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重庆市中小学美育工作评估指标体系</w:t>
      </w:r>
    </w:p>
    <w:p>
      <w:pPr>
        <w:spacing w:line="600" w:lineRule="exact"/>
        <w:jc w:val="both"/>
        <w:rPr>
          <w:rFonts w:hint="eastAsia" w:ascii="方正小标宋_GBK" w:eastAsia="方正小标宋_GBK" w:cs="方正小标宋_GBK"/>
          <w:sz w:val="24"/>
          <w:szCs w:val="24"/>
          <w:lang w:eastAsia="zh-CN"/>
        </w:rPr>
      </w:pPr>
      <w:r>
        <w:rPr>
          <w:rFonts w:hint="eastAsia" w:ascii="方正小标宋_GBK" w:eastAsia="方正小标宋_GBK" w:cs="方正小标宋_GBK"/>
          <w:sz w:val="24"/>
          <w:szCs w:val="24"/>
          <w:lang w:eastAsia="zh-CN"/>
        </w:rPr>
        <w:t>报送单位：重庆市黔江区教育委员会</w:t>
      </w:r>
    </w:p>
    <w:tbl>
      <w:tblPr>
        <w:tblStyle w:val="3"/>
        <w:tblW w:w="14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416"/>
        <w:gridCol w:w="2449"/>
        <w:gridCol w:w="3264"/>
        <w:gridCol w:w="1669"/>
        <w:gridCol w:w="309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b/>
                <w:bCs/>
              </w:rPr>
            </w:pPr>
            <w:r>
              <w:rPr>
                <w:rFonts w:hint="eastAsia" w:ascii="方正仿宋_GBK" w:hAnsi="楷体" w:eastAsia="方正仿宋_GBK" w:cs="楷体"/>
                <w:b/>
                <w:bCs/>
              </w:rPr>
              <w:t>一级指标</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b/>
                <w:bCs/>
              </w:rPr>
            </w:pPr>
            <w:r>
              <w:rPr>
                <w:rFonts w:hint="eastAsia" w:ascii="方正仿宋_GBK" w:hAnsi="楷体" w:eastAsia="方正仿宋_GBK" w:cs="楷体"/>
                <w:b/>
                <w:bCs/>
              </w:rPr>
              <w:t>二级指标</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b/>
                <w:bCs/>
              </w:rPr>
            </w:pPr>
            <w:r>
              <w:rPr>
                <w:rFonts w:hint="eastAsia" w:ascii="方正仿宋_GBK" w:hAnsi="楷体" w:eastAsia="方正仿宋_GBK" w:cs="楷体"/>
                <w:b/>
                <w:bCs/>
              </w:rPr>
              <w:t>三级指标</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b/>
                <w:bCs/>
              </w:rPr>
            </w:pPr>
            <w:r>
              <w:rPr>
                <w:rFonts w:hint="eastAsia" w:ascii="方正仿宋_GBK" w:hAnsi="楷体" w:eastAsia="方正仿宋_GBK" w:cs="楷体"/>
                <w:b/>
                <w:bCs/>
              </w:rPr>
              <w:t>评估要点</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b/>
                <w:bCs/>
              </w:rPr>
            </w:pPr>
            <w:r>
              <w:rPr>
                <w:rFonts w:hint="eastAsia" w:ascii="方正仿宋_GBK" w:hAnsi="楷体" w:eastAsia="方正仿宋_GBK" w:cs="楷体"/>
                <w:b/>
                <w:bCs/>
              </w:rPr>
              <w:t>水平及分值</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b/>
                <w:bCs/>
              </w:rPr>
            </w:pPr>
            <w:r>
              <w:rPr>
                <w:rFonts w:hint="eastAsia" w:ascii="方正仿宋_GBK" w:hAnsi="楷体" w:eastAsia="方正仿宋_GBK" w:cs="楷体"/>
                <w:b/>
                <w:bCs/>
              </w:rPr>
              <w:t>资料清单</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b/>
                <w:bCs/>
                <w:lang w:val="en-US" w:eastAsia="zh-CN"/>
              </w:rPr>
            </w:pPr>
            <w:r>
              <w:rPr>
                <w:rFonts w:hint="eastAsia" w:ascii="方正仿宋_GBK" w:hAnsi="楷体" w:eastAsia="方正仿宋_GBK" w:cs="楷体"/>
                <w:b/>
                <w:bCs/>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A1美育观念与管理（20分）</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B1观念认识（4分）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kern w:val="0"/>
              </w:rPr>
              <w:t>C1区县教委对学校美育的重视（2分）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kern w:val="0"/>
              </w:rPr>
            </w:pPr>
            <w:r>
              <w:rPr>
                <w:rFonts w:hint="eastAsia" w:ascii="方正仿宋_GBK" w:hAnsi="楷体" w:eastAsia="方正仿宋_GBK" w:cs="楷体"/>
                <w:kern w:val="0"/>
              </w:rPr>
              <w:t>教委领导熟悉国家及市级关于学校美育工作的重要政策文件。</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本年度区县教委召开的美育工作重要会议的会议纪要，或会议记录。</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kern w:val="0"/>
              </w:rPr>
            </w:pPr>
            <w:r>
              <w:rPr>
                <w:rFonts w:hint="eastAsia" w:ascii="方正仿宋_GBK" w:hAnsi="楷体" w:eastAsia="方正仿宋_GBK" w:cs="楷体"/>
                <w:kern w:val="0"/>
              </w:rPr>
              <w:t>C2学校教职员工对学校美育的了解（2分）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kern w:val="0"/>
              </w:rPr>
            </w:pPr>
            <w:r>
              <w:rPr>
                <w:rFonts w:hint="eastAsia" w:ascii="方正仿宋_GBK" w:hAnsi="楷体" w:eastAsia="方正仿宋_GBK" w:cs="楷体"/>
                <w:kern w:val="0"/>
              </w:rPr>
              <w:t>学校领导及教职员工对美育的知晓度；艺术教师对区域美育工作的认知度。</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eastAsia="方正仿宋_GBK" w:cs="楷体_GB2312"/>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B2计划方案（3分）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C3区县教育发展规划、年度工作计划、相关规划的美育条款（2分）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_GB2312"/>
              </w:rPr>
              <w:t>相关规划、计划中有学校美育目标任务、工作要求、相关举措。</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区县教育发展“十三五”规划或行动计划等。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C4区县学校美育专项工作计划（1分）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baseline"/>
              <w:rPr>
                <w:rFonts w:hint="eastAsia" w:ascii="方正仿宋_GBK" w:hAnsi="楷体_GB2312" w:eastAsia="方正仿宋_GBK"/>
              </w:rPr>
            </w:pPr>
            <w:r>
              <w:rPr>
                <w:rFonts w:hint="eastAsia" w:ascii="方正仿宋_GBK" w:hAnsi="楷体" w:eastAsia="方正仿宋_GBK" w:cs="楷体"/>
              </w:rPr>
              <w:t>学校美育专项工作计划有目标、有任务、有要求、有具体举措。</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区县关于学校美育的专项工作计划。</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B3管理机构（4分）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C5区县美育行政管理机构及作用发挥（2分）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_GB2312" w:eastAsia="方正仿宋_GBK"/>
              </w:rPr>
            </w:pPr>
            <w:r>
              <w:rPr>
                <w:rFonts w:hint="eastAsia" w:ascii="方正仿宋_GBK" w:hAnsi="楷体" w:eastAsia="方正仿宋_GBK" w:cs="楷体"/>
              </w:rPr>
              <w:t>设置美育工作管理相关机构，并配备有负责人。</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区县教委关于美育行政机构设置、岗位职责、及本年度工作安排的相关资料。</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C6区县美育教学教研指导机构设置（2分）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配备美育学科教研人员及履行岗位职责。</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rPr>
              <w:t>无（0分），兼职（1.5分），专职（2分）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区县教师进修学院（校）、教研室等关于美育教研机构设置、岗位职责、及本年度工作安排的相关资料。</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B4考评制度（9分）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C7区县对学校年度工作考核的美育内容（3分）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美育纳入区县对学校年度工作考核；开展学校美育工作评估；</w:t>
            </w:r>
            <w:r>
              <w:rPr>
                <w:rFonts w:hint="eastAsia" w:ascii="方正仿宋_GBK" w:hAnsi="仿宋" w:eastAsia="方正仿宋_GBK" w:cs="仿宋"/>
              </w:rPr>
              <w:t>学校将美育工作纳入教师评价体系。</w:t>
            </w:r>
          </w:p>
        </w:tc>
        <w:tc>
          <w:tcPr>
            <w:tcW w:w="1669"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方正仿宋_GBK" w:hAnsi="等线" w:eastAsia="方正仿宋_GBK"/>
              </w:rPr>
            </w:pPr>
            <w:r>
              <w:rPr>
                <w:rFonts w:hint="eastAsia" w:ascii="方正仿宋_GBK" w:hAnsi="楷体" w:eastAsia="方正仿宋_GBK" w:cs="楷体"/>
              </w:rPr>
              <w:t>无（0），有（1分），良（2分），优（3分）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区县本年度学校美育考核汇总表、方案及结果。</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C8区县美育专项督导制度及实施（1分）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建立美育专项督导制度并组织实施。</w:t>
            </w:r>
          </w:p>
        </w:tc>
        <w:tc>
          <w:tcPr>
            <w:tcW w:w="166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方正仿宋_GBK" w:hAnsi="等线"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区县美育专项督导方案；</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本年度区县美育专项督导实施过程的记录、图片等佐证材料。</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C9学校美育自评公示制度及实施（1分）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区县每年按期公示所有学校美育工作自评情况。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_GB2312"/>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区县教委官网或其他方式公示的所有学校美育工作自评情况的截图。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C10区县学校美育发展年度报告制度（1分）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区县每年按期撰写并上报学校美育年度发展报告。</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本年度区县美育年度发展报告、报表。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C11学生艺术素质测评制度及实施（3分）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区县每年按期实施学生艺术素质测评并纳入</w:t>
            </w:r>
            <w:r>
              <w:rPr>
                <w:rFonts w:hint="eastAsia" w:ascii="方正仿宋_GBK" w:hAnsi="仿宋" w:eastAsia="方正仿宋_GBK" w:cs="仿宋"/>
              </w:rPr>
              <w:t>学生综合素质评价体系</w:t>
            </w:r>
            <w:r>
              <w:rPr>
                <w:rFonts w:hint="eastAsia" w:ascii="方正仿宋_GBK" w:hAnsi="楷体" w:eastAsia="方正仿宋_GBK" w:cs="楷体"/>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无（0分），有（1分），良（2分），优（3分）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本年度区县中小学生艺术素质测评的相关方案、报表、报告、图片等。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54" w:type="dxa"/>
            <w:vMerge w:val="restart"/>
            <w:tcBorders>
              <w:top w:val="single" w:color="auto" w:sz="4" w:space="0"/>
              <w:left w:val="single" w:color="auto" w:sz="4" w:space="0"/>
              <w:bottom w:val="nil"/>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A2美育课程与教学（25分）</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B5美育课程（8分）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C12音乐课开设达国家课标要求情况（3分）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所有学校开足开齐音乐课，达到规定课时标准。</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不达标（0），达标（3分）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区县课程设置方案。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C13美术课开设达国家课标要求情况（3分）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所有学校开足开齐美术课，达到规定课时标准。</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不达标（0），达标（3分）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区县课程设置方案。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rPr>
            </w:pPr>
            <w:r>
              <w:rPr>
                <w:rFonts w:hint="eastAsia" w:ascii="方正仿宋_GBK" w:hAnsi="楷体" w:eastAsia="方正仿宋_GBK" w:cs="楷体"/>
              </w:rPr>
              <w:t>C14书法课开设达国家课标要求情况（2分）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rPr>
            </w:pPr>
            <w:r>
              <w:rPr>
                <w:rFonts w:hint="eastAsia" w:ascii="方正仿宋_GBK" w:hAnsi="楷体" w:eastAsia="方正仿宋_GBK" w:cs="楷体"/>
              </w:rPr>
              <w:t>所有学校开足开齐美术课，达到规定课时标准。</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cs="楷体"/>
              </w:rPr>
            </w:pPr>
            <w:r>
              <w:rPr>
                <w:rFonts w:hint="eastAsia" w:ascii="方正仿宋_GBK" w:hAnsi="楷体" w:eastAsia="方正仿宋_GBK" w:cs="楷体"/>
              </w:rPr>
              <w:t>不达标（0），达标（2分）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区县课程设置方案。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B6学科教材（3分）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C15学生音乐教材配备（1分）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区县统筹落实音乐教材，确保所有学生人手一册，满足教学需要。</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不符合要求（0），符合要求（1分）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区县教材配备方案。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C16学生美术教材配备（1分）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区县统筹落实美术教材，确保所有学生人手一册，满足教学需要。</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strike/>
              </w:rPr>
            </w:pPr>
            <w:r>
              <w:rPr>
                <w:rFonts w:hint="eastAsia" w:ascii="方正仿宋_GBK" w:hAnsi="楷体" w:eastAsia="方正仿宋_GBK" w:cs="楷体"/>
              </w:rPr>
              <w:t>不符合要求（0），符合要求（1分）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区县教材配备方案。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szCs w:val="21"/>
              </w:rPr>
            </w:pPr>
            <w:r>
              <w:rPr>
                <w:rFonts w:hint="eastAsia" w:ascii="方正仿宋_GBK" w:hAnsi="楷体" w:eastAsia="方正仿宋_GBK" w:cs="楷体"/>
              </w:rPr>
              <w:t>C17学生书法教材配备（1分）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szCs w:val="21"/>
              </w:rPr>
            </w:pPr>
            <w:r>
              <w:rPr>
                <w:rFonts w:hint="eastAsia" w:ascii="方正仿宋_GBK" w:hAnsi="楷体" w:eastAsia="方正仿宋_GBK" w:cs="楷体"/>
              </w:rPr>
              <w:t>区县统筹落实书法教材，确保所有学生人手一册，满足教学需要。</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strike/>
                <w:szCs w:val="21"/>
              </w:rPr>
            </w:pPr>
            <w:r>
              <w:rPr>
                <w:rFonts w:hint="eastAsia" w:ascii="方正仿宋_GBK" w:hAnsi="楷体" w:eastAsia="方正仿宋_GBK" w:cs="楷体"/>
              </w:rPr>
              <w:t>不符合要求（0），符合要求（1分）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szCs w:val="21"/>
              </w:rPr>
            </w:pPr>
            <w:r>
              <w:rPr>
                <w:rFonts w:hint="eastAsia" w:ascii="方正仿宋_GBK" w:hAnsi="楷体" w:eastAsia="方正仿宋_GBK" w:cs="楷体"/>
                <w:kern w:val="0"/>
              </w:rPr>
              <w:t>区县教材配备方案。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strike/>
              </w:rPr>
            </w:pPr>
            <w:r>
              <w:rPr>
                <w:rFonts w:hint="eastAsia" w:ascii="方正仿宋_GBK" w:hAnsi="楷体" w:eastAsia="方正仿宋_GBK" w:cs="楷体"/>
              </w:rPr>
              <w:t>B7美育教学（14分）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C18区县美育教研制度及实施（2分）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建立区县美育教研制度，每学期组织区县级学科教研活动不少于2次。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区县美育教研制度、本年度教研计划、活动方案、活动简报（简讯）等。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strik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C19毕业年级学生音乐学业成绩合格率（3分）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音乐学业成绩合格率纳入学生毕业资格认定，并按60%-80%、80%-95%、95%以上评定。</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无（0），有（1分），良（2分），优（3分）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区县关于中小学校学生毕业资格认定的相关文件或规定；</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本年度毕业年级学生音乐学业测评汇总表及分析报告。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strik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C20毕业年级学生美术学业成绩合格率（3分）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美术学业成绩合格率纳入学生毕业资格认定，并按60%-80%、80%-95%、95%以上评定。</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无（0），有（1分），良（2分），优（3分）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本年度毕业年级学生美术学业测评汇总表及分析报告。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strik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C21毕业年级学生艺术素质测评成绩合格率（2分）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按60%-80%、80%-95%、95%以上评定。</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本年度毕业年级学生音乐、美术及其他艺术学科艺术素质测评成绩汇总表。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54"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strike/>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strik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C22毕业年级学生具有1-2项艺术特长比例（2分）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按60%-80%、80%-95%、95%以上评定。</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本年度毕业年级学生艺术特长统计汇总表。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strike/>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strike/>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C23非毕业年级的美育教育质量监测（2分）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建立非毕业年级美育教育质量监测制度，相关教学指标纳入统计。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区县美育教育质量监测制度；</w:t>
            </w:r>
          </w:p>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本年度区县美育教育质量监测方案；</w:t>
            </w:r>
          </w:p>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非毕业年级音乐、美术教育质量监测数据及相关统计表。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A3美育实践活动（15分）</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B8美育校内外活动（9分）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C24学生艺术活动月制度及实施（2分）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建立学生艺术活动月制度并开展系列活动。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区县学生艺术活动月制度文件、方案；</w:t>
            </w:r>
          </w:p>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区县学生艺术活动月过程资料、总结材料等。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C25区县级艺术展演活动制度及实施（1分）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区县教委定期组织区县级学生艺术展演活动。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rPr>
              <w:t>区县级</w:t>
            </w:r>
            <w:r>
              <w:rPr>
                <w:rFonts w:hint="eastAsia" w:ascii="方正仿宋_GBK" w:hAnsi="楷体" w:eastAsia="方正仿宋_GBK" w:cs="楷体"/>
                <w:kern w:val="0"/>
              </w:rPr>
              <w:t>艺术展演实施方案、文件、总结；</w:t>
            </w:r>
          </w:p>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区县级艺术展演实施过程资料（如记录、照片、视频等）。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C26区县级学生艺术团</w:t>
            </w:r>
            <w:r>
              <w:rPr>
                <w:rFonts w:hint="eastAsia" w:ascii="方正仿宋_GBK" w:hAnsi="楷体" w:eastAsia="方正仿宋_GBK" w:cs="楷体"/>
                <w:kern w:val="0"/>
              </w:rPr>
              <w:t>和工作坊</w:t>
            </w:r>
            <w:r>
              <w:rPr>
                <w:rFonts w:hint="eastAsia" w:ascii="方正仿宋_GBK" w:hAnsi="楷体" w:eastAsia="方正仿宋_GBK" w:cs="楷体"/>
              </w:rPr>
              <w:t>建设管理制度及活动（2分）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建立区县级学生艺术团和工作坊建设管理制度，命名区县级学生艺术团和工作坊，以及组织相关活动。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区县级学生艺术团和工作坊命名文件；</w:t>
            </w:r>
          </w:p>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区县级艺术团和工作坊管理制度；</w:t>
            </w:r>
          </w:p>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活动视频或照片等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C27区县级艺术特色学校建设管理制度及效果（2分）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建立区县级艺术特色学校建设管理制度，开展命名工作。</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区县级特色校命名文件；</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区县级特色校管理制度。</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C28学校艺术社团建设及管理（1分）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开展学校艺术社团认定工作。</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区县关于学校艺术团或工作坊认定的文件。</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仿宋" w:eastAsia="方正仿宋_GBK"/>
              </w:rPr>
            </w:pPr>
            <w:r>
              <w:rPr>
                <w:rFonts w:hint="eastAsia" w:ascii="方正仿宋_GBK" w:hAnsi="楷体" w:eastAsia="方正仿宋_GBK" w:cs="楷体"/>
              </w:rPr>
              <w:t>C29</w:t>
            </w:r>
            <w:r>
              <w:rPr>
                <w:rFonts w:hint="eastAsia" w:ascii="方正仿宋_GBK" w:hAnsi="仿宋" w:eastAsia="方正仿宋_GBK" w:cs="仿宋"/>
              </w:rPr>
              <w:t>学校美育实践基地</w:t>
            </w:r>
            <w:r>
              <w:rPr>
                <w:rFonts w:hint="eastAsia" w:ascii="方正仿宋_GBK" w:hAnsi="楷体" w:eastAsia="方正仿宋_GBK" w:cs="楷体"/>
              </w:rPr>
              <w:t>（1分）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仿宋" w:eastAsia="方正仿宋_GBK"/>
              </w:rPr>
            </w:pPr>
            <w:r>
              <w:rPr>
                <w:rFonts w:hint="eastAsia" w:ascii="方正仿宋_GBK" w:hAnsi="仿宋" w:eastAsia="方正仿宋_GBK" w:cs="仿宋"/>
              </w:rPr>
              <w:t>建设具有地域特色的学校美育实践基地。</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美育实践基地命名文件，建设的规划、方案等；建设和发展的过程资料（如方案、图片、视频等）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B9学生美育活动课程化管理（2分）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等线" w:eastAsia="方正仿宋_GBK"/>
                <w:kern w:val="0"/>
                <w:sz w:val="24"/>
                <w:szCs w:val="24"/>
              </w:rPr>
            </w:pPr>
            <w:r>
              <w:rPr>
                <w:rFonts w:hint="eastAsia" w:ascii="方正仿宋_GBK" w:hAnsi="楷体" w:eastAsia="方正仿宋_GBK" w:cs="楷体"/>
              </w:rPr>
              <w:t>C30</w:t>
            </w:r>
            <w:r>
              <w:rPr>
                <w:rFonts w:hint="eastAsia" w:ascii="方正仿宋_GBK" w:hAnsi="楷体" w:eastAsia="方正仿宋_GBK" w:cs="楷体"/>
                <w:kern w:val="0"/>
              </w:rPr>
              <w:t>学生美育实践活动课程化管理制度及效果（2分）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kern w:val="0"/>
              </w:rPr>
            </w:pPr>
            <w:r>
              <w:rPr>
                <w:rFonts w:hint="eastAsia" w:ascii="方正仿宋_GBK" w:hAnsi="楷体" w:eastAsia="方正仿宋_GBK" w:cs="楷体"/>
                <w:kern w:val="0"/>
              </w:rPr>
              <w:t>建立学生美育实践活动课程化管理制度；学校将学生美育实践活动纳入课程计划，实施课程化管理。</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美育实践活动课程化的管理制度。</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B10组织参加教育部门组织的学生艺术比赛（展示）活动（4分）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C31区县级（2分）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学校、学生参与量（率）及参与学生的获奖率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本年度学校、学生参加区县级艺术比赛报名表及获奖统计表。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C32市级（1分）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报名（申报）参加情况；参与量（率）及参与学生的获奖数量（率）。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无（0），有（0.5分），良（1分）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本年度学生参加市级艺术比赛报名表和获奖统计表。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C33教育部组织的学生艺术比赛（展示）（1分）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rPr>
            </w:pPr>
            <w:r>
              <w:rPr>
                <w:rFonts w:hint="eastAsia" w:ascii="方正仿宋_GBK" w:hAnsi="楷体" w:eastAsia="方正仿宋_GBK" w:cs="楷体"/>
              </w:rPr>
              <w:t>参加情况。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hAnsi="楷体" w:eastAsia="方正仿宋_GBK" w:cs="楷体"/>
                <w:kern w:val="0"/>
              </w:rPr>
            </w:pPr>
            <w:r>
              <w:rPr>
                <w:rFonts w:hint="eastAsia" w:ascii="方正仿宋_GBK" w:hAnsi="楷体" w:eastAsia="方正仿宋_GBK" w:cs="楷体"/>
                <w:kern w:val="0"/>
              </w:rPr>
              <w:t>本年度学生参加国家级艺术比赛报名表和学生获奖统计表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A4美育师资（25分）</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B11师资配备（10分）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C34小学艺术师资（2分）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区县总体数量配备情况。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方正仿宋_GBK" w:hAnsi="楷体" w:eastAsia="方正仿宋_GBK"/>
              </w:rPr>
            </w:pPr>
            <w:r>
              <w:rPr>
                <w:rFonts w:hint="eastAsia" w:ascii="方正仿宋_GBK" w:hAnsi="楷体" w:eastAsia="方正仿宋_GBK" w:cs="楷体"/>
              </w:rPr>
              <w:t>不达标（0），达标（2分）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全区（县）中小学教师配备统计表及分析报告。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C35初中艺术师资（2分）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区县总体数量配备情况。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方正仿宋_GBK" w:hAnsi="楷体" w:eastAsia="方正仿宋_GBK"/>
              </w:rPr>
            </w:pPr>
            <w:r>
              <w:rPr>
                <w:rFonts w:hint="eastAsia" w:ascii="方正仿宋_GBK" w:hAnsi="楷体" w:eastAsia="方正仿宋_GBK" w:cs="楷体"/>
              </w:rPr>
              <w:t>不达标（0），达标（2分）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全区（县）中小学教师配备统计表及分析报告。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C36高中阶段艺术师资配备（1分）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区县总体数量配备情况。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不达标（0），达标（1分）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全区（县）中小学教师配备统计表及分析报告。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C37美育教师结构比例（1分）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符合美育教学实际需要并保持相对稳定</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明显不合理（0），基本合理（1分）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全区（县）中小学教师配备统计表及分析报告。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C38区县教委美育专任教师管理（2分）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仿宋" w:eastAsia="方正仿宋_GBK" w:cs="仿宋"/>
              </w:rPr>
              <w:t>美育教师参加各级竞赛展示获奖情况、指导学生参加美育实践活动获奖情况纳入年度考核指标和职称评定条件；美育教师在评职、评优、评先等方面享受与其他学科教师同等待遇；美育教师指导学生社团建设、开展美育实践活动等计入工作量；区县教委</w:t>
            </w:r>
            <w:r>
              <w:rPr>
                <w:rFonts w:hint="eastAsia" w:ascii="方正仿宋_GBK" w:hAnsi="楷体" w:eastAsia="方正仿宋_GBK" w:cs="楷体"/>
              </w:rPr>
              <w:t>建立美育教师管理的学校台账。</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无（0），每完成1项0.5分（2分）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美育教师年度考核评价制度；</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美育教师评职、评优、评先制度；</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美育教师开展美育实践活动纳入工作量制度；</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美育教师管理学校台账。</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C39区县教委美育兼职教师管理（2分）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建立美育兼职教师管理制度。</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美育兼职教师管理制度、办法或方案。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B12师资水平（7分）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C40专任艺术学科教师学历（1分）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全区县总体学历结构情况。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不达标（0），达标（1分）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全区（县）专任美育教师统计表（要包含学历基本信息）。</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C41专任艺术学科教师职称结构（1分）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全区县总体职称结构情况。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不合理（0），合理（1分）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全区（县）专任美育教师统计表（要包含职称基本信息）。</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C42区县级（含）以上美育专项课题研究（2分）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区县级（含）以上相关教育研究课题中有美育专项课题。</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 xml:space="preserve">本年度全区（县）区县级及以上美育专项课题统计表； </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美育专项课题开、结题材料复印件。</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C43艺术学科骨干教师论文发表（1分）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区县级（含）以上美育骨干教师论文发表。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本学年区县级及以上骨干教师论文统计表。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C44区县级（含）以上艺术学科教师各类艺术活动获奖（2分）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楷体" w:eastAsia="方正仿宋_GBK"/>
              </w:rPr>
            </w:pPr>
            <w:r>
              <w:rPr>
                <w:rFonts w:hint="eastAsia" w:ascii="方正仿宋_GBK" w:hAnsi="楷体" w:eastAsia="方正仿宋_GBK" w:cs="楷体"/>
              </w:rPr>
              <w:t>参与量（率）及获奖数量（率）。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本年度区县教师获得各类艺术活动奖励统计表。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B13教师培养（8分）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C45美育教师培训提高制度及实施（3分）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仿宋" w:eastAsia="方正仿宋_GBK" w:cs="仿宋"/>
              </w:rPr>
              <w:t>建立美育教师协同培养机制</w:t>
            </w:r>
            <w:r>
              <w:rPr>
                <w:rFonts w:hint="eastAsia" w:ascii="方正仿宋_GBK" w:hAnsi="楷体" w:eastAsia="方正仿宋_GBK" w:cs="楷体"/>
              </w:rPr>
              <w:t>，建立美育教师培训提高制度，年培训人次超过教师培训平均数量；开展美育教师专项技能培训。</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无（0），有（1分），良（2分），优（3分）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区县美育教师协同培养制度与机制；</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区县美育教师培训方案、计划、总结；</w:t>
            </w:r>
          </w:p>
          <w:p>
            <w:pPr>
              <w:spacing w:line="300" w:lineRule="exact"/>
              <w:rPr>
                <w:rFonts w:hint="eastAsia" w:ascii="方正仿宋_GBK" w:hAnsi="楷体" w:eastAsia="方正仿宋_GBK" w:cs="楷体"/>
                <w:kern w:val="0"/>
                <w:lang w:val="en-US" w:eastAsia="zh-CN"/>
              </w:rPr>
            </w:pPr>
            <w:r>
              <w:rPr>
                <w:rFonts w:hint="eastAsia" w:ascii="方正仿宋_GBK" w:hAnsi="楷体" w:eastAsia="方正仿宋_GBK" w:cs="楷体"/>
                <w:kern w:val="0"/>
              </w:rPr>
              <w:t>区县美育教师培训相关资料。</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C46艺术学科教师岗位练兵活动（2分）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开展区县级美育教师基本功比赛、优质课竞赛、论文评选、学科专项技能展示等岗位练兵活动。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rPr>
              <w:t>区县级美育教师岗位练兵活动之一的</w:t>
            </w:r>
            <w:r>
              <w:rPr>
                <w:rFonts w:hint="eastAsia" w:ascii="方正仿宋_GBK" w:hAnsi="楷体" w:eastAsia="方正仿宋_GBK" w:cs="楷体"/>
                <w:kern w:val="0"/>
              </w:rPr>
              <w:t>方案、总结、过程资料</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lang w:val="en-US" w:eastAsia="zh-CN"/>
              </w:rPr>
            </w:pPr>
            <w:r>
              <w:rPr>
                <w:rFonts w:hint="eastAsia" w:ascii="方正仿宋_GBK" w:hAnsi="楷体" w:eastAsia="方正仿宋_GBK" w:cs="楷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C47区县级（含）名师工作室制度及实施（2分）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区县级（含）美育名师数量；区县美育名师工作室指标单列。</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区县级及以上美育名师数量统计表；区县级美育名师工作坊设立制度文件、目标任务、过程及结果材料。</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C48中小学美育指导专家库和艺术教师后备人才库（1分）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组建中小学美育指导专家库，开展艺术教师后备人才库建设。</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区县关于中小学美育专家库及人才库建设文件。</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A5美育条件保障（15分）</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B14教学器材（5分）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C49音乐教学器材配备（2分）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区县所有中小学校。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未达标（0），达标（2分）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全区（县）中小学音乐器材配备统计表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C50美术教学器材配备（2分）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区县所有中小学校。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未达标（0），达标（2分）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全区（县）中小学美术器材配备统计表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仿宋" w:eastAsia="方正仿宋_GBK"/>
              </w:rPr>
            </w:pPr>
            <w:r>
              <w:rPr>
                <w:rFonts w:hint="eastAsia" w:ascii="方正仿宋_GBK" w:hAnsi="楷体" w:eastAsia="方正仿宋_GBK" w:cs="楷体"/>
              </w:rPr>
              <w:t>C51</w:t>
            </w:r>
            <w:r>
              <w:rPr>
                <w:rFonts w:hint="eastAsia" w:ascii="方正仿宋_GBK" w:hAnsi="仿宋" w:eastAsia="方正仿宋_GBK" w:cs="仿宋"/>
              </w:rPr>
              <w:t>美育器材补充机制（1分）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仿宋" w:eastAsia="方正仿宋_GBK"/>
              </w:rPr>
            </w:pPr>
            <w:r>
              <w:rPr>
                <w:rFonts w:hint="eastAsia" w:ascii="方正仿宋_GBK" w:hAnsi="仿宋" w:eastAsia="方正仿宋_GBK" w:cs="仿宋"/>
              </w:rPr>
              <w:t>建立学校美育器材补充机制</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仿宋" w:eastAsia="方正仿宋_GBK" w:cs="仿宋"/>
              </w:rPr>
            </w:pPr>
            <w:r>
              <w:rPr>
                <w:rFonts w:hint="eastAsia" w:ascii="方正仿宋_GBK" w:hAnsi="仿宋" w:eastAsia="方正仿宋_GBK" w:cs="仿宋"/>
              </w:rPr>
              <w:t>区县学校美育器材补充机制文件；</w:t>
            </w:r>
          </w:p>
          <w:p>
            <w:pPr>
              <w:spacing w:line="300" w:lineRule="exact"/>
              <w:rPr>
                <w:rFonts w:hint="eastAsia" w:ascii="方正仿宋_GBK" w:hAnsi="仿宋" w:eastAsia="方正仿宋_GBK"/>
              </w:rPr>
            </w:pPr>
            <w:r>
              <w:rPr>
                <w:rFonts w:hint="eastAsia" w:ascii="方正仿宋_GBK" w:hAnsi="仿宋" w:eastAsia="方正仿宋_GBK" w:cs="仿宋"/>
              </w:rPr>
              <w:t>全区（县）中小学其他美育学科器材配备统计表。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仿宋" w:eastAsia="方正仿宋_GBK" w:cs="仿宋"/>
                <w:lang w:val="en-US" w:eastAsia="zh-CN"/>
              </w:rPr>
            </w:pPr>
            <w:r>
              <w:rPr>
                <w:rFonts w:hint="eastAsia" w:ascii="方正仿宋_GBK" w:hAnsi="仿宋" w:eastAsia="方正仿宋_GBK" w:cs="仿宋"/>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B15活动场地（5分）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C52美术专用教室（2分）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区县所有中小学校。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未达标（0），达标（2分）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全区（县）配备了美术专用教室的中小学汇总表；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C53音乐专用教室（2分）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区县所有中小学校。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未达标（0），达标（2分）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全区（县）配备了音乐专用教室的中小学汇总表；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C54特色活动功能室（1分）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仿宋" w:eastAsia="方正仿宋_GBK" w:cs="仿宋"/>
              </w:rPr>
              <w:t>开发建设以美育为主要内容的相关艺术功能室</w:t>
            </w:r>
            <w:r>
              <w:rPr>
                <w:rFonts w:hint="eastAsia" w:ascii="方正仿宋_GBK" w:hAnsi="楷体" w:eastAsia="方正仿宋_GBK" w:cs="楷体"/>
              </w:rPr>
              <w:t>与需求的匹配情况。</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不匹配（0），匹配（1分）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全</w:t>
            </w:r>
            <w:r>
              <w:rPr>
                <w:rFonts w:hint="eastAsia" w:ascii="华文楷体" w:hAnsi="华文楷体" w:eastAsia="华文楷体" w:cs="楷体"/>
                <w:kern w:val="0"/>
              </w:rPr>
              <w:t>区（县）</w:t>
            </w:r>
            <w:r>
              <w:rPr>
                <w:rFonts w:hint="eastAsia" w:ascii="方正仿宋_GBK" w:hAnsi="楷体" w:eastAsia="方正仿宋_GBK" w:cs="楷体"/>
                <w:kern w:val="0"/>
              </w:rPr>
              <w:t>特色活动功能室汇总表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B16美育监测平台（1分）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C55区县学校美育质量监测信息化平台（1分）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开展美育质量监测信息化平台建设。</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w:t>
            </w:r>
            <w:r>
              <w:rPr>
                <w:rFonts w:hint="eastAsia" w:ascii="方正仿宋_GBK" w:hAnsi="楷体" w:eastAsia="方正仿宋_GBK" w:cs="楷体"/>
              </w:rPr>
              <w:t>美育质量监测实施方案、报告、数据等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B17美育经费（4分）</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C56美育经费生均使用（2分）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在生均经费使用中的占比合理，适应美育工作正常需要。</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区县美育经费管理制度文件；</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区县美育生均公用经费统计数据；</w:t>
            </w:r>
          </w:p>
        </w:tc>
        <w:tc>
          <w:tcPr>
            <w:tcW w:w="124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楷体" w:eastAsia="方正仿宋_GBK"/>
              </w:rPr>
            </w:pP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rPr>
            </w:pPr>
            <w:r>
              <w:rPr>
                <w:rFonts w:hint="eastAsia" w:ascii="方正仿宋_GBK" w:hAnsi="楷体" w:eastAsia="方正仿宋_GBK" w:cs="楷体"/>
              </w:rPr>
              <w:t>C57美育专项经费（2分）</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仿宋" w:eastAsia="方正仿宋_GBK"/>
              </w:rPr>
            </w:pPr>
            <w:r>
              <w:rPr>
                <w:rFonts w:hint="eastAsia" w:ascii="方正仿宋_GBK" w:hAnsi="仿宋" w:eastAsia="方正仿宋_GBK" w:cs="仿宋"/>
              </w:rPr>
              <w:t>建立学校美育经费保障机制；美育专项经费能够适应中小学校美育活动广泛优质开展、支持美育特色学校和学生合唱团、舞蹈团、美术文学社团及乐队建设工作开展的需要。</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无（0），有（1分），良（1.5分），优（2分）</w:t>
            </w:r>
          </w:p>
        </w:tc>
        <w:tc>
          <w:tcPr>
            <w:tcW w:w="309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区县关于学校美育经费保障机制的文件；</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区县关于美育专项经费支出明细；</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专项经费占本年度教育经费的比例。</w:t>
            </w:r>
          </w:p>
        </w:tc>
        <w:tc>
          <w:tcPr>
            <w:tcW w:w="124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方正仿宋_GBK" w:hAnsi="楷体" w:eastAsia="方正仿宋_GBK" w:cs="楷体"/>
                <w:kern w:val="0"/>
                <w:lang w:val="en-US" w:eastAsia="zh-CN"/>
              </w:rPr>
            </w:pPr>
            <w:r>
              <w:rPr>
                <w:rFonts w:hint="eastAsia" w:ascii="方正仿宋_GBK" w:hAnsi="楷体" w:eastAsia="方正仿宋_GBK" w:cs="楷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A6重大美育项目（加分每项目不超过2分）</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rPr>
            </w:pPr>
            <w:r>
              <w:rPr>
                <w:rFonts w:hint="eastAsia" w:ascii="方正仿宋_GBK" w:hAnsi="楷体" w:eastAsia="方正仿宋_GBK" w:cs="楷体"/>
              </w:rPr>
              <w:t>B18美育实验区、美育实验校及区县地方美育特色项目</w:t>
            </w:r>
          </w:p>
        </w:tc>
        <w:tc>
          <w:tcPr>
            <w:tcW w:w="738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1.美育实验区、美育实验及区县地方特色项目建设实施情况。</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2.美育实验区、美育实验校及区县地方特色项目阶段性任务完成情况。</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3.美育实验区、美育实验校及区县地方特色项目的成果。</w:t>
            </w:r>
          </w:p>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注：凡具备以上条件之一的每项加2分，最多加6分。</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r>
              <w:rPr>
                <w:rFonts w:hint="eastAsia" w:ascii="方正仿宋_GBK" w:hAnsi="楷体" w:eastAsia="方正仿宋_GBK" w:cs="楷体"/>
                <w:kern w:val="0"/>
              </w:rPr>
              <w:t>美育实验区、美育实验及区县地方特色项目的认定文件、建设方案、实施过程及成果材料等。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lang w:eastAsia="zh-CN"/>
              </w:rPr>
            </w:pPr>
            <w:r>
              <w:rPr>
                <w:rFonts w:hint="eastAsia" w:ascii="方正仿宋_GBK" w:hAnsi="楷体" w:eastAsia="方正仿宋_GBK" w:cs="楷体"/>
                <w:lang w:eastAsia="zh-CN"/>
              </w:rPr>
              <w:t>合计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楷体" w:eastAsia="方正仿宋_GBK" w:cs="楷体"/>
              </w:rPr>
            </w:pPr>
          </w:p>
        </w:tc>
        <w:tc>
          <w:tcPr>
            <w:tcW w:w="738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p>
        </w:tc>
        <w:tc>
          <w:tcPr>
            <w:tcW w:w="30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方正仿宋_GBK" w:hAnsi="楷体" w:eastAsia="方正仿宋_GBK" w:cs="楷体"/>
                <w:kern w:val="0"/>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楷体" w:eastAsia="方正仿宋_GBK" w:cs="楷体"/>
                <w:kern w:val="0"/>
                <w:lang w:val="en-US" w:eastAsia="zh-CN"/>
              </w:rPr>
            </w:pPr>
            <w:r>
              <w:rPr>
                <w:rFonts w:hint="eastAsia" w:ascii="方正仿宋_GBK" w:hAnsi="楷体" w:eastAsia="方正仿宋_GBK" w:cs="楷体"/>
                <w:kern w:val="0"/>
                <w:lang w:val="en-US" w:eastAsia="zh-CN"/>
              </w:rPr>
              <w:t>103</w:t>
            </w:r>
            <w:bookmarkStart w:id="0" w:name="_GoBack"/>
            <w:bookmarkEnd w:id="0"/>
          </w:p>
        </w:tc>
      </w:tr>
    </w:tbl>
    <w:p>
      <w:pPr>
        <w:rPr>
          <w:rFonts w:hint="eastAsia" w:ascii="Times New Roman" w:hAnsi="Times New Roman"/>
          <w:vanish/>
          <w:szCs w:val="21"/>
        </w:rPr>
      </w:pPr>
    </w:p>
    <w:tbl>
      <w:tblPr>
        <w:tblStyle w:val="3"/>
        <w:tblpPr w:leftFromText="180" w:rightFromText="180" w:vertAnchor="text" w:tblpX="15506" w:tblpY="-80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19" w:type="dxa"/>
            <w:tcBorders>
              <w:top w:val="single" w:color="auto" w:sz="4" w:space="0"/>
              <w:left w:val="single" w:color="auto" w:sz="4" w:space="0"/>
              <w:bottom w:val="single" w:color="auto" w:sz="4" w:space="0"/>
              <w:right w:val="single" w:color="auto" w:sz="4" w:space="0"/>
            </w:tcBorders>
            <w:noWrap w:val="0"/>
            <w:vAlign w:val="top"/>
          </w:tcPr>
          <w:p>
            <w:pPr>
              <w:rPr>
                <w:rFonts w:ascii="楷体" w:hAnsi="楷体" w:eastAsia="楷体"/>
                <w:b/>
                <w:bCs/>
                <w:snapToGrid w:val="0"/>
                <w:sz w:val="32"/>
                <w:szCs w:val="32"/>
              </w:rPr>
            </w:pPr>
          </w:p>
        </w:tc>
      </w:tr>
    </w:tbl>
    <w:p>
      <w:pPr>
        <w:spacing w:line="20" w:lineRule="exact"/>
        <w:rPr>
          <w:rFonts w:hint="eastAsia" w:ascii="Times New Roman" w:hAnsi="Times New Roman" w:eastAsia="等线"/>
          <w:szCs w:val="21"/>
        </w:rPr>
      </w:pPr>
    </w:p>
    <w:p>
      <w:pPr>
        <w:spacing w:line="460" w:lineRule="exact"/>
        <w:rPr>
          <w:rFonts w:ascii="方正楷体_GBK" w:hAnsi="等线" w:eastAsia="方正楷体_GBK"/>
        </w:rPr>
      </w:pPr>
      <w:r>
        <w:rPr>
          <w:rFonts w:hint="eastAsia" w:ascii="方正楷体_GBK" w:eastAsia="方正楷体_GBK"/>
        </w:rPr>
        <w:t>注：1.C31、C32、C33、C34、C35、C36、C42、C43、C44、C47等指标，请在平台下载统一表格模板，填报后再上传至平台。</w:t>
      </w:r>
    </w:p>
    <w:p>
      <w:pPr>
        <w:spacing w:line="460" w:lineRule="exact"/>
        <w:ind w:firstLine="420" w:firstLineChars="200"/>
        <w:rPr>
          <w:rFonts w:hint="eastAsia" w:ascii="等线" w:eastAsia="方正楷体_GBK"/>
        </w:rPr>
      </w:pPr>
      <w:r>
        <w:rPr>
          <w:rFonts w:hint="eastAsia" w:ascii="方正楷体_GBK" w:eastAsia="方正楷体_GBK"/>
        </w:rPr>
        <w:t>2.加分项中，凡具备以上条件之一的每项加2分，最多加6分。</w:t>
      </w:r>
    </w:p>
    <w:p/>
    <w:p>
      <w:pPr>
        <w:spacing w:line="600" w:lineRule="exact"/>
        <w:jc w:val="right"/>
        <w:rPr>
          <w:rFonts w:hint="default" w:ascii="方正仿宋_GBK" w:hAnsi="方正仿宋_GBK" w:eastAsia="方正仿宋_GBK" w:cs="方正仿宋_GBK"/>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52000"/>
    <w:rsid w:val="10B9475D"/>
    <w:rsid w:val="118F5B67"/>
    <w:rsid w:val="14F85641"/>
    <w:rsid w:val="28A311AE"/>
    <w:rsid w:val="29C65A93"/>
    <w:rsid w:val="2AC46EA9"/>
    <w:rsid w:val="337B0E24"/>
    <w:rsid w:val="35421E1B"/>
    <w:rsid w:val="39924D42"/>
    <w:rsid w:val="581B574F"/>
    <w:rsid w:val="5C052000"/>
    <w:rsid w:val="5C0F3B78"/>
    <w:rsid w:val="68775EF3"/>
    <w:rsid w:val="719C5F21"/>
    <w:rsid w:val="71F41921"/>
    <w:rsid w:val="7BC0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2020-11-13T06:43:00Z</dcterms:created>
  <dc:creator>。。</dc:creator>
  <cp:lastModifiedBy>YUI。</cp:lastModifiedBy>
  <cp:lastPrinted>2021-12-06T02:41:45Z</cp:lastPrinted>
  <dcterms:modified xsi:type="dcterms:W3CDTF">2021-12-06T02:52:49Z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8CA30A98CBE843B7B44E1E4004D9E48F</vt:lpwstr>
  </property>
</Properties>
</file>