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04" w:rsidRPr="00BD59CC" w:rsidRDefault="00F90979" w:rsidP="00BD59CC">
      <w:pPr>
        <w:spacing w:line="577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</w:p>
    <w:p w:rsidR="004F3204" w:rsidRDefault="004F3204">
      <w:pPr>
        <w:pStyle w:val="a3"/>
        <w:spacing w:line="577" w:lineRule="exact"/>
        <w:rPr>
          <w:rFonts w:ascii="Times New Roman" w:eastAsia="仿宋" w:hAnsi="Times New Roman" w:cs="Times New Roman"/>
          <w:sz w:val="32"/>
          <w:szCs w:val="32"/>
        </w:rPr>
      </w:pPr>
    </w:p>
    <w:p w:rsidR="004F3204" w:rsidRDefault="00F90979">
      <w:pPr>
        <w:pStyle w:val="Default"/>
        <w:spacing w:line="577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“建行杯”黔江区第六届创投大赛暨第五届</w:t>
      </w:r>
    </w:p>
    <w:p w:rsidR="004F3204" w:rsidRDefault="00F90979">
      <w:pPr>
        <w:pStyle w:val="Default"/>
        <w:spacing w:line="577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“渝创渝新”创业创新大赛重庆市黔江区</w:t>
      </w:r>
    </w:p>
    <w:p w:rsidR="004F3204" w:rsidRDefault="00F90979">
      <w:pPr>
        <w:pStyle w:val="Default"/>
        <w:spacing w:line="577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选拔赛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大赛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优胜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项目名单</w:t>
      </w:r>
    </w:p>
    <w:p w:rsidR="004F3204" w:rsidRDefault="004F3204">
      <w:pPr>
        <w:pStyle w:val="Default"/>
        <w:spacing w:line="577" w:lineRule="exact"/>
        <w:jc w:val="center"/>
        <w:rPr>
          <w:rFonts w:ascii="Times New Roman" w:eastAsia="方正小标宋_GBK" w:hAnsi="Times New Roman" w:cs="方正小标宋_GBK"/>
          <w:sz w:val="44"/>
          <w:szCs w:val="44"/>
        </w:rPr>
      </w:pPr>
    </w:p>
    <w:tbl>
      <w:tblPr>
        <w:tblW w:w="8952" w:type="dxa"/>
        <w:tblInd w:w="-79" w:type="dxa"/>
        <w:tblLook w:val="04A0"/>
      </w:tblPr>
      <w:tblGrid>
        <w:gridCol w:w="934"/>
        <w:gridCol w:w="6683"/>
        <w:gridCol w:w="1335"/>
      </w:tblGrid>
      <w:tr w:rsidR="004F3204">
        <w:trPr>
          <w:trHeight w:val="27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 w:cs="方正黑体_GBK"/>
                <w:color w:val="000000"/>
                <w:sz w:val="32"/>
                <w:szCs w:val="32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32"/>
                <w:szCs w:val="32"/>
                <w:lang/>
              </w:rPr>
              <w:t>排名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 w:cs="方正黑体_GBK"/>
                <w:color w:val="000000"/>
                <w:sz w:val="32"/>
                <w:szCs w:val="32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32"/>
                <w:szCs w:val="32"/>
                <w:lang/>
              </w:rPr>
              <w:t>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方正黑体_GBK" w:hAnsi="Times New Roman" w:cs="方正黑体_GBK"/>
                <w:color w:val="000000"/>
                <w:sz w:val="32"/>
                <w:szCs w:val="32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32"/>
                <w:szCs w:val="32"/>
                <w:lang/>
              </w:rPr>
              <w:t>平均分</w:t>
            </w:r>
          </w:p>
        </w:tc>
      </w:tr>
      <w:tr w:rsidR="004F3204">
        <w:trPr>
          <w:trHeight w:val="27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1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left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全桑枝食用菌循环利用项目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84.4</w:t>
            </w:r>
          </w:p>
        </w:tc>
      </w:tr>
      <w:tr w:rsidR="004F3204">
        <w:trPr>
          <w:trHeight w:val="27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2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left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山塘盖黔江黑猪品种保护与生态养殖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82.6</w:t>
            </w:r>
          </w:p>
        </w:tc>
      </w:tr>
      <w:tr w:rsidR="004F3204">
        <w:trPr>
          <w:trHeight w:val="27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3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left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高空抛物追溯取证系统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81.6</w:t>
            </w:r>
          </w:p>
        </w:tc>
      </w:tr>
      <w:tr w:rsidR="004F3204">
        <w:trPr>
          <w:trHeight w:val="27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4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left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农业产业全生命周期数字化服务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81.2</w:t>
            </w:r>
          </w:p>
        </w:tc>
      </w:tr>
      <w:tr w:rsidR="004F3204">
        <w:trPr>
          <w:trHeight w:val="27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5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left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“黄十娘”榨菜项目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80.4</w:t>
            </w:r>
          </w:p>
        </w:tc>
      </w:tr>
      <w:tr w:rsidR="004F3204">
        <w:trPr>
          <w:trHeight w:val="27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6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left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良种肉牛改良与繁育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80.4</w:t>
            </w:r>
          </w:p>
        </w:tc>
      </w:tr>
      <w:tr w:rsidR="004F3204">
        <w:trPr>
          <w:trHeight w:val="27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7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left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基于方言地区的语言培训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80.2</w:t>
            </w:r>
          </w:p>
        </w:tc>
      </w:tr>
      <w:tr w:rsidR="004F3204">
        <w:trPr>
          <w:trHeight w:val="27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8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left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美画童年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79.4</w:t>
            </w:r>
          </w:p>
        </w:tc>
      </w:tr>
      <w:tr w:rsidR="004F3204">
        <w:trPr>
          <w:trHeight w:val="27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9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left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黔江“金溪护工”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78.2</w:t>
            </w:r>
          </w:p>
        </w:tc>
      </w:tr>
      <w:tr w:rsidR="004F3204">
        <w:trPr>
          <w:trHeight w:val="27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left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YR40B-5G</w:t>
            </w: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通信用高频锰锌铁氧体材料的开发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204" w:rsidRDefault="00F90979">
            <w:pPr>
              <w:pStyle w:val="a3"/>
              <w:spacing w:line="577" w:lineRule="exact"/>
              <w:jc w:val="center"/>
              <w:rPr>
                <w:rFonts w:ascii="Times New Roman" w:eastAsia="方正仿宋_GBK" w:hAnsi="Times New Roman" w:cs="方正仿宋_GBK"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32"/>
                <w:szCs w:val="32"/>
              </w:rPr>
              <w:t>78</w:t>
            </w:r>
          </w:p>
        </w:tc>
      </w:tr>
    </w:tbl>
    <w:p w:rsidR="004F3204" w:rsidRDefault="004F3204">
      <w:pPr>
        <w:pStyle w:val="a3"/>
        <w:spacing w:line="577" w:lineRule="exact"/>
        <w:jc w:val="center"/>
        <w:rPr>
          <w:rFonts w:ascii="Times New Roman" w:eastAsia="方正仿宋_GBK" w:hAnsi="Times New Roman" w:cs="方正仿宋_GBK"/>
          <w:bCs/>
          <w:sz w:val="32"/>
          <w:szCs w:val="32"/>
        </w:rPr>
      </w:pPr>
      <w:bookmarkStart w:id="0" w:name="_GoBack"/>
      <w:bookmarkEnd w:id="0"/>
    </w:p>
    <w:sectPr w:rsidR="004F3204" w:rsidSect="004F3204">
      <w:footerReference w:type="default" r:id="rId7"/>
      <w:pgSz w:w="11906" w:h="16838"/>
      <w:pgMar w:top="2098" w:right="1474" w:bottom="1984" w:left="1587" w:header="851" w:footer="1474" w:gutter="0"/>
      <w:cols w:space="0"/>
      <w:docGrid w:type="lines" w:linePitch="4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979" w:rsidRDefault="00F90979" w:rsidP="004F3204">
      <w:r>
        <w:separator/>
      </w:r>
    </w:p>
  </w:endnote>
  <w:endnote w:type="continuationSeparator" w:id="0">
    <w:p w:rsidR="00F90979" w:rsidRDefault="00F90979" w:rsidP="004F3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04" w:rsidRDefault="004F320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4F3204" w:rsidRDefault="00F90979">
                <w:pPr>
                  <w:pStyle w:val="a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4F3204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4F3204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BD59CC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4F3204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979" w:rsidRDefault="00F90979" w:rsidP="004F3204">
      <w:r>
        <w:separator/>
      </w:r>
    </w:p>
  </w:footnote>
  <w:footnote w:type="continuationSeparator" w:id="0">
    <w:p w:rsidR="00F90979" w:rsidRDefault="00F90979" w:rsidP="004F32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09524C"/>
    <w:rsid w:val="004F3204"/>
    <w:rsid w:val="00BD59CC"/>
    <w:rsid w:val="00F90979"/>
    <w:rsid w:val="0A1234CD"/>
    <w:rsid w:val="17B92B85"/>
    <w:rsid w:val="182A592D"/>
    <w:rsid w:val="18B047E8"/>
    <w:rsid w:val="19705A7A"/>
    <w:rsid w:val="1DCC2513"/>
    <w:rsid w:val="29EC45EA"/>
    <w:rsid w:val="3C533689"/>
    <w:rsid w:val="3F09524C"/>
    <w:rsid w:val="43DE2479"/>
    <w:rsid w:val="506E1525"/>
    <w:rsid w:val="51323231"/>
    <w:rsid w:val="53ED75A8"/>
    <w:rsid w:val="66CD053D"/>
    <w:rsid w:val="78023C1C"/>
    <w:rsid w:val="7F314A43"/>
    <w:rsid w:val="7FF2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4F320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F3204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rsid w:val="004F3204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Cs w:val="32"/>
    </w:rPr>
  </w:style>
  <w:style w:type="paragraph" w:styleId="3">
    <w:name w:val="heading 3"/>
    <w:basedOn w:val="a"/>
    <w:next w:val="a"/>
    <w:semiHidden/>
    <w:unhideWhenUsed/>
    <w:qFormat/>
    <w:rsid w:val="004F3204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rsid w:val="004F3204"/>
    <w:pPr>
      <w:adjustRightInd w:val="0"/>
      <w:spacing w:line="560" w:lineRule="atLeast"/>
      <w:ind w:left="557"/>
      <w:textAlignment w:val="baseline"/>
      <w:outlineLvl w:val="3"/>
    </w:pPr>
    <w:rPr>
      <w:rFonts w:ascii="宋体" w:eastAsia="仿宋_GB2312" w:hAnsi="宋体"/>
      <w:kern w:val="0"/>
      <w:szCs w:val="20"/>
    </w:rPr>
  </w:style>
  <w:style w:type="paragraph" w:styleId="5">
    <w:name w:val="heading 5"/>
    <w:basedOn w:val="a"/>
    <w:next w:val="a"/>
    <w:semiHidden/>
    <w:unhideWhenUsed/>
    <w:qFormat/>
    <w:rsid w:val="004F3204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F320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3">
    <w:name w:val="Body Text"/>
    <w:basedOn w:val="a"/>
    <w:qFormat/>
    <w:rsid w:val="004F3204"/>
  </w:style>
  <w:style w:type="paragraph" w:styleId="a4">
    <w:name w:val="footer"/>
    <w:basedOn w:val="a"/>
    <w:qFormat/>
    <w:rsid w:val="004F320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F32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彭星铜</dc:creator>
  <cp:lastModifiedBy>Administrator</cp:lastModifiedBy>
  <cp:revision>2</cp:revision>
  <cp:lastPrinted>2021-09-10T02:35:00Z</cp:lastPrinted>
  <dcterms:created xsi:type="dcterms:W3CDTF">2021-09-10T02:21:00Z</dcterms:created>
  <dcterms:modified xsi:type="dcterms:W3CDTF">2021-09-13T09:47:00Z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30394917DA6949969DAECE75554B706E</vt:lpwstr>
  </property>
</Properties>
</file>