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880" w:firstLineChars="20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2022年黔江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eastAsia="zh-CN"/>
        </w:rPr>
        <w:t>区重点实验室评审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情况公示表</w:t>
      </w:r>
    </w:p>
    <w:tbl>
      <w:tblPr>
        <w:tblStyle w:val="7"/>
        <w:tblW w:w="13899" w:type="dxa"/>
        <w:jc w:val="center"/>
        <w:tblInd w:w="-108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0"/>
        <w:gridCol w:w="6435"/>
        <w:gridCol w:w="4705"/>
        <w:gridCol w:w="18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860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方正黑体_GBK" w:cs="Times New Roman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方正黑体_GBK" w:cs="Times New Roman"/>
                <w:b w:val="0"/>
                <w:bCs w:val="0"/>
                <w:sz w:val="28"/>
                <w:szCs w:val="28"/>
                <w:lang w:eastAsia="zh-CN"/>
              </w:rPr>
              <w:t>序号</w:t>
            </w:r>
          </w:p>
        </w:tc>
        <w:tc>
          <w:tcPr>
            <w:tcW w:w="6435" w:type="dxa"/>
            <w:noWrap w:val="0"/>
            <w:vAlign w:val="top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sz w:val="28"/>
                <w:szCs w:val="28"/>
              </w:rPr>
              <w:t>实验室名称</w:t>
            </w:r>
          </w:p>
        </w:tc>
        <w:tc>
          <w:tcPr>
            <w:tcW w:w="4705" w:type="dxa"/>
            <w:noWrap w:val="0"/>
            <w:vAlign w:val="top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sz w:val="28"/>
                <w:szCs w:val="28"/>
              </w:rPr>
              <w:t>依托单位</w:t>
            </w:r>
          </w:p>
        </w:tc>
        <w:tc>
          <w:tcPr>
            <w:tcW w:w="1899" w:type="dxa"/>
            <w:noWrap w:val="0"/>
            <w:vAlign w:val="top"/>
          </w:tcPr>
          <w:p>
            <w:pPr>
              <w:jc w:val="center"/>
              <w:rPr>
                <w:rFonts w:hint="eastAsia" w:eastAsia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黑体_GBK" w:cs="Times New Roman"/>
                <w:b w:val="0"/>
                <w:bCs w:val="0"/>
                <w:sz w:val="28"/>
                <w:szCs w:val="28"/>
                <w:lang w:eastAsia="zh-CN"/>
              </w:rPr>
              <w:t>专家评审意见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860" w:type="dxa"/>
            <w:noWrap w:val="0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6435" w:type="dxa"/>
            <w:noWrap w:val="0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渝东南强天气研究黔江区重点实验室</w:t>
            </w:r>
          </w:p>
        </w:tc>
        <w:tc>
          <w:tcPr>
            <w:tcW w:w="4705" w:type="dxa"/>
            <w:noWrap w:val="0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重庆市黔江区气象局</w:t>
            </w:r>
          </w:p>
        </w:tc>
        <w:tc>
          <w:tcPr>
            <w:tcW w:w="1899" w:type="dxa"/>
            <w:noWrap w:val="0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860" w:type="dxa"/>
            <w:noWrap w:val="0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6435" w:type="dxa"/>
            <w:noWrap w:val="0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重庆市黔江区农产品质量安全管理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  <w:t>重点实验室</w:t>
            </w:r>
          </w:p>
        </w:tc>
        <w:tc>
          <w:tcPr>
            <w:tcW w:w="4705" w:type="dxa"/>
            <w:noWrap w:val="0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重庆市黔江区农产品质量安全管理站</w:t>
            </w:r>
          </w:p>
        </w:tc>
        <w:tc>
          <w:tcPr>
            <w:tcW w:w="1899" w:type="dxa"/>
            <w:noWrap w:val="0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860" w:type="dxa"/>
            <w:noWrap w:val="0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6435" w:type="dxa"/>
            <w:noWrap w:val="0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动物疫病检测黔江区重点实验室</w:t>
            </w:r>
          </w:p>
        </w:tc>
        <w:tc>
          <w:tcPr>
            <w:tcW w:w="4705" w:type="dxa"/>
            <w:noWrap w:val="0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重庆市黔江区畜牧发展中心</w:t>
            </w:r>
          </w:p>
        </w:tc>
        <w:tc>
          <w:tcPr>
            <w:tcW w:w="1899" w:type="dxa"/>
            <w:noWrap w:val="0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860" w:type="dxa"/>
            <w:noWrap w:val="0"/>
            <w:vAlign w:val="top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6435" w:type="dxa"/>
            <w:noWrap w:val="0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lang w:eastAsia="zh-CN"/>
              </w:rPr>
              <w:t>重庆市黔江区疾病预防控制中心病原微生物实验室</w:t>
            </w:r>
          </w:p>
        </w:tc>
        <w:tc>
          <w:tcPr>
            <w:tcW w:w="4705" w:type="dxa"/>
            <w:noWrap w:val="0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  <w:t>重庆市黔江区疾病预防控制中心</w:t>
            </w:r>
          </w:p>
        </w:tc>
        <w:tc>
          <w:tcPr>
            <w:tcW w:w="1899" w:type="dxa"/>
            <w:noWrap w:val="0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860" w:type="dxa"/>
            <w:noWrap w:val="0"/>
            <w:vAlign w:val="top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6435" w:type="dxa"/>
            <w:noWrap w:val="0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武陵山道地中药材质量控制与应用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重点实验室</w:t>
            </w:r>
          </w:p>
        </w:tc>
        <w:tc>
          <w:tcPr>
            <w:tcW w:w="4705" w:type="dxa"/>
            <w:noWrap w:val="0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  <w:t>重庆市黔江食品药品检验所</w:t>
            </w:r>
          </w:p>
        </w:tc>
        <w:tc>
          <w:tcPr>
            <w:tcW w:w="1899" w:type="dxa"/>
            <w:noWrap w:val="0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860" w:type="dxa"/>
            <w:noWrap w:val="0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6435" w:type="dxa"/>
            <w:noWrap w:val="0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重庆市黔江中心医院检验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  <w:t>重点实验室</w:t>
            </w:r>
          </w:p>
        </w:tc>
        <w:tc>
          <w:tcPr>
            <w:tcW w:w="4705" w:type="dxa"/>
            <w:noWrap w:val="0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重庆市黔江中心医院</w:t>
            </w:r>
          </w:p>
        </w:tc>
        <w:tc>
          <w:tcPr>
            <w:tcW w:w="1899" w:type="dxa"/>
            <w:noWrap w:val="0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860" w:type="dxa"/>
            <w:noWrap w:val="0"/>
            <w:vAlign w:val="top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6435" w:type="dxa"/>
            <w:noWrap w:val="0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重庆市黔江区中医院医学检验重点实验室</w:t>
            </w:r>
          </w:p>
        </w:tc>
        <w:tc>
          <w:tcPr>
            <w:tcW w:w="4705" w:type="dxa"/>
            <w:noWrap w:val="0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  <w:t>重庆市黔江区中医院</w:t>
            </w:r>
          </w:p>
        </w:tc>
        <w:tc>
          <w:tcPr>
            <w:tcW w:w="1899" w:type="dxa"/>
            <w:noWrap w:val="0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860" w:type="dxa"/>
            <w:noWrap w:val="0"/>
            <w:vAlign w:val="top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6435" w:type="dxa"/>
            <w:noWrap w:val="0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  <w:t>重庆黔江民族医院检验重点实验室</w:t>
            </w:r>
          </w:p>
        </w:tc>
        <w:tc>
          <w:tcPr>
            <w:tcW w:w="4705" w:type="dxa"/>
            <w:noWrap w:val="0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  <w:t>重庆黔江民族医院</w:t>
            </w:r>
          </w:p>
        </w:tc>
        <w:tc>
          <w:tcPr>
            <w:tcW w:w="1899" w:type="dxa"/>
            <w:noWrap w:val="0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  <w:t>通过</w:t>
            </w:r>
          </w:p>
        </w:tc>
      </w:tr>
    </w:tbl>
    <w:p>
      <w:pPr>
        <w:rPr>
          <w:rFonts w:hint="eastAsia"/>
          <w:sz w:val="28"/>
          <w:szCs w:val="28"/>
        </w:rPr>
      </w:pPr>
    </w:p>
    <w:p/>
    <w:sectPr>
      <w:pgSz w:w="16838" w:h="11906" w:orient="landscape"/>
      <w:pgMar w:top="1800" w:right="1440" w:bottom="1800" w:left="144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CA4F09"/>
    <w:rsid w:val="07CA4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Cs w:val="32"/>
    </w:rPr>
  </w:style>
  <w:style w:type="paragraph" w:styleId="2">
    <w:name w:val="heading 4"/>
    <w:basedOn w:val="3"/>
    <w:next w:val="1"/>
    <w:unhideWhenUsed/>
    <w:qFormat/>
    <w:uiPriority w:val="0"/>
    <w:pPr>
      <w:keepNext w:val="0"/>
      <w:keepLines w:val="0"/>
      <w:adjustRightInd w:val="0"/>
      <w:spacing w:before="0" w:after="0" w:line="560" w:lineRule="atLeast"/>
      <w:ind w:left="557"/>
      <w:textAlignment w:val="baseline"/>
      <w:outlineLvl w:val="3"/>
    </w:pPr>
    <w:rPr>
      <w:rFonts w:ascii="宋体" w:hAnsi="宋体" w:eastAsia="仿宋_GB2312"/>
      <w:kern w:val="0"/>
      <w:szCs w:val="20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7">
    <w:name w:val="Table Grid"/>
    <w:basedOn w:val="6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2022-12-08T09:15:00Z</dcterms:created>
  <dc:creator>Administrator</dc:creator>
  <cp:lastModifiedBy>Administrator</cp:lastModifiedBy>
  <dcterms:modified xsi:type="dcterms:W3CDTF">2022-12-08T09:16:01Z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