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19CEB">
      <w:pPr>
        <w:keepNext w:val="0"/>
        <w:keepLines w:val="0"/>
        <w:pageBreakBefore w:val="0"/>
        <w:widowControl w:val="0"/>
        <w:kinsoku/>
        <w:overflowPunct/>
        <w:bidi w:val="0"/>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pict>
          <v:shape id="AutoShape 3" o:spid="_x0000_s1026" o:spt="136" type="#_x0000_t136" style="position:absolute;left:0pt;margin-left:77.25pt;margin-top:1.05pt;height:51.7pt;width:436.55pt;mso-position-horizontal-relative:page;mso-position-vertical-relative:margin;z-index:251661312;mso-width-relative:page;mso-height-relative:page;" fillcolor="#FF0000" filled="t" stroked="f" coordsize="21600,21600">
            <v:path/>
            <v:fill on="t" focussize="0,0"/>
            <v:stroke on="f"/>
            <v:imagedata o:title=""/>
            <o:lock v:ext="edit" aspectratio="f"/>
            <v:textpath on="t" fitshape="t" fitpath="t" trim="t" xscale="f" string="重庆市黔江区科学技术局电子公文" style="font-family:方正小标宋_GBK;font-size:36pt;font-weight:bold;v-text-align:center;"/>
          </v:shape>
        </w:pict>
      </w:r>
    </w:p>
    <w:p w14:paraId="42B7FF3A">
      <w:pPr>
        <w:keepNext w:val="0"/>
        <w:keepLines w:val="0"/>
        <w:pageBreakBefore w:val="0"/>
        <w:widowControl w:val="0"/>
        <w:kinsoku/>
        <w:overflowPunct/>
        <w:bidi w:val="0"/>
        <w:spacing w:line="560" w:lineRule="exact"/>
        <w:rPr>
          <w:rFonts w:hint="default" w:ascii="Times New Roman" w:hAnsi="Times New Roman" w:eastAsia="方正小标宋_GBK" w:cs="Times New Roman"/>
          <w:sz w:val="44"/>
          <w:szCs w:val="44"/>
        </w:rPr>
      </w:pPr>
    </w:p>
    <w:p w14:paraId="0BED1E66">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cs="Times New Roman"/>
          <w:szCs w:val="32"/>
        </w:rPr>
      </w:pPr>
    </w:p>
    <w:p w14:paraId="573858BE">
      <w:pPr>
        <w:keepNext w:val="0"/>
        <w:keepLines w:val="0"/>
        <w:pageBreakBefore w:val="0"/>
        <w:widowControl w:val="0"/>
        <w:kinsoku/>
        <w:overflowPunct/>
        <w:topLinePunct w:val="0"/>
        <w:autoSpaceDE/>
        <w:autoSpaceDN/>
        <w:bidi w:val="0"/>
        <w:adjustRightInd w:val="0"/>
        <w:snapToGrid w:val="0"/>
        <w:spacing w:line="580" w:lineRule="exact"/>
        <w:ind w:left="0" w:leftChars="0" w:right="0" w:rightChars="0" w:firstLine="320" w:firstLineChars="100"/>
        <w:jc w:val="left"/>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黔江科局发〔202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 xml:space="preserve">号       </w:t>
      </w: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 xml:space="preserve">     电子公文专用章</w:t>
      </w:r>
    </w:p>
    <w:p w14:paraId="15E4E069">
      <w:pPr>
        <w:keepNext w:val="0"/>
        <w:keepLines w:val="0"/>
        <w:pageBreakBefore w:val="0"/>
        <w:widowControl w:val="0"/>
        <w:kinsoku/>
        <w:overflowPunct/>
        <w:topLinePunct w:val="0"/>
        <w:autoSpaceDE/>
        <w:autoSpaceDN/>
        <w:bidi w:val="0"/>
        <w:adjustRightInd w:val="0"/>
        <w:snapToGrid w:val="0"/>
        <w:spacing w:line="580" w:lineRule="exact"/>
        <w:ind w:left="0" w:leftChars="0" w:right="0" w:rightChars="0" w:firstLine="320" w:firstLineChars="100"/>
        <w:jc w:val="left"/>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核收：</w:t>
      </w:r>
    </w:p>
    <w:p w14:paraId="0AE15535">
      <w:pPr>
        <w:pStyle w:val="2"/>
        <w:rPr>
          <w:rFonts w:hint="eastAsia"/>
          <w:lang w:val="en-US" w:eastAsia="zh-CN"/>
        </w:rPr>
      </w:pPr>
    </w:p>
    <w:p w14:paraId="62ACC5FE">
      <w:pPr>
        <w:keepNext w:val="0"/>
        <w:keepLines w:val="0"/>
        <w:pageBreakBefore w:val="0"/>
        <w:widowControl w:val="0"/>
        <w:kinsoku/>
        <w:wordWrap/>
        <w:overflowPunct/>
        <w:topLinePunct w:val="0"/>
        <w:autoSpaceDE/>
        <w:autoSpaceDN/>
        <w:bidi w:val="0"/>
        <w:spacing w:line="594"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重庆市黔江区科学技术局</w:t>
      </w:r>
    </w:p>
    <w:p w14:paraId="618C5B23">
      <w:pPr>
        <w:pStyle w:val="2"/>
        <w:keepNext w:val="0"/>
        <w:keepLines w:val="0"/>
        <w:pageBreakBefore w:val="0"/>
        <w:widowControl w:val="0"/>
        <w:kinsoku/>
        <w:wordWrap/>
        <w:overflowPunct/>
        <w:topLinePunct w:val="0"/>
        <w:autoSpaceDE/>
        <w:autoSpaceDN/>
        <w:bidi w:val="0"/>
        <w:spacing w:after="0" w:afterLines="0" w:line="594"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关于开展2025年黔江区支持科技创新若干财政金融政策申报工作的通知</w:t>
      </w:r>
    </w:p>
    <w:p w14:paraId="1D0D4932">
      <w:pPr>
        <w:pStyle w:val="2"/>
        <w:keepNext w:val="0"/>
        <w:keepLines w:val="0"/>
        <w:pageBreakBefore w:val="0"/>
        <w:widowControl w:val="0"/>
        <w:kinsoku/>
        <w:wordWrap/>
        <w:overflowPunct/>
        <w:topLinePunct w:val="0"/>
        <w:autoSpaceDE/>
        <w:autoSpaceDN/>
        <w:bidi w:val="0"/>
        <w:spacing w:after="0" w:afterLines="0" w:line="594" w:lineRule="exact"/>
        <w:textAlignment w:val="auto"/>
        <w:rPr>
          <w:rFonts w:hint="eastAsia" w:ascii="Times New Roman" w:hAnsi="Times New Roman" w:eastAsia="方正仿宋_GBK" w:cs="方正仿宋_GBK"/>
          <w:sz w:val="32"/>
          <w:szCs w:val="32"/>
          <w:lang w:val="en-US" w:eastAsia="zh-CN"/>
        </w:rPr>
      </w:pPr>
    </w:p>
    <w:p w14:paraId="1B836004">
      <w:pPr>
        <w:pStyle w:val="2"/>
        <w:keepNext w:val="0"/>
        <w:keepLines w:val="0"/>
        <w:pageBreakBefore w:val="0"/>
        <w:widowControl w:val="0"/>
        <w:kinsoku/>
        <w:wordWrap/>
        <w:overflowPunct/>
        <w:topLinePunct w:val="0"/>
        <w:autoSpaceDE/>
        <w:autoSpaceDN/>
        <w:bidi w:val="0"/>
        <w:spacing w:after="0" w:afterLines="0" w:line="594" w:lineRule="exact"/>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各有关单位：</w:t>
      </w:r>
    </w:p>
    <w:p w14:paraId="37260C7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Times New Roman" w:hAnsi="Times New Roman"/>
          <w:lang w:val="en-US" w:eastAsia="zh-CN"/>
        </w:rPr>
      </w:pPr>
      <w:r>
        <w:rPr>
          <w:rFonts w:hint="eastAsia" w:ascii="Times New Roman" w:hAnsi="Times New Roman" w:eastAsia="方正仿宋_GBK" w:cs="方正仿宋_GBK"/>
          <w:sz w:val="32"/>
          <w:szCs w:val="32"/>
          <w:lang w:val="en-US" w:eastAsia="zh-CN"/>
        </w:rPr>
        <w:t>根据《重庆市黔江区人民政府办公室关于印发〈黔江区支持科技创新若干财政金融政策〉的通</w:t>
      </w:r>
      <w:r>
        <w:rPr>
          <w:rFonts w:hint="eastAsia" w:ascii="Times New Roman" w:hAnsi="Times New Roman" w:eastAsia="方正仿宋_GBK" w:cs="方正仿宋_GBK"/>
          <w:color w:val="000000"/>
          <w:sz w:val="32"/>
          <w:szCs w:val="32"/>
          <w:lang w:val="en-US" w:eastAsia="zh-CN"/>
        </w:rPr>
        <w:t>知》（</w:t>
      </w:r>
      <w:r>
        <w:rPr>
          <w:rFonts w:hint="eastAsia" w:ascii="Times New Roman" w:hAnsi="Times New Roman" w:eastAsia="方正仿宋_GBK" w:cs="方正仿宋_GBK"/>
          <w:color w:val="000000"/>
          <w:sz w:val="32"/>
          <w:szCs w:val="32"/>
        </w:rPr>
        <w:t>黔江府办发〔2021〕3</w:t>
      </w:r>
      <w:r>
        <w:rPr>
          <w:rFonts w:hint="eastAsia" w:ascii="Times New Roman" w:hAnsi="Times New Roman" w:eastAsia="方正仿宋_GBK" w:cs="方正仿宋_GBK"/>
          <w:color w:val="000000"/>
          <w:sz w:val="32"/>
          <w:szCs w:val="32"/>
          <w:lang w:val="en-US" w:eastAsia="zh-CN"/>
        </w:rPr>
        <w:t>9</w:t>
      </w:r>
      <w:r>
        <w:rPr>
          <w:rFonts w:hint="eastAsia" w:ascii="Times New Roman" w:hAnsi="Times New Roman" w:eastAsia="方正仿宋_GBK" w:cs="方正仿宋_GBK"/>
          <w:color w:val="000000"/>
          <w:sz w:val="32"/>
          <w:szCs w:val="32"/>
        </w:rPr>
        <w:t>号</w:t>
      </w:r>
      <w:r>
        <w:rPr>
          <w:rFonts w:hint="eastAsia" w:ascii="Times New Roman" w:hAnsi="Times New Roman" w:eastAsia="方正仿宋_GBK" w:cs="方正仿宋_GBK"/>
          <w:color w:val="000000"/>
          <w:sz w:val="32"/>
          <w:szCs w:val="32"/>
          <w:lang w:val="en-US" w:eastAsia="zh-CN"/>
        </w:rPr>
        <w:t>）和《重庆市黔江区科学技术局关于印发〈黔江区支持科技创新若干财政金融政策实施细则〉的通知》（黔江科局发〔2021〕28号）文件要求，由我局牵头组织开展2025年黔江区支持科技创新若干财政金融政策申报工作。现将有关事项通知如下：</w:t>
      </w:r>
    </w:p>
    <w:p w14:paraId="771D7F0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Times New Roman" w:hAnsi="Times New Roman" w:eastAsia="方正黑体_GBK" w:cs="方正黑体_GBK"/>
          <w:color w:val="000000"/>
          <w:sz w:val="32"/>
          <w:szCs w:val="32"/>
          <w:lang w:val="en-US" w:eastAsia="zh-CN"/>
        </w:rPr>
      </w:pPr>
      <w:r>
        <w:rPr>
          <w:rFonts w:hint="eastAsia" w:ascii="Times New Roman" w:hAnsi="Times New Roman" w:eastAsia="方正黑体_GBK" w:cs="方正黑体_GBK"/>
          <w:color w:val="000000"/>
          <w:sz w:val="32"/>
          <w:szCs w:val="32"/>
          <w:lang w:val="en-US" w:eastAsia="zh-CN"/>
        </w:rPr>
        <w:t>一、申报材料受理时间、地点</w:t>
      </w:r>
    </w:p>
    <w:p w14:paraId="42A1237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（一）受理时间：2026年5月29日—2026年6月30日（逾期不再受理）。</w:t>
      </w:r>
    </w:p>
    <w:p w14:paraId="3773EDD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Times New Roman" w:hAnsi="Times New Roman" w:eastAsia="方正仿宋_GBK" w:cs="方正仿宋_GBK"/>
          <w:color w:val="000000"/>
          <w:kern w:val="2"/>
          <w:sz w:val="32"/>
          <w:szCs w:val="32"/>
          <w:lang w:eastAsia="zh-CN"/>
        </w:rPr>
      </w:pPr>
      <w:r>
        <w:rPr>
          <w:rFonts w:hint="eastAsia" w:ascii="Times New Roman" w:hAnsi="Times New Roman" w:eastAsia="方正仿宋_GBK" w:cs="方正仿宋_GBK"/>
          <w:color w:val="000000"/>
          <w:sz w:val="32"/>
          <w:szCs w:val="32"/>
          <w:lang w:val="en-US" w:eastAsia="zh-CN"/>
        </w:rPr>
        <w:t>（二）受理地点：</w:t>
      </w:r>
      <w:r>
        <w:rPr>
          <w:rFonts w:hint="eastAsia" w:ascii="Times New Roman" w:hAnsi="Times New Roman" w:eastAsia="方正仿宋_GBK" w:cs="方正仿宋_GBK"/>
          <w:color w:val="000000"/>
          <w:kern w:val="2"/>
          <w:sz w:val="32"/>
          <w:szCs w:val="32"/>
        </w:rPr>
        <w:t>重庆市黔江区科学技术局</w:t>
      </w:r>
      <w:r>
        <w:rPr>
          <w:rFonts w:hint="eastAsia" w:ascii="Times New Roman" w:hAnsi="Times New Roman" w:eastAsia="方正仿宋_GBK" w:cs="方正仿宋_GBK"/>
          <w:color w:val="000000"/>
          <w:kern w:val="2"/>
          <w:sz w:val="32"/>
          <w:szCs w:val="32"/>
          <w:lang w:eastAsia="zh-CN"/>
        </w:rPr>
        <w:t>高新技术科</w:t>
      </w:r>
      <w:r>
        <w:rPr>
          <w:rFonts w:hint="eastAsia" w:ascii="Times New Roman" w:hAnsi="Times New Roman" w:eastAsia="方正仿宋_GBK" w:cs="方正仿宋_GBK"/>
          <w:color w:val="000000"/>
          <w:kern w:val="2"/>
          <w:sz w:val="32"/>
          <w:szCs w:val="32"/>
        </w:rPr>
        <w:t>（黔江区</w:t>
      </w:r>
      <w:r>
        <w:rPr>
          <w:rFonts w:hint="eastAsia" w:ascii="Times New Roman" w:hAnsi="Times New Roman" w:eastAsia="方正仿宋_GBK" w:cs="方正仿宋_GBK"/>
          <w:color w:val="000000"/>
          <w:kern w:val="2"/>
          <w:sz w:val="32"/>
          <w:szCs w:val="32"/>
          <w:lang w:eastAsia="zh-CN"/>
        </w:rPr>
        <w:t>正阳街道园区路国家级科技企业孵化器</w:t>
      </w:r>
      <w:r>
        <w:rPr>
          <w:rFonts w:hint="eastAsia" w:ascii="Times New Roman" w:hAnsi="Times New Roman" w:eastAsia="方正仿宋_GBK" w:cs="方正仿宋_GBK"/>
          <w:color w:val="000000"/>
          <w:kern w:val="2"/>
          <w:sz w:val="32"/>
          <w:szCs w:val="32"/>
          <w:lang w:val="en-US" w:eastAsia="zh-CN"/>
        </w:rPr>
        <w:t>303室</w:t>
      </w:r>
      <w:r>
        <w:rPr>
          <w:rFonts w:hint="eastAsia" w:ascii="Times New Roman" w:hAnsi="Times New Roman" w:eastAsia="方正仿宋_GBK" w:cs="方正仿宋_GBK"/>
          <w:color w:val="000000"/>
          <w:kern w:val="2"/>
          <w:sz w:val="32"/>
          <w:szCs w:val="32"/>
        </w:rPr>
        <w:t>）</w:t>
      </w:r>
      <w:r>
        <w:rPr>
          <w:rFonts w:hint="eastAsia" w:ascii="Times New Roman" w:hAnsi="Times New Roman" w:eastAsia="方正仿宋_GBK" w:cs="方正仿宋_GBK"/>
          <w:color w:val="000000"/>
          <w:kern w:val="2"/>
          <w:sz w:val="32"/>
          <w:szCs w:val="32"/>
          <w:lang w:eastAsia="zh-CN"/>
        </w:rPr>
        <w:t>。</w:t>
      </w:r>
    </w:p>
    <w:p w14:paraId="36231AF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Times New Roman" w:hAnsi="Times New Roman" w:eastAsia="方正黑体_GBK" w:cs="方正黑体_GBK"/>
          <w:color w:val="000000"/>
          <w:sz w:val="32"/>
          <w:szCs w:val="32"/>
          <w:lang w:val="en-US" w:eastAsia="zh-CN"/>
        </w:rPr>
      </w:pPr>
      <w:r>
        <w:rPr>
          <w:rFonts w:hint="eastAsia" w:ascii="Times New Roman" w:hAnsi="Times New Roman" w:eastAsia="方正黑体_GBK" w:cs="方正黑体_GBK"/>
          <w:color w:val="000000"/>
          <w:sz w:val="32"/>
          <w:szCs w:val="32"/>
          <w:lang w:val="en-US" w:eastAsia="zh-CN"/>
        </w:rPr>
        <w:t>二、申报要求</w:t>
      </w:r>
    </w:p>
    <w:p w14:paraId="56D592E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请各相关单位按照附件2要求准备相应申报资料，</w:t>
      </w:r>
      <w:r>
        <w:rPr>
          <w:rFonts w:hint="eastAsia" w:ascii="Times New Roman" w:hAnsi="Times New Roman" w:eastAsia="方正仿宋_GBK" w:cs="方正仿宋_GBK"/>
          <w:b/>
          <w:bCs/>
          <w:color w:val="000000"/>
          <w:sz w:val="32"/>
          <w:szCs w:val="32"/>
          <w:highlight w:val="none"/>
          <w:lang w:val="en-US" w:eastAsia="zh-CN"/>
        </w:rPr>
        <w:t>申报材料纸质件胶装成册，</w:t>
      </w:r>
      <w:r>
        <w:rPr>
          <w:rFonts w:hint="eastAsia" w:ascii="Times New Roman" w:hAnsi="Times New Roman" w:eastAsia="方正仿宋_GBK" w:cs="方正仿宋_GBK"/>
          <w:b/>
          <w:bCs/>
          <w:color w:val="000000"/>
          <w:sz w:val="32"/>
          <w:szCs w:val="32"/>
          <w:lang w:val="en-US" w:eastAsia="zh-CN"/>
        </w:rPr>
        <w:t>加盖鲜章，</w:t>
      </w:r>
      <w:r>
        <w:rPr>
          <w:rFonts w:hint="eastAsia" w:ascii="Times New Roman" w:hAnsi="Times New Roman" w:eastAsia="方正仿宋_GBK" w:cs="方正仿宋_GBK"/>
          <w:b/>
          <w:bCs/>
          <w:color w:val="000000"/>
          <w:sz w:val="32"/>
          <w:szCs w:val="32"/>
          <w:highlight w:val="none"/>
          <w:lang w:val="en-US" w:eastAsia="zh-CN"/>
        </w:rPr>
        <w:t>一式三份报送，同时报送电子版（只发送申请和附表，复印件不用发送）</w:t>
      </w:r>
      <w:r>
        <w:rPr>
          <w:rFonts w:hint="eastAsia" w:ascii="Times New Roman" w:hAnsi="Times New Roman" w:eastAsia="方正仿宋_GBK" w:cs="方正仿宋_GBK"/>
          <w:b/>
          <w:bCs/>
          <w:color w:val="000000"/>
          <w:sz w:val="32"/>
          <w:szCs w:val="32"/>
          <w:lang w:val="en-US" w:eastAsia="zh-CN"/>
        </w:rPr>
        <w:t>。</w:t>
      </w:r>
    </w:p>
    <w:p w14:paraId="53F24F5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Times New Roman" w:hAnsi="Times New Roman" w:eastAsia="方正黑体_GBK" w:cs="方正黑体_GBK"/>
          <w:color w:val="000000"/>
          <w:sz w:val="32"/>
          <w:szCs w:val="32"/>
          <w:lang w:val="en-US" w:eastAsia="zh-CN"/>
        </w:rPr>
      </w:pPr>
      <w:r>
        <w:rPr>
          <w:rFonts w:hint="eastAsia" w:ascii="Times New Roman" w:hAnsi="Times New Roman" w:eastAsia="方正黑体_GBK" w:cs="方正黑体_GBK"/>
          <w:color w:val="000000"/>
          <w:sz w:val="32"/>
          <w:szCs w:val="32"/>
          <w:lang w:val="en-US" w:eastAsia="zh-CN"/>
        </w:rPr>
        <w:t>三、联系方式</w:t>
      </w:r>
    </w:p>
    <w:p w14:paraId="60644E0E">
      <w:pPr>
        <w:keepNext w:val="0"/>
        <w:keepLines w:val="0"/>
        <w:pageBreakBefore w:val="0"/>
        <w:widowControl/>
        <w:kinsoku/>
        <w:wordWrap w:val="0"/>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eastAsia="zh-CN"/>
        </w:rPr>
        <w:t>黔江区科技局</w:t>
      </w:r>
      <w:r>
        <w:rPr>
          <w:rFonts w:hint="eastAsia" w:ascii="Times New Roman" w:hAnsi="Times New Roman" w:eastAsia="方正仿宋_GBK" w:cs="方正仿宋_GBK"/>
          <w:color w:val="000000"/>
          <w:sz w:val="32"/>
          <w:szCs w:val="32"/>
          <w:lang w:val="en-US" w:eastAsia="zh-CN"/>
        </w:rPr>
        <w:t>高新技术科</w:t>
      </w:r>
      <w:r>
        <w:rPr>
          <w:rFonts w:hint="eastAsia" w:ascii="Times New Roman" w:hAnsi="Times New Roman" w:eastAsia="方正仿宋_GBK" w:cs="方正仿宋_GBK"/>
          <w:color w:val="000000"/>
          <w:sz w:val="32"/>
          <w:szCs w:val="32"/>
        </w:rPr>
        <w:t>：</w:t>
      </w:r>
      <w:r>
        <w:rPr>
          <w:rFonts w:hint="eastAsia" w:ascii="Times New Roman" w:hAnsi="Times New Roman" w:eastAsia="方正仿宋_GBK" w:cs="方正仿宋_GBK"/>
          <w:color w:val="000000"/>
          <w:sz w:val="32"/>
          <w:szCs w:val="32"/>
          <w:lang w:val="en-US" w:eastAsia="zh-CN"/>
        </w:rPr>
        <w:t>田小平</w:t>
      </w:r>
      <w:r>
        <w:rPr>
          <w:rFonts w:hint="eastAsia" w:ascii="Times New Roman" w:hAnsi="Times New Roman" w:eastAsia="方正仿宋_GBK" w:cs="方正仿宋_GBK"/>
          <w:color w:val="000000"/>
          <w:sz w:val="32"/>
          <w:szCs w:val="32"/>
          <w:lang w:eastAsia="zh-CN"/>
        </w:rPr>
        <w:t>，联系电话：</w:t>
      </w:r>
      <w:r>
        <w:rPr>
          <w:rFonts w:hint="eastAsia" w:ascii="Times New Roman" w:hAnsi="Times New Roman" w:eastAsia="方正仿宋_GBK" w:cs="方正仿宋_GBK"/>
          <w:color w:val="000000"/>
          <w:sz w:val="32"/>
          <w:szCs w:val="32"/>
          <w:lang w:val="en-US" w:eastAsia="zh-CN"/>
        </w:rPr>
        <w:t>79227287；18883877896。</w:t>
      </w:r>
    </w:p>
    <w:p w14:paraId="08963110">
      <w:pPr>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eastAsia" w:ascii="Times New Roman" w:hAnsi="Times New Roman" w:eastAsia="方正仿宋_GBK" w:cs="方正仿宋_GBK"/>
          <w:sz w:val="32"/>
          <w:szCs w:val="32"/>
        </w:rPr>
      </w:pPr>
    </w:p>
    <w:p w14:paraId="4083F386">
      <w:pPr>
        <w:keepNext w:val="0"/>
        <w:keepLines w:val="0"/>
        <w:pageBreakBefore w:val="0"/>
        <w:widowControl w:val="0"/>
        <w:kinsoku/>
        <w:wordWrap/>
        <w:overflowPunct/>
        <w:topLinePunct w:val="0"/>
        <w:autoSpaceDE/>
        <w:autoSpaceDN/>
        <w:bidi w:val="0"/>
        <w:adjustRightInd w:val="0"/>
        <w:snapToGrid w:val="0"/>
        <w:spacing w:line="594" w:lineRule="exact"/>
        <w:ind w:left="1678" w:leftChars="304" w:hanging="1040" w:hangingChars="325"/>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附件：</w:t>
      </w:r>
      <w:r>
        <w:rPr>
          <w:rFonts w:hint="eastAsia" w:ascii="Times New Roman" w:hAnsi="Times New Roman" w:eastAsia="方正仿宋_GBK" w:cs="方正仿宋_GBK"/>
          <w:sz w:val="32"/>
          <w:szCs w:val="32"/>
          <w:lang w:val="en-US" w:eastAsia="zh-CN"/>
        </w:rPr>
        <w:t>1．重庆市黔江区人民政府办公室关于印发《黔江区支</w:t>
      </w:r>
    </w:p>
    <w:p w14:paraId="497FCA3B">
      <w:pPr>
        <w:keepNext w:val="0"/>
        <w:keepLines w:val="0"/>
        <w:pageBreakBefore w:val="0"/>
        <w:widowControl w:val="0"/>
        <w:kinsoku/>
        <w:wordWrap/>
        <w:overflowPunct/>
        <w:topLinePunct w:val="0"/>
        <w:autoSpaceDE/>
        <w:autoSpaceDN/>
        <w:bidi w:val="0"/>
        <w:adjustRightInd w:val="0"/>
        <w:snapToGrid w:val="0"/>
        <w:spacing w:line="594" w:lineRule="exact"/>
        <w:ind w:left="1915" w:leftChars="912" w:firstLine="240" w:firstLineChars="75"/>
        <w:jc w:val="lef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sz w:val="32"/>
          <w:szCs w:val="32"/>
          <w:lang w:val="en-US" w:eastAsia="zh-CN"/>
        </w:rPr>
        <w:t>持科技创新若干财政金融政策》的通</w:t>
      </w:r>
      <w:r>
        <w:rPr>
          <w:rFonts w:hint="eastAsia" w:ascii="Times New Roman" w:hAnsi="Times New Roman" w:eastAsia="方正仿宋_GBK" w:cs="方正仿宋_GBK"/>
          <w:color w:val="000000"/>
          <w:sz w:val="32"/>
          <w:szCs w:val="32"/>
          <w:lang w:val="en-US" w:eastAsia="zh-CN"/>
        </w:rPr>
        <w:t>知</w:t>
      </w:r>
    </w:p>
    <w:p w14:paraId="462F66F9">
      <w:pPr>
        <w:pStyle w:val="6"/>
        <w:keepNext w:val="0"/>
        <w:keepLines w:val="0"/>
        <w:pageBreakBefore w:val="0"/>
        <w:widowControl w:val="0"/>
        <w:tabs>
          <w:tab w:val="left" w:pos="420"/>
          <w:tab w:val="left" w:pos="1480"/>
          <w:tab w:val="left" w:pos="1680"/>
        </w:tabs>
        <w:kinsoku/>
        <w:wordWrap/>
        <w:overflowPunct/>
        <w:topLinePunct w:val="0"/>
        <w:autoSpaceDE/>
        <w:autoSpaceDN/>
        <w:bidi w:val="0"/>
        <w:adjustRightInd w:val="0"/>
        <w:snapToGrid/>
        <w:spacing w:before="0" w:beforeLines="0" w:after="0" w:afterLines="0" w:line="594" w:lineRule="exact"/>
        <w:ind w:left="1676" w:leftChars="760" w:right="0" w:rightChars="0" w:hanging="80" w:hangingChars="25"/>
        <w:jc w:val="left"/>
        <w:textAlignment w:val="baseline"/>
        <w:outlineLvl w:val="3"/>
        <w:rPr>
          <w:rFonts w:hint="eastAsia" w:ascii="Times New Roman" w:hAnsi="Times New Roman" w:eastAsia="方正仿宋_GBK" w:cs="方正仿宋_GBK"/>
          <w:b w:val="0"/>
          <w:bCs w:val="0"/>
          <w:color w:val="000000"/>
          <w:kern w:val="2"/>
          <w:sz w:val="32"/>
          <w:szCs w:val="32"/>
          <w:highlight w:val="none"/>
          <w:lang w:val="en-US" w:eastAsia="zh-CN" w:bidi="ar-SA"/>
        </w:rPr>
      </w:pPr>
      <w:r>
        <w:rPr>
          <w:rFonts w:hint="eastAsia" w:ascii="Times New Roman" w:hAnsi="Times New Roman" w:eastAsia="方正仿宋_GBK" w:cs="方正仿宋_GBK"/>
          <w:b w:val="0"/>
          <w:bCs w:val="0"/>
          <w:color w:val="000000"/>
          <w:kern w:val="2"/>
          <w:sz w:val="32"/>
          <w:szCs w:val="32"/>
          <w:highlight w:val="none"/>
          <w:lang w:val="en-US" w:eastAsia="zh-CN" w:bidi="ar-SA"/>
        </w:rPr>
        <w:t>2．申报资料说明</w:t>
      </w:r>
    </w:p>
    <w:p w14:paraId="6BE371A7">
      <w:pPr>
        <w:keepNext w:val="0"/>
        <w:keepLines w:val="0"/>
        <w:pageBreakBefore w:val="0"/>
        <w:widowControl w:val="0"/>
        <w:kinsoku/>
        <w:wordWrap w:val="0"/>
        <w:overflowPunct/>
        <w:topLinePunct w:val="0"/>
        <w:autoSpaceDE/>
        <w:autoSpaceDN/>
        <w:bidi w:val="0"/>
        <w:adjustRightInd w:val="0"/>
        <w:snapToGrid w:val="0"/>
        <w:spacing w:line="594" w:lineRule="exact"/>
        <w:ind w:firstLine="640" w:firstLineChars="200"/>
        <w:jc w:val="right"/>
        <w:textAlignment w:val="auto"/>
        <w:rPr>
          <w:rFonts w:hint="eastAsia" w:ascii="Times New Roman" w:hAnsi="Times New Roman" w:eastAsia="方正仿宋_GBK" w:cs="方正仿宋_GBK"/>
          <w:sz w:val="32"/>
          <w:szCs w:val="32"/>
        </w:rPr>
      </w:pPr>
      <w:bookmarkStart w:id="0" w:name="_GoBack"/>
      <w:bookmarkEnd w:id="0"/>
    </w:p>
    <w:p w14:paraId="6E6BB086">
      <w:pPr>
        <w:pStyle w:val="6"/>
        <w:keepNext w:val="0"/>
        <w:keepLines w:val="0"/>
        <w:pageBreakBefore w:val="0"/>
        <w:widowControl w:val="0"/>
        <w:kinsoku/>
        <w:wordWrap/>
        <w:overflowPunct/>
        <w:topLinePunct w:val="0"/>
        <w:autoSpaceDE/>
        <w:autoSpaceDN/>
        <w:bidi w:val="0"/>
        <w:spacing w:line="594" w:lineRule="exact"/>
        <w:rPr>
          <w:rFonts w:hint="eastAsia" w:ascii="Times New Roman" w:hAnsi="Times New Roman"/>
        </w:rPr>
      </w:pPr>
    </w:p>
    <w:p w14:paraId="16C65F33">
      <w:pPr>
        <w:keepNext w:val="0"/>
        <w:keepLines w:val="0"/>
        <w:pageBreakBefore w:val="0"/>
        <w:widowControl w:val="0"/>
        <w:kinsoku/>
        <w:wordWrap w:val="0"/>
        <w:overflowPunct/>
        <w:topLinePunct w:val="0"/>
        <w:autoSpaceDE/>
        <w:autoSpaceDN/>
        <w:bidi w:val="0"/>
        <w:adjustRightInd w:val="0"/>
        <w:snapToGrid w:val="0"/>
        <w:spacing w:line="594" w:lineRule="exact"/>
        <w:ind w:firstLine="640" w:firstLineChars="200"/>
        <w:jc w:val="righ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重庆市黔江区科学</w:t>
      </w:r>
      <w:r>
        <w:rPr>
          <w:rFonts w:hint="eastAsia" w:ascii="Times New Roman" w:hAnsi="Times New Roman" w:eastAsia="方正仿宋_GBK" w:cs="方正仿宋_GBK"/>
          <w:sz w:val="32"/>
          <w:szCs w:val="32"/>
          <w:lang w:eastAsia="zh-CN"/>
        </w:rPr>
        <w:t>技术局</w:t>
      </w:r>
      <w:r>
        <w:rPr>
          <w:rFonts w:hint="eastAsia" w:ascii="Times New Roman" w:hAnsi="Times New Roman" w:eastAsia="方正仿宋_GBK" w:cs="方正仿宋_GBK"/>
          <w:sz w:val="32"/>
          <w:szCs w:val="32"/>
          <w:lang w:val="en-US" w:eastAsia="zh-CN"/>
        </w:rPr>
        <w:t xml:space="preserve">     </w:t>
      </w:r>
    </w:p>
    <w:p w14:paraId="575CF2F6">
      <w:pPr>
        <w:keepNext w:val="0"/>
        <w:keepLines w:val="0"/>
        <w:pageBreakBefore w:val="0"/>
        <w:widowControl w:val="0"/>
        <w:kinsoku/>
        <w:wordWrap w:val="0"/>
        <w:overflowPunct/>
        <w:topLinePunct w:val="0"/>
        <w:autoSpaceDE/>
        <w:autoSpaceDN/>
        <w:bidi w:val="0"/>
        <w:adjustRightInd w:val="0"/>
        <w:snapToGrid w:val="0"/>
        <w:spacing w:line="594" w:lineRule="exact"/>
        <w:ind w:firstLine="640" w:firstLineChars="200"/>
        <w:jc w:val="righ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20</w:t>
      </w:r>
      <w:r>
        <w:rPr>
          <w:rFonts w:hint="eastAsia" w:ascii="Times New Roman" w:hAnsi="Times New Roman" w:eastAsia="方正仿宋_GBK" w:cs="方正仿宋_GBK"/>
          <w:sz w:val="32"/>
          <w:szCs w:val="32"/>
          <w:lang w:val="en-US" w:eastAsia="zh-CN"/>
        </w:rPr>
        <w:t>26</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29</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lang w:val="en-US" w:eastAsia="zh-CN"/>
        </w:rPr>
        <w:t xml:space="preserve">        </w:t>
      </w:r>
    </w:p>
    <w:p w14:paraId="03D3A726">
      <w:pPr>
        <w:keepNext w:val="0"/>
        <w:keepLines w:val="0"/>
        <w:pageBreakBefore w:val="0"/>
        <w:widowControl w:val="0"/>
        <w:tabs>
          <w:tab w:val="left" w:pos="3792"/>
        </w:tabs>
        <w:kinsoku/>
        <w:wordWrap/>
        <w:overflowPunct/>
        <w:topLinePunct w:val="0"/>
        <w:autoSpaceDE/>
        <w:autoSpaceDN/>
        <w:bidi w:val="0"/>
        <w:adjustRightInd/>
        <w:snapToGrid/>
        <w:spacing w:line="594" w:lineRule="exact"/>
        <w:ind w:right="0" w:rightChars="0" w:firstLine="640" w:firstLineChars="200"/>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（此件公开发布）</w:t>
      </w:r>
    </w:p>
    <w:p w14:paraId="2C33441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lang w:eastAsia="zh-CN"/>
        </w:rPr>
      </w:pPr>
    </w:p>
    <w:p w14:paraId="030382F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lang w:eastAsia="zh-CN"/>
        </w:rPr>
      </w:pPr>
    </w:p>
    <w:p w14:paraId="7CCA5F0B">
      <w:pPr>
        <w:pStyle w:val="2"/>
        <w:keepNext w:val="0"/>
        <w:keepLines w:val="0"/>
        <w:pageBreakBefore w:val="0"/>
        <w:widowControl w:val="0"/>
        <w:kinsoku/>
        <w:overflowPunct/>
        <w:topLinePunct w:val="0"/>
        <w:autoSpaceDE/>
        <w:autoSpaceDN/>
        <w:bidi w:val="0"/>
        <w:spacing w:line="594" w:lineRule="exact"/>
        <w:rPr>
          <w:rFonts w:hint="eastAsia" w:ascii="Times New Roman" w:hAnsi="Times New Roman"/>
          <w:lang w:eastAsia="zh-CN"/>
        </w:rPr>
      </w:pPr>
    </w:p>
    <w:p w14:paraId="7A9913C4">
      <w:pPr>
        <w:rPr>
          <w:rFonts w:hint="eastAsia"/>
          <w:lang w:eastAsia="zh-CN"/>
        </w:rPr>
      </w:pPr>
    </w:p>
    <w:p w14:paraId="6EBEE61D">
      <w:pPr>
        <w:rPr>
          <w:rFonts w:hint="eastAsia" w:ascii="Times New Roman" w:hAnsi="Times New Roman"/>
          <w:lang w:eastAsia="zh-CN"/>
        </w:rPr>
      </w:pPr>
    </w:p>
    <w:p w14:paraId="63DDCAE5">
      <w:pPr>
        <w:keepNext w:val="0"/>
        <w:keepLines w:val="0"/>
        <w:pageBreakBefore w:val="0"/>
        <w:widowControl w:val="0"/>
        <w:pBdr>
          <w:top w:val="single" w:color="auto" w:sz="8" w:space="1"/>
          <w:left w:val="none" w:color="auto" w:sz="0" w:space="4"/>
          <w:bottom w:val="single" w:color="auto" w:sz="8" w:space="1"/>
          <w:right w:val="none" w:color="auto" w:sz="0" w:space="4"/>
          <w:between w:val="none" w:color="auto" w:sz="0" w:space="0"/>
        </w:pBdr>
        <w:shd w:val="clear" w:color="auto" w:fill="FFFFFF"/>
        <w:kinsoku/>
        <w:wordWrap/>
        <w:overflowPunct/>
        <w:topLinePunct w:val="0"/>
        <w:autoSpaceDE w:val="0"/>
        <w:autoSpaceDN w:val="0"/>
        <w:bidi w:val="0"/>
        <w:adjustRightInd w:val="0"/>
        <w:snapToGrid w:val="0"/>
        <w:spacing w:line="400" w:lineRule="exact"/>
        <w:ind w:firstLine="280" w:firstLineChars="100"/>
        <w:jc w:val="both"/>
        <w:textAlignment w:val="auto"/>
        <w:rPr>
          <w:rFonts w:hint="eastAsia" w:ascii="Times New Roman" w:hAnsi="Times New Roman" w:eastAsia="方正仿宋_GBK" w:cs="方正仿宋_GBK"/>
          <w:sz w:val="32"/>
          <w:szCs w:val="32"/>
          <w:lang w:eastAsia="zh-CN"/>
        </w:rPr>
      </w:pPr>
      <w:r>
        <w:rPr>
          <w:rFonts w:ascii="Times New Roman" w:hAnsi="Times New Roman" w:eastAsia="方正仿宋_GBK" w:cs="Times New Roman"/>
          <w:sz w:val="28"/>
          <w:szCs w:val="28"/>
        </w:rPr>
        <w:t>重庆市黔江区科学技术</w:t>
      </w:r>
      <w:r>
        <w:rPr>
          <w:rFonts w:hint="eastAsia" w:ascii="Times New Roman" w:hAnsi="Times New Roman" w:eastAsia="方正仿宋_GBK" w:cs="Times New Roman"/>
          <w:sz w:val="28"/>
          <w:szCs w:val="28"/>
        </w:rPr>
        <w:t>局</w:t>
      </w:r>
      <w:r>
        <w:rPr>
          <w:rFonts w:ascii="Times New Roman" w:hAnsi="Times New Roman" w:eastAsia="方正仿宋_GBK" w:cs="Times New Roman"/>
          <w:sz w:val="28"/>
          <w:szCs w:val="28"/>
        </w:rPr>
        <w:t>办公室</w:t>
      </w:r>
      <w:r>
        <w:rPr>
          <w:rFonts w:hint="eastAsia" w:ascii="Times New Roman" w:hAnsi="Times New Roman" w:eastAsia="方正仿宋_GBK" w:cs="方正仿宋_GBK"/>
          <w:sz w:val="28"/>
          <w:szCs w:val="28"/>
          <w:lang w:val="en-US" w:eastAsia="zh-CN"/>
        </w:rPr>
        <w:t xml:space="preserve">               </w:t>
      </w:r>
      <w:r>
        <w:rPr>
          <w:rFonts w:ascii="Times New Roman" w:hAnsi="Times New Roman" w:eastAsia="方正仿宋_GBK" w:cs="Times New Roman"/>
          <w:sz w:val="28"/>
          <w:szCs w:val="28"/>
        </w:rPr>
        <w:t>20</w:t>
      </w:r>
      <w:r>
        <w:rPr>
          <w:rFonts w:hint="eastAsia" w:ascii="Times New Roman" w:hAnsi="Times New Roman" w:eastAsia="方正仿宋_GBK" w:cs="Times New Roman"/>
          <w:sz w:val="28"/>
          <w:szCs w:val="28"/>
          <w:lang w:val="en-US" w:eastAsia="zh-CN"/>
        </w:rPr>
        <w:t>26</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5</w:t>
      </w:r>
      <w:r>
        <w:rPr>
          <w:rFonts w:ascii="Times New Roman" w:hAnsi="Times New Roman" w:eastAsia="方正仿宋_GBK" w:cs="Times New Roman"/>
          <w:sz w:val="28"/>
          <w:szCs w:val="28"/>
        </w:rPr>
        <w:t>月</w:t>
      </w:r>
      <w:r>
        <w:rPr>
          <w:rFonts w:hint="eastAsia" w:ascii="Times New Roman" w:hAnsi="Times New Roman" w:cs="Times New Roman"/>
          <w:sz w:val="28"/>
          <w:szCs w:val="28"/>
          <w:lang w:val="en-US" w:eastAsia="zh-CN"/>
        </w:rPr>
        <w:t>29</w:t>
      </w:r>
      <w:r>
        <w:rPr>
          <w:rFonts w:ascii="Times New Roman" w:hAnsi="Times New Roman" w:eastAsia="方正仿宋_GBK" w:cs="Times New Roman"/>
          <w:sz w:val="28"/>
          <w:szCs w:val="28"/>
        </w:rPr>
        <w:t>日印发</w:t>
      </w:r>
    </w:p>
    <w:p w14:paraId="2B61FB29">
      <w:pPr>
        <w:keepNext w:val="0"/>
        <w:keepLines w:val="0"/>
        <w:pageBreakBefore w:val="0"/>
        <w:widowControl w:val="0"/>
        <w:tabs>
          <w:tab w:val="left" w:pos="3792"/>
        </w:tabs>
        <w:kinsoku/>
        <w:overflowPunct/>
        <w:bidi w:val="0"/>
        <w:ind w:right="210" w:rightChars="100"/>
        <w:jc w:val="left"/>
        <w:rPr>
          <w:rFonts w:hint="eastAsia" w:ascii="Times New Roman" w:hAnsi="Times New Roman"/>
          <w:sz w:val="32"/>
          <w:lang w:val="en-US" w:eastAsia="zh-CN"/>
        </w:rPr>
      </w:pPr>
      <w:r>
        <w:rPr>
          <w:rFonts w:hint="eastAsia" w:ascii="Times New Roman" w:hAnsi="Times New Roman" w:eastAsia="方正黑体_GBK" w:cs="方正黑体_GBK"/>
          <w:sz w:val="32"/>
          <w:lang w:val="en-US" w:eastAsia="zh-CN"/>
        </w:rPr>
        <w:t>附件1</w:t>
      </w:r>
    </w:p>
    <w:p w14:paraId="5471A7D8">
      <w:pPr>
        <w:keepNext w:val="0"/>
        <w:keepLines w:val="0"/>
        <w:pageBreakBefore w:val="0"/>
        <w:widowControl w:val="0"/>
        <w:tabs>
          <w:tab w:val="left" w:pos="3792"/>
        </w:tabs>
        <w:kinsoku/>
        <w:overflowPunct/>
        <w:bidi w:val="0"/>
        <w:ind w:right="210" w:rightChars="100"/>
        <w:jc w:val="center"/>
        <w:rPr>
          <w:rFonts w:ascii="Times New Roman" w:hAnsi="Times New Roman" w:eastAsia="方正小标宋_GBK"/>
          <w:b/>
          <w:w w:val="53"/>
          <w:sz w:val="28"/>
        </w:rPr>
      </w:pPr>
      <w:r>
        <w:rPr>
          <w:rFonts w:hint="eastAsia" w:ascii="Times New Roman" w:hAnsi="Times New Roman" w:eastAsia="方正小标宋_GBK"/>
          <w:b/>
          <w:bCs/>
          <w:color w:val="FF0000"/>
          <w:w w:val="53"/>
          <w:sz w:val="90"/>
          <w:szCs w:val="100"/>
        </w:rPr>
        <w:t>重庆市黔江区人民政府办公室电子公文</w:t>
      </w:r>
    </w:p>
    <w:p w14:paraId="05E5863B">
      <w:pPr>
        <w:keepNext w:val="0"/>
        <w:keepLines w:val="0"/>
        <w:pageBreakBefore w:val="0"/>
        <w:widowControl w:val="0"/>
        <w:kinsoku/>
        <w:overflowPunct/>
        <w:bidi w:val="0"/>
        <w:spacing w:line="560" w:lineRule="exact"/>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olor w:val="000000"/>
          <w:sz w:val="32"/>
          <w:szCs w:val="32"/>
        </w:rPr>
        <w:t xml:space="preserve"> </w:t>
      </w:r>
      <w:r>
        <w:rPr>
          <w:rFonts w:hint="eastAsia" w:ascii="Times New Roman" w:hAnsi="Times New Roman" w:eastAsia="方正仿宋_GBK" w:cs="方正仿宋_GBK"/>
          <w:color w:val="000000"/>
          <w:sz w:val="32"/>
          <w:szCs w:val="32"/>
        </w:rPr>
        <w:t>黔江府办发〔2021〕3</w:t>
      </w:r>
      <w:r>
        <w:rPr>
          <w:rFonts w:hint="eastAsia" w:ascii="Times New Roman" w:hAnsi="Times New Roman" w:eastAsia="方正仿宋_GBK" w:cs="方正仿宋_GBK"/>
          <w:color w:val="000000"/>
          <w:sz w:val="32"/>
          <w:szCs w:val="32"/>
          <w:lang w:val="en-US" w:eastAsia="zh-CN"/>
        </w:rPr>
        <w:t>9</w:t>
      </w:r>
      <w:r>
        <w:rPr>
          <w:rFonts w:hint="eastAsia" w:ascii="Times New Roman" w:hAnsi="Times New Roman" w:eastAsia="方正仿宋_GBK" w:cs="方正仿宋_GBK"/>
          <w:color w:val="000000"/>
          <w:sz w:val="32"/>
          <w:szCs w:val="32"/>
        </w:rPr>
        <w:t>号</w:t>
      </w:r>
      <w:r>
        <w:rPr>
          <w:rFonts w:hint="eastAsia" w:ascii="Times New Roman" w:hAnsi="Times New Roman" w:eastAsia="方正仿宋_GBK" w:cs="方正仿宋_GBK"/>
          <w:color w:val="000000"/>
          <w:sz w:val="32"/>
          <w:szCs w:val="32"/>
          <w:lang w:val="en-US" w:eastAsia="zh-CN"/>
        </w:rPr>
        <w:t xml:space="preserve">  </w:t>
      </w:r>
      <w:r>
        <w:rPr>
          <w:rFonts w:hint="eastAsia"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color w:val="000000"/>
          <w:sz w:val="32"/>
          <w:szCs w:val="32"/>
          <w:lang w:val="en-US" w:eastAsia="zh-CN"/>
        </w:rPr>
        <w:t xml:space="preserve">      </w:t>
      </w:r>
      <w:r>
        <w:rPr>
          <w:rFonts w:hint="eastAsia" w:ascii="Times New Roman" w:hAnsi="Times New Roman" w:eastAsia="方正仿宋_GBK" w:cs="方正仿宋_GBK"/>
          <w:color w:val="000000"/>
          <w:sz w:val="32"/>
          <w:szCs w:val="32"/>
        </w:rPr>
        <w:t>电子公文专用章</w:t>
      </w:r>
    </w:p>
    <w:p w14:paraId="6086C82B">
      <w:pPr>
        <w:keepNext w:val="0"/>
        <w:keepLines w:val="0"/>
        <w:pageBreakBefore w:val="0"/>
        <w:widowControl w:val="0"/>
        <w:kinsoku/>
        <w:overflowPunct/>
        <w:bidi w:val="0"/>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sz w:val="32"/>
          <w:szCs w:val="32"/>
        </w:rPr>
        <w:tab/>
      </w:r>
      <w:r>
        <w:rPr>
          <w:rFonts w:hint="eastAsia" w:ascii="Times New Roman" w:hAnsi="Times New Roman" w:eastAsia="方正仿宋_GBK" w:cs="方正仿宋_GBK"/>
          <w:color w:val="000000"/>
          <w:sz w:val="32"/>
          <w:szCs w:val="32"/>
        </w:rPr>
        <w:tab/>
      </w:r>
      <w:r>
        <w:rPr>
          <w:rFonts w:hint="eastAsia" w:ascii="Times New Roman" w:hAnsi="Times New Roman" w:eastAsia="方正仿宋_GBK" w:cs="方正仿宋_GBK"/>
          <w:color w:val="000000"/>
          <w:sz w:val="32"/>
          <w:szCs w:val="32"/>
        </w:rPr>
        <w:tab/>
      </w:r>
      <w:r>
        <w:rPr>
          <w:rFonts w:hint="eastAsia"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color w:val="000000"/>
          <w:sz w:val="32"/>
          <w:szCs w:val="32"/>
        </w:rPr>
        <w:tab/>
      </w:r>
      <w:r>
        <w:rPr>
          <w:rFonts w:hint="eastAsia" w:ascii="Times New Roman" w:hAnsi="Times New Roman" w:eastAsia="方正仿宋_GBK" w:cs="方正仿宋_GBK"/>
          <w:color w:val="000000"/>
          <w:sz w:val="32"/>
          <w:szCs w:val="32"/>
        </w:rPr>
        <w:tab/>
      </w:r>
      <w:r>
        <w:rPr>
          <w:rFonts w:hint="eastAsia"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color w:val="000000"/>
          <w:sz w:val="32"/>
          <w:szCs w:val="32"/>
          <w:lang w:val="en-US" w:eastAsia="zh-CN"/>
        </w:rPr>
        <w:t xml:space="preserve"> </w:t>
      </w:r>
      <w:r>
        <w:rPr>
          <w:rFonts w:hint="eastAsia" w:ascii="Times New Roman" w:hAnsi="Times New Roman" w:eastAsia="方正仿宋_GBK" w:cs="方正仿宋_GBK"/>
          <w:color w:val="000000"/>
          <w:sz w:val="32"/>
          <w:szCs w:val="32"/>
        </w:rPr>
        <w:t xml:space="preserve"> 核收：</w:t>
      </w:r>
    </w:p>
    <w:p w14:paraId="6B22AB00">
      <w:pPr>
        <w:pStyle w:val="2"/>
        <w:keepNext w:val="0"/>
        <w:keepLines w:val="0"/>
        <w:pageBreakBefore w:val="0"/>
        <w:widowControl w:val="0"/>
        <w:kinsoku/>
        <w:overflowPunct/>
        <w:bidi w:val="0"/>
        <w:jc w:val="both"/>
        <w:rPr>
          <w:rFonts w:hint="default" w:ascii="Times New Roman" w:hAnsi="Times New Roman" w:cs="Times New Roman"/>
          <w:color w:val="000000"/>
        </w:rPr>
      </w:pPr>
    </w:p>
    <w:p w14:paraId="121087BA">
      <w:pPr>
        <w:keepNext w:val="0"/>
        <w:keepLines w:val="0"/>
        <w:pageBreakBefore w:val="0"/>
        <w:widowControl w:val="0"/>
        <w:kinsoku/>
        <w:overflowPunct/>
        <w:bidi w:val="0"/>
        <w:rPr>
          <w:rFonts w:hint="default" w:ascii="Times New Roman" w:hAnsi="Times New Roman" w:cs="Times New Roman"/>
          <w:color w:val="000000"/>
        </w:rPr>
      </w:pPr>
    </w:p>
    <w:p w14:paraId="5D4CDB33">
      <w:pPr>
        <w:keepNext w:val="0"/>
        <w:keepLines w:val="0"/>
        <w:pageBreakBefore w:val="0"/>
        <w:widowControl w:val="0"/>
        <w:kinsoku/>
        <w:overflowPunct/>
        <w:bidi w:val="0"/>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重庆市黔江区人民政府办公室</w:t>
      </w:r>
    </w:p>
    <w:p w14:paraId="2496382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94" w:lineRule="exact"/>
        <w:jc w:val="center"/>
        <w:textAlignment w:val="auto"/>
        <w:outlineLvl w:val="9"/>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val="en-US" w:eastAsia="zh-CN"/>
        </w:rPr>
        <w:t>关于印发《</w:t>
      </w:r>
      <w:r>
        <w:rPr>
          <w:rFonts w:hint="eastAsia" w:ascii="Times New Roman" w:hAnsi="Times New Roman" w:eastAsia="方正小标宋_GBK" w:cs="方正小标宋_GBK"/>
          <w:sz w:val="44"/>
          <w:szCs w:val="44"/>
        </w:rPr>
        <w:t>黔江区</w:t>
      </w:r>
      <w:r>
        <w:rPr>
          <w:rFonts w:hint="eastAsia" w:ascii="Times New Roman" w:hAnsi="Times New Roman" w:eastAsia="方正小标宋_GBK" w:cs="方正小标宋_GBK"/>
          <w:sz w:val="44"/>
          <w:szCs w:val="44"/>
          <w:lang w:eastAsia="zh-CN"/>
        </w:rPr>
        <w:t>支持科技创新若干财政</w:t>
      </w:r>
    </w:p>
    <w:p w14:paraId="1151D8A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94" w:lineRule="exact"/>
        <w:jc w:val="center"/>
        <w:textAlignment w:val="auto"/>
        <w:outlineLvl w:val="9"/>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eastAsia="zh-CN"/>
        </w:rPr>
        <w:t>金融政策</w:t>
      </w:r>
      <w:r>
        <w:rPr>
          <w:rFonts w:hint="eastAsia" w:ascii="Times New Roman" w:hAnsi="Times New Roman" w:eastAsia="方正小标宋_GBK" w:cs="方正小标宋_GBK"/>
          <w:sz w:val="44"/>
          <w:szCs w:val="44"/>
          <w:lang w:val="en-US" w:eastAsia="zh-CN"/>
        </w:rPr>
        <w:t>》的通知</w:t>
      </w:r>
    </w:p>
    <w:p w14:paraId="4B495093">
      <w:pPr>
        <w:keepNext w:val="0"/>
        <w:keepLines w:val="0"/>
        <w:pageBreakBefore w:val="0"/>
        <w:widowControl w:val="0"/>
        <w:kinsoku/>
        <w:overflowPunct/>
        <w:bidi w:val="0"/>
        <w:spacing w:line="560" w:lineRule="exact"/>
        <w:rPr>
          <w:rFonts w:hint="eastAsia" w:ascii="Times New Roman" w:hAnsi="Times New Roman" w:eastAsia="方正小标宋_GBK"/>
          <w:sz w:val="44"/>
        </w:rPr>
      </w:pPr>
    </w:p>
    <w:p w14:paraId="3F27365A">
      <w:pPr>
        <w:keepNext w:val="0"/>
        <w:keepLines w:val="0"/>
        <w:pageBreakBefore w:val="0"/>
        <w:widowControl w:val="0"/>
        <w:kinsoku/>
        <w:wordWrap/>
        <w:overflowPunct/>
        <w:topLinePunct w:val="0"/>
        <w:autoSpaceDE/>
        <w:autoSpaceDN/>
        <w:bidi w:val="0"/>
        <w:spacing w:line="592"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各乡</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镇人民政府，各街道办事处，</w:t>
      </w:r>
      <w:r>
        <w:rPr>
          <w:rFonts w:hint="eastAsia" w:ascii="Times New Roman" w:hAnsi="Times New Roman" w:eastAsia="方正仿宋_GBK" w:cs="方正仿宋_GBK"/>
          <w:sz w:val="32"/>
          <w:szCs w:val="32"/>
          <w:lang w:eastAsia="zh-CN"/>
        </w:rPr>
        <w:t>区级各部门，</w:t>
      </w:r>
      <w:r>
        <w:rPr>
          <w:rFonts w:hint="eastAsia" w:ascii="Times New Roman" w:hAnsi="Times New Roman" w:eastAsia="方正仿宋_GBK" w:cs="方正仿宋_GBK"/>
          <w:sz w:val="32"/>
          <w:szCs w:val="32"/>
        </w:rPr>
        <w:t>有关单位：</w:t>
      </w:r>
    </w:p>
    <w:p w14:paraId="28FF4866">
      <w:pPr>
        <w:keepNext w:val="0"/>
        <w:keepLines w:val="0"/>
        <w:pageBreakBefore w:val="0"/>
        <w:widowControl w:val="0"/>
        <w:kinsoku/>
        <w:wordWrap/>
        <w:overflowPunct/>
        <w:topLinePunct w:val="0"/>
        <w:autoSpaceDE/>
        <w:autoSpaceDN/>
        <w:bidi w:val="0"/>
        <w:adjustRightInd w:val="0"/>
        <w:snapToGrid w:val="0"/>
        <w:spacing w:line="592"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黔江区</w:t>
      </w:r>
      <w:r>
        <w:rPr>
          <w:rFonts w:hint="eastAsia" w:ascii="Times New Roman" w:hAnsi="Times New Roman" w:eastAsia="方正仿宋_GBK" w:cs="方正仿宋_GBK"/>
          <w:sz w:val="32"/>
          <w:szCs w:val="32"/>
          <w:lang w:eastAsia="zh-CN"/>
        </w:rPr>
        <w:t>支持科技创新若干财政金融政策</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已经</w:t>
      </w:r>
      <w:r>
        <w:rPr>
          <w:rFonts w:hint="eastAsia" w:ascii="Times New Roman" w:hAnsi="Times New Roman" w:eastAsia="方正仿宋_GBK" w:cs="方正仿宋_GBK"/>
          <w:sz w:val="32"/>
          <w:szCs w:val="32"/>
          <w:lang w:val="en-US" w:eastAsia="zh-CN"/>
        </w:rPr>
        <w:t>区政府</w:t>
      </w:r>
      <w:r>
        <w:rPr>
          <w:rFonts w:hint="eastAsia" w:ascii="Times New Roman" w:hAnsi="Times New Roman" w:eastAsia="方正仿宋_GBK" w:cs="方正仿宋_GBK"/>
          <w:sz w:val="32"/>
          <w:szCs w:val="32"/>
          <w:lang w:eastAsia="zh-CN"/>
        </w:rPr>
        <w:t>同意</w:t>
      </w:r>
      <w:r>
        <w:rPr>
          <w:rFonts w:hint="eastAsia" w:ascii="Times New Roman" w:hAnsi="Times New Roman" w:eastAsia="方正仿宋_GBK" w:cs="方正仿宋_GBK"/>
          <w:sz w:val="32"/>
          <w:szCs w:val="32"/>
        </w:rPr>
        <w:t>，现印发给你们，请</w:t>
      </w:r>
      <w:r>
        <w:rPr>
          <w:rFonts w:hint="eastAsia" w:ascii="Times New Roman" w:hAnsi="Times New Roman" w:eastAsia="方正仿宋_GBK" w:cs="方正仿宋_GBK"/>
          <w:sz w:val="32"/>
          <w:szCs w:val="32"/>
          <w:lang w:eastAsia="zh-CN"/>
        </w:rPr>
        <w:t>认真贯彻执行</w:t>
      </w:r>
      <w:r>
        <w:rPr>
          <w:rFonts w:hint="eastAsia" w:ascii="Times New Roman" w:hAnsi="Times New Roman" w:eastAsia="方正仿宋_GBK" w:cs="方正仿宋_GBK"/>
          <w:sz w:val="32"/>
          <w:szCs w:val="32"/>
        </w:rPr>
        <w:t>。</w:t>
      </w:r>
    </w:p>
    <w:p w14:paraId="36FBDBF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92"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 xml:space="preserve">                        </w:t>
      </w:r>
    </w:p>
    <w:p w14:paraId="6F6AA986">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eastAsia="zh-CN"/>
        </w:rPr>
        <w:t>重庆市黔江区人民政府办公室</w:t>
      </w:r>
    </w:p>
    <w:p w14:paraId="43947A0D">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rPr>
          <w:rFonts w:hint="eastAsia" w:ascii="Times New Roman" w:hAnsi="Times New Roman" w:eastAsia="方正仿宋_GBK"/>
          <w:sz w:val="32"/>
        </w:rPr>
      </w:pPr>
      <w:r>
        <w:rPr>
          <w:rFonts w:hint="eastAsia" w:ascii="Times New Roman" w:hAnsi="Times New Roman" w:eastAsia="方正仿宋_GBK" w:cs="方正仿宋_GBK"/>
          <w:sz w:val="32"/>
          <w:szCs w:val="32"/>
          <w:lang w:val="en-US" w:eastAsia="zh-CN"/>
        </w:rPr>
        <w:t xml:space="preserve">                            2021年6月11日</w:t>
      </w:r>
      <w:r>
        <w:rPr>
          <w:rFonts w:hint="eastAsia" w:ascii="Times New Roman" w:hAnsi="Times New Roman" w:eastAsia="方正仿宋_GBK" w:cs="方正仿宋_GBK"/>
          <w:sz w:val="32"/>
          <w:szCs w:val="32"/>
          <w:lang w:eastAsia="zh-CN"/>
        </w:rPr>
        <w:tab/>
      </w:r>
    </w:p>
    <w:p w14:paraId="5F774C6C">
      <w:pPr>
        <w:keepNext w:val="0"/>
        <w:keepLines w:val="0"/>
        <w:pageBreakBefore w:val="0"/>
        <w:widowControl w:val="0"/>
        <w:kinsoku/>
        <w:wordWrap/>
        <w:overflowPunct/>
        <w:topLinePunct w:val="0"/>
        <w:autoSpaceDE/>
        <w:autoSpaceDN/>
        <w:bidi w:val="0"/>
        <w:adjustRightInd w:val="0"/>
        <w:snapToGrid w:val="0"/>
        <w:spacing w:line="592"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（此件</w:t>
      </w:r>
      <w:r>
        <w:rPr>
          <w:rFonts w:hint="eastAsia" w:ascii="Times New Roman" w:hAnsi="Times New Roman" w:eastAsia="方正仿宋_GBK" w:cs="方正仿宋_GBK"/>
          <w:sz w:val="32"/>
          <w:szCs w:val="32"/>
          <w:lang w:eastAsia="zh-CN"/>
        </w:rPr>
        <w:t>公开发布</w:t>
      </w:r>
      <w:r>
        <w:rPr>
          <w:rFonts w:hint="eastAsia" w:ascii="Times New Roman" w:hAnsi="Times New Roman" w:eastAsia="方正仿宋_GBK" w:cs="方正仿宋_GBK"/>
          <w:sz w:val="32"/>
          <w:szCs w:val="32"/>
        </w:rPr>
        <w:t>）</w:t>
      </w:r>
    </w:p>
    <w:p w14:paraId="3747348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lang w:val="en-US" w:eastAsia="zh-CN"/>
        </w:rPr>
      </w:pPr>
      <w:r>
        <w:rPr>
          <w:rFonts w:hint="eastAsia" w:ascii="Times New Roman" w:hAnsi="Times New Roman" w:eastAsia="方正仿宋_GBK"/>
          <w:sz w:val="32"/>
        </w:rPr>
        <w:br w:type="page"/>
      </w:r>
    </w:p>
    <w:p w14:paraId="2B39942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7267"/>
        </w:tabs>
        <w:kinsoku/>
        <w:wordWrap/>
        <w:overflowPunct/>
        <w:autoSpaceDE/>
        <w:autoSpaceDN/>
        <w:bidi w:val="0"/>
        <w:adjustRightInd/>
        <w:snapToGrid/>
        <w:spacing w:line="594"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黔江区支持科技创新若干财政金融政策</w:t>
      </w:r>
    </w:p>
    <w:p w14:paraId="355A5B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方正仿宋_GBK"/>
          <w:b w:val="0"/>
          <w:bCs w:val="0"/>
          <w:color w:val="000000"/>
          <w:kern w:val="2"/>
          <w:sz w:val="32"/>
          <w:szCs w:val="32"/>
          <w:lang w:val="en-US" w:eastAsia="zh-CN" w:bidi="ar-SA"/>
        </w:rPr>
      </w:pPr>
    </w:p>
    <w:p w14:paraId="4520659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val="0"/>
          <w:bCs w:val="0"/>
          <w:color w:val="000000"/>
          <w:kern w:val="2"/>
          <w:sz w:val="32"/>
          <w:szCs w:val="32"/>
          <w:lang w:val="en-US" w:eastAsia="zh-CN" w:bidi="ar-SA"/>
        </w:rPr>
        <w:t>为深入贯彻</w:t>
      </w:r>
      <w:r>
        <w:rPr>
          <w:rFonts w:hint="default" w:ascii="Times New Roman" w:hAnsi="Times New Roman" w:eastAsia="方正仿宋_GBK" w:cs="Times New Roman"/>
          <w:color w:val="000000"/>
          <w:sz w:val="32"/>
          <w:szCs w:val="32"/>
          <w:lang w:eastAsia="zh-CN"/>
        </w:rPr>
        <w:t>落实习近平总书记关于科技创新的重要讲话精神，</w:t>
      </w:r>
      <w:r>
        <w:rPr>
          <w:rFonts w:hint="default" w:ascii="Times New Roman" w:hAnsi="Times New Roman" w:eastAsia="方正仿宋_GBK" w:cs="Times New Roman"/>
          <w:color w:val="000000"/>
          <w:sz w:val="32"/>
          <w:szCs w:val="32"/>
          <w:highlight w:val="none"/>
          <w:lang w:eastAsia="zh-CN"/>
        </w:rPr>
        <w:t>全面落实市委</w:t>
      </w:r>
      <w:r>
        <w:rPr>
          <w:rFonts w:hint="default" w:ascii="Times New Roman" w:hAnsi="Times New Roman" w:eastAsia="方正仿宋_GBK" w:cs="Times New Roman"/>
          <w:color w:val="000000"/>
          <w:sz w:val="32"/>
          <w:szCs w:val="32"/>
          <w:lang w:val="zh-CN" w:eastAsia="zh-CN"/>
        </w:rPr>
        <w:t>五届十次全会</w:t>
      </w:r>
      <w:r>
        <w:rPr>
          <w:rFonts w:hint="default" w:ascii="Times New Roman" w:hAnsi="Times New Roman" w:eastAsia="方正仿宋_GBK" w:cs="Times New Roman"/>
          <w:color w:val="000000"/>
          <w:sz w:val="32"/>
          <w:szCs w:val="32"/>
          <w:highlight w:val="none"/>
          <w:lang w:eastAsia="zh-CN"/>
        </w:rPr>
        <w:t>决策部署，</w:t>
      </w:r>
      <w:r>
        <w:rPr>
          <w:rFonts w:hint="default" w:ascii="Times New Roman" w:hAnsi="Times New Roman" w:eastAsia="方正仿宋_GBK" w:cs="Times New Roman"/>
          <w:color w:val="000000"/>
          <w:sz w:val="32"/>
          <w:szCs w:val="32"/>
          <w:lang w:val="zh-CN" w:eastAsia="zh-CN"/>
        </w:rPr>
        <w:t>深入推动科技创新战略实施，加快建立以财政投入为引导、企业投入为主体、金融市场为支撑的多元科技投入体系，提高我区自主创新能力，推进全区经济社会高质量发展，根据</w:t>
      </w:r>
      <w:r>
        <w:rPr>
          <w:rFonts w:hint="default" w:ascii="Times New Roman" w:hAnsi="Times New Roman" w:eastAsia="方正仿宋_GBK" w:cs="Times New Roman"/>
          <w:color w:val="000000"/>
          <w:sz w:val="32"/>
          <w:szCs w:val="32"/>
          <w:lang w:eastAsia="zh-CN"/>
        </w:rPr>
        <w:t>重庆市人民政府办公厅《关于印发</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支持科技创新若干财政金融政策</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的通知》（渝府办发〔202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47</w:t>
      </w:r>
      <w:r>
        <w:rPr>
          <w:rFonts w:hint="default" w:ascii="Times New Roman" w:hAnsi="Times New Roman" w:eastAsia="方正仿宋_GBK" w:cs="Times New Roman"/>
          <w:color w:val="000000"/>
          <w:sz w:val="32"/>
          <w:szCs w:val="32"/>
          <w:lang w:eastAsia="zh-CN"/>
        </w:rPr>
        <w:t>号）要求，结合我区实际，特制定以下政策。</w:t>
      </w:r>
    </w:p>
    <w:p w14:paraId="6C1F3A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黑体_GBK" w:cs="Times New Roman"/>
          <w:color w:val="000000"/>
          <w:sz w:val="32"/>
          <w:szCs w:val="32"/>
          <w:lang w:val="zh-CN" w:eastAsia="zh-CN"/>
        </w:rPr>
      </w:pPr>
      <w:r>
        <w:rPr>
          <w:rFonts w:hint="default" w:ascii="Times New Roman" w:hAnsi="Times New Roman" w:eastAsia="方正黑体_GBK" w:cs="Times New Roman"/>
          <w:color w:val="000000"/>
          <w:sz w:val="32"/>
          <w:szCs w:val="32"/>
          <w:lang w:val="zh-CN" w:eastAsia="zh-CN"/>
        </w:rPr>
        <w:t>一、引导企业加大研发投入</w:t>
      </w:r>
    </w:p>
    <w:p w14:paraId="5CDE7EA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color w:val="000000"/>
          <w:sz w:val="32"/>
          <w:szCs w:val="32"/>
          <w:lang w:val="en-US" w:eastAsia="zh-CN"/>
        </w:rPr>
        <w:t>1.落实税收优惠。</w:t>
      </w:r>
      <w:r>
        <w:rPr>
          <w:rFonts w:hint="default" w:ascii="Times New Roman" w:hAnsi="Times New Roman" w:eastAsia="方正仿宋_GBK" w:cs="Times New Roman"/>
          <w:b w:val="0"/>
          <w:bCs w:val="0"/>
          <w:color w:val="000000"/>
          <w:sz w:val="32"/>
          <w:szCs w:val="32"/>
          <w:lang w:val="en-US" w:eastAsia="zh-CN"/>
        </w:rPr>
        <w:t>全面落实国家支持科技创新相关税收优惠政策</w:t>
      </w:r>
      <w:r>
        <w:rPr>
          <w:rFonts w:hint="default" w:ascii="Times New Roman" w:hAnsi="Times New Roman" w:eastAsia="方正仿宋_GBK" w:cs="Times New Roman"/>
          <w:color w:val="000000"/>
          <w:sz w:val="32"/>
          <w:szCs w:val="32"/>
          <w:lang w:val="zh-CN"/>
        </w:rPr>
        <w:t>，将制造业企业研发费用加计扣除比例由</w:t>
      </w:r>
      <w:r>
        <w:rPr>
          <w:rFonts w:hint="default" w:ascii="Times New Roman" w:hAnsi="Times New Roman" w:eastAsia="方正仿宋_GBK" w:cs="Times New Roman"/>
          <w:color w:val="000000"/>
          <w:sz w:val="32"/>
          <w:szCs w:val="32"/>
          <w:lang w:val="en-US" w:eastAsia="zh-CN"/>
        </w:rPr>
        <w:t>75%提高至100%；继续落实高新技术企业的企业所得税按15%征收的优惠税率。</w:t>
      </w:r>
    </w:p>
    <w:p w14:paraId="5EE731F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94" w:lineRule="exact"/>
        <w:ind w:firstLine="64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2.加大研发补助。</w:t>
      </w:r>
      <w:r>
        <w:rPr>
          <w:rFonts w:hint="default" w:ascii="Times New Roman" w:hAnsi="Times New Roman" w:eastAsia="方正仿宋_GBK" w:cs="Times New Roman"/>
          <w:b w:val="0"/>
          <w:bCs w:val="0"/>
          <w:color w:val="000000"/>
          <w:kern w:val="2"/>
          <w:sz w:val="32"/>
          <w:szCs w:val="32"/>
          <w:lang w:val="en-US" w:eastAsia="zh-CN" w:bidi="ar-SA"/>
        </w:rPr>
        <w:t>对建立研发准备金制度的规上制造业企业，</w:t>
      </w:r>
      <w:r>
        <w:rPr>
          <w:rFonts w:hint="default" w:ascii="Times New Roman" w:hAnsi="Times New Roman" w:cs="Times New Roman"/>
          <w:b w:val="0"/>
          <w:bCs w:val="0"/>
          <w:color w:val="000000"/>
          <w:kern w:val="2"/>
          <w:sz w:val="32"/>
          <w:szCs w:val="32"/>
          <w:lang w:val="en-US" w:eastAsia="zh-CN" w:bidi="ar-SA"/>
        </w:rPr>
        <w:t>申报</w:t>
      </w:r>
      <w:r>
        <w:rPr>
          <w:rFonts w:hint="default" w:ascii="Times New Roman" w:hAnsi="Times New Roman" w:eastAsia="方正仿宋_GBK" w:cs="Times New Roman"/>
          <w:b w:val="0"/>
          <w:bCs w:val="0"/>
          <w:color w:val="000000"/>
          <w:kern w:val="2"/>
          <w:sz w:val="32"/>
          <w:szCs w:val="32"/>
          <w:lang w:val="en-US" w:eastAsia="zh-CN" w:bidi="ar-SA"/>
        </w:rPr>
        <w:t>研发费用在1000万元以下的，区级按研发费用存量不高于3%、增量不高于10%</w:t>
      </w:r>
      <w:r>
        <w:rPr>
          <w:rFonts w:hint="default" w:ascii="Times New Roman" w:hAnsi="Times New Roman" w:eastAsia="方正仿宋_GBK" w:cs="Times New Roman"/>
          <w:color w:val="000000"/>
          <w:sz w:val="32"/>
          <w:szCs w:val="32"/>
          <w:lang w:val="en-US" w:eastAsia="zh-CN"/>
        </w:rPr>
        <w:t>的比例给予补助；</w:t>
      </w:r>
      <w:r>
        <w:rPr>
          <w:rFonts w:hint="default" w:ascii="Times New Roman" w:hAnsi="Times New Roman" w:cs="Times New Roman"/>
          <w:color w:val="000000"/>
          <w:sz w:val="32"/>
          <w:szCs w:val="32"/>
          <w:lang w:val="en-US" w:eastAsia="zh-CN"/>
        </w:rPr>
        <w:t>申报</w:t>
      </w:r>
      <w:r>
        <w:rPr>
          <w:rFonts w:hint="default" w:ascii="Times New Roman" w:hAnsi="Times New Roman" w:eastAsia="方正仿宋_GBK" w:cs="Times New Roman"/>
          <w:color w:val="000000"/>
          <w:sz w:val="32"/>
          <w:szCs w:val="32"/>
          <w:lang w:val="en-US" w:eastAsia="zh-CN"/>
        </w:rPr>
        <w:t>研发费用在1000万元及以上的，享受市级相应补助政策。</w:t>
      </w:r>
    </w:p>
    <w:p w14:paraId="551E0F6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黑体_GBK" w:cs="Times New Roman"/>
          <w:color w:val="000000"/>
          <w:sz w:val="32"/>
          <w:szCs w:val="32"/>
          <w:lang w:val="zh-CN" w:eastAsia="zh-CN"/>
        </w:rPr>
      </w:pPr>
      <w:r>
        <w:rPr>
          <w:rFonts w:hint="default" w:ascii="Times New Roman" w:hAnsi="Times New Roman" w:eastAsia="方正黑体_GBK" w:cs="Times New Roman"/>
          <w:color w:val="000000"/>
          <w:sz w:val="32"/>
          <w:szCs w:val="32"/>
          <w:lang w:val="zh-CN" w:eastAsia="zh-CN"/>
        </w:rPr>
        <w:t>二、积极培育科技研发主体</w:t>
      </w:r>
    </w:p>
    <w:p w14:paraId="311AD9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lang w:val="zh-CN"/>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val="zh-CN" w:eastAsia="zh-CN"/>
        </w:rPr>
        <w:t>培育科技型企业。</w:t>
      </w:r>
      <w:r>
        <w:rPr>
          <w:rFonts w:hint="default" w:ascii="Times New Roman" w:hAnsi="Times New Roman" w:eastAsia="方正仿宋_GBK" w:cs="Times New Roman"/>
          <w:color w:val="000000"/>
          <w:sz w:val="32"/>
          <w:szCs w:val="32"/>
          <w:lang w:val="zh-CN"/>
        </w:rPr>
        <w:t>对首次纳入市级科技型企业信息管理系统的企业，一次性补助</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val="zh-CN"/>
        </w:rPr>
        <w:t>万元。</w:t>
      </w:r>
    </w:p>
    <w:p w14:paraId="66B9593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lang w:val="zh-CN"/>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zh-CN" w:eastAsia="zh-CN"/>
        </w:rPr>
        <w:t>培育高新技术企业。</w:t>
      </w:r>
      <w:r>
        <w:rPr>
          <w:rFonts w:hint="default" w:ascii="Times New Roman" w:hAnsi="Times New Roman" w:eastAsia="方正仿宋_GBK" w:cs="Times New Roman"/>
          <w:color w:val="000000"/>
          <w:sz w:val="32"/>
          <w:szCs w:val="32"/>
        </w:rPr>
        <w:t>凡开展高新技术企业申报工作，</w:t>
      </w:r>
      <w:r>
        <w:rPr>
          <w:rFonts w:hint="default" w:ascii="Times New Roman" w:hAnsi="Times New Roman" w:eastAsia="方正仿宋_GBK" w:cs="Times New Roman"/>
          <w:color w:val="000000"/>
          <w:sz w:val="32"/>
          <w:szCs w:val="32"/>
          <w:lang w:eastAsia="zh-CN"/>
        </w:rPr>
        <w:t>并通</w:t>
      </w:r>
      <w:r>
        <w:rPr>
          <w:rFonts w:hint="default" w:ascii="Times New Roman" w:hAnsi="Times New Roman" w:eastAsia="方正仿宋_GBK" w:cs="Times New Roman"/>
          <w:color w:val="000000"/>
          <w:sz w:val="32"/>
          <w:szCs w:val="32"/>
          <w:lang w:val="en-US" w:eastAsia="zh-CN"/>
        </w:rPr>
        <w:t>过区科技局会同区财政局等相关部门初审推荐的，一次性</w:t>
      </w:r>
      <w:r>
        <w:rPr>
          <w:rFonts w:hint="default" w:ascii="Times New Roman" w:hAnsi="Times New Roman" w:eastAsia="方正仿宋_GBK" w:cs="Times New Roman"/>
          <w:color w:val="000000"/>
          <w:sz w:val="32"/>
          <w:szCs w:val="32"/>
          <w:lang w:val="zh-CN" w:eastAsia="zh-CN"/>
        </w:rPr>
        <w:t>补助5万元；对首次认定为高新技术企业的，一次性补助</w:t>
      </w: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lang w:val="zh-CN" w:eastAsia="zh-CN"/>
        </w:rPr>
        <w:t>万元；对非首次认定的高新技术企业</w:t>
      </w:r>
      <w:r>
        <w:rPr>
          <w:rFonts w:hint="default" w:ascii="Times New Roman" w:hAnsi="Times New Roman" w:eastAsia="方正仿宋_GBK" w:cs="Times New Roman"/>
          <w:color w:val="000000"/>
          <w:sz w:val="32"/>
          <w:szCs w:val="32"/>
          <w:lang w:val="zh-CN"/>
        </w:rPr>
        <w:t>，补助</w:t>
      </w:r>
      <w:r>
        <w:rPr>
          <w:rFonts w:hint="default" w:ascii="Times New Roman" w:hAnsi="Times New Roman" w:eastAsia="方正仿宋_GBK" w:cs="Times New Roman"/>
          <w:color w:val="000000"/>
          <w:sz w:val="32"/>
          <w:szCs w:val="32"/>
        </w:rPr>
        <w:t>5</w:t>
      </w:r>
      <w:r>
        <w:rPr>
          <w:rFonts w:hint="default" w:ascii="Times New Roman" w:hAnsi="Times New Roman" w:eastAsia="方正仿宋_GBK" w:cs="Times New Roman"/>
          <w:color w:val="000000"/>
          <w:sz w:val="32"/>
          <w:szCs w:val="32"/>
          <w:lang w:val="zh-CN"/>
        </w:rPr>
        <w:t>万元。</w:t>
      </w:r>
    </w:p>
    <w:p w14:paraId="7BE73B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highlight w:val="yellow"/>
          <w:lang w:val="zh-CN" w:eastAsia="zh-CN"/>
        </w:rPr>
      </w:pPr>
      <w:r>
        <w:rPr>
          <w:rFonts w:hint="default" w:ascii="Times New Roman" w:hAnsi="Times New Roman" w:eastAsia="方正仿宋_GBK" w:cs="Times New Roman"/>
          <w:color w:val="000000"/>
          <w:sz w:val="32"/>
          <w:szCs w:val="32"/>
          <w:lang w:val="en-US" w:eastAsia="zh-CN"/>
        </w:rPr>
        <w:t>5.培育研发机构。</w:t>
      </w:r>
      <w:r>
        <w:rPr>
          <w:rFonts w:hint="default" w:ascii="Times New Roman" w:hAnsi="Times New Roman" w:eastAsia="方正仿宋_GBK" w:cs="Times New Roman"/>
          <w:color w:val="000000"/>
          <w:sz w:val="32"/>
          <w:szCs w:val="32"/>
          <w:lang w:val="zh-CN"/>
        </w:rPr>
        <w:t>对首次</w:t>
      </w:r>
      <w:r>
        <w:rPr>
          <w:rFonts w:hint="default" w:ascii="Times New Roman" w:hAnsi="Times New Roman" w:eastAsia="方正仿宋_GBK" w:cs="Times New Roman"/>
          <w:color w:val="000000"/>
          <w:sz w:val="32"/>
          <w:szCs w:val="32"/>
        </w:rPr>
        <w:t>认定的重点实验室、新型研发机构、工程研究中心、技术创新中心、企业技术中心等研发机构，</w:t>
      </w:r>
      <w:r>
        <w:rPr>
          <w:rFonts w:hint="default" w:ascii="Times New Roman" w:hAnsi="Times New Roman" w:eastAsia="方正仿宋_GBK" w:cs="Times New Roman"/>
          <w:color w:val="000000"/>
          <w:sz w:val="32"/>
          <w:szCs w:val="32"/>
          <w:lang w:eastAsia="zh-CN"/>
        </w:rPr>
        <w:t>国家级</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市级分别一次性</w:t>
      </w:r>
      <w:r>
        <w:rPr>
          <w:rFonts w:hint="default" w:ascii="Times New Roman" w:hAnsi="Times New Roman" w:eastAsia="方正仿宋_GBK" w:cs="Times New Roman"/>
          <w:color w:val="000000"/>
          <w:sz w:val="32"/>
          <w:szCs w:val="32"/>
        </w:rPr>
        <w:t>补助50万元</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20万元；首次认定的科技企业孵化器、众创空间、</w:t>
      </w:r>
      <w:r>
        <w:rPr>
          <w:rFonts w:hint="default" w:ascii="Times New Roman" w:hAnsi="Times New Roman" w:eastAsia="方正仿宋_GBK" w:cs="Times New Roman"/>
          <w:color w:val="000000"/>
          <w:sz w:val="32"/>
          <w:szCs w:val="32"/>
          <w:lang w:eastAsia="zh-CN"/>
        </w:rPr>
        <w:t>星创天地、</w:t>
      </w:r>
      <w:r>
        <w:rPr>
          <w:rFonts w:hint="default" w:ascii="Times New Roman" w:hAnsi="Times New Roman" w:eastAsia="方正仿宋_GBK" w:cs="Times New Roman"/>
          <w:color w:val="000000"/>
          <w:sz w:val="32"/>
          <w:szCs w:val="32"/>
        </w:rPr>
        <w:t>科技成果转化机构、生产力促进中心、</w:t>
      </w:r>
      <w:r>
        <w:rPr>
          <w:rFonts w:hint="default" w:ascii="Times New Roman" w:hAnsi="Times New Roman" w:eastAsia="方正仿宋_GBK" w:cs="Times New Roman"/>
          <w:color w:val="000000"/>
          <w:sz w:val="32"/>
          <w:szCs w:val="32"/>
          <w:lang w:eastAsia="zh-CN"/>
        </w:rPr>
        <w:t>农业专家大院、</w:t>
      </w:r>
      <w:r>
        <w:rPr>
          <w:rFonts w:hint="default" w:ascii="Times New Roman" w:hAnsi="Times New Roman" w:eastAsia="方正仿宋_GBK" w:cs="Times New Roman"/>
          <w:color w:val="000000"/>
          <w:sz w:val="32"/>
          <w:szCs w:val="32"/>
        </w:rPr>
        <w:t>科普基地等科技服务机构，</w:t>
      </w:r>
      <w:r>
        <w:rPr>
          <w:rFonts w:hint="default" w:ascii="Times New Roman" w:hAnsi="Times New Roman" w:eastAsia="方正仿宋_GBK" w:cs="Times New Roman"/>
          <w:color w:val="000000"/>
          <w:sz w:val="32"/>
          <w:szCs w:val="32"/>
          <w:lang w:eastAsia="zh-CN"/>
        </w:rPr>
        <w:t>国家级</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市级分别一次性</w:t>
      </w:r>
      <w:r>
        <w:rPr>
          <w:rFonts w:hint="default" w:ascii="Times New Roman" w:hAnsi="Times New Roman" w:eastAsia="方正仿宋_GBK" w:cs="Times New Roman"/>
          <w:color w:val="000000"/>
          <w:sz w:val="32"/>
          <w:szCs w:val="32"/>
        </w:rPr>
        <w:t>补助20万元</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10万元</w:t>
      </w:r>
      <w:r>
        <w:rPr>
          <w:rFonts w:hint="default" w:ascii="Times New Roman" w:hAnsi="Times New Roman" w:eastAsia="方正仿宋_GBK" w:cs="Times New Roman"/>
          <w:color w:val="000000"/>
          <w:sz w:val="32"/>
          <w:szCs w:val="32"/>
          <w:lang w:eastAsia="zh-CN"/>
        </w:rPr>
        <w:t>；对引进的重大科研平台，采取“一事一议”的方式予以支持。</w:t>
      </w:r>
    </w:p>
    <w:p w14:paraId="6BF827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6.培育高成长性企业。对新认定的独角兽企业、瞪羚企业和牛羚企业，</w:t>
      </w:r>
      <w:r>
        <w:rPr>
          <w:rFonts w:hint="default" w:ascii="Times New Roman" w:hAnsi="Times New Roman" w:eastAsia="方正仿宋_GBK" w:cs="Times New Roman"/>
          <w:color w:val="000000"/>
          <w:sz w:val="32"/>
          <w:szCs w:val="32"/>
          <w:lang w:eastAsia="zh-CN"/>
        </w:rPr>
        <w:t>分别一次性</w:t>
      </w:r>
      <w:r>
        <w:rPr>
          <w:rFonts w:hint="default" w:ascii="Times New Roman" w:hAnsi="Times New Roman" w:eastAsia="方正仿宋_GBK" w:cs="Times New Roman"/>
          <w:color w:val="000000"/>
          <w:sz w:val="32"/>
          <w:szCs w:val="32"/>
        </w:rPr>
        <w:t>补助</w:t>
      </w:r>
      <w:r>
        <w:rPr>
          <w:rFonts w:hint="default" w:ascii="Times New Roman" w:hAnsi="Times New Roman" w:eastAsia="方正仿宋_GBK" w:cs="Times New Roman"/>
          <w:color w:val="000000"/>
          <w:sz w:val="32"/>
          <w:szCs w:val="32"/>
          <w:lang w:val="en-US" w:eastAsia="zh-CN"/>
        </w:rPr>
        <w:t>100</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和</w:t>
      </w:r>
      <w:r>
        <w:rPr>
          <w:rFonts w:hint="default" w:ascii="Times New Roman" w:hAnsi="Times New Roman" w:eastAsia="方正仿宋_GBK" w:cs="Times New Roman"/>
          <w:color w:val="000000"/>
          <w:sz w:val="32"/>
          <w:szCs w:val="32"/>
          <w:lang w:val="en-US" w:eastAsia="zh-CN"/>
        </w:rPr>
        <w:t>5万元。</w:t>
      </w:r>
    </w:p>
    <w:p w14:paraId="099AE46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lang w:val="zh-CN"/>
        </w:rPr>
      </w:pP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lang w:val="zh-CN" w:eastAsia="zh-CN"/>
        </w:rPr>
        <w:t>引进高新技术企业。</w:t>
      </w:r>
      <w:r>
        <w:rPr>
          <w:rFonts w:hint="default" w:ascii="Times New Roman" w:hAnsi="Times New Roman" w:eastAsia="方正仿宋_GBK" w:cs="Times New Roman"/>
          <w:color w:val="000000"/>
          <w:sz w:val="32"/>
          <w:szCs w:val="32"/>
          <w:lang w:val="zh-CN"/>
        </w:rPr>
        <w:t>新招引高新技术企业，经市级及以上科技行政主管部门认定或备案的，一次性补助15万元。</w:t>
      </w:r>
    </w:p>
    <w:p w14:paraId="375909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黑体_GBK" w:cs="Times New Roman"/>
          <w:color w:val="000000"/>
          <w:sz w:val="32"/>
          <w:szCs w:val="32"/>
          <w:lang w:val="zh-CN" w:eastAsia="zh-CN"/>
        </w:rPr>
      </w:pPr>
      <w:r>
        <w:rPr>
          <w:rFonts w:hint="default" w:ascii="Times New Roman" w:hAnsi="Times New Roman" w:eastAsia="方正黑体_GBK" w:cs="Times New Roman"/>
          <w:color w:val="000000"/>
          <w:sz w:val="32"/>
          <w:szCs w:val="32"/>
          <w:lang w:val="zh-CN" w:eastAsia="zh-CN"/>
        </w:rPr>
        <w:t>三、加大科技成果奖励</w:t>
      </w:r>
    </w:p>
    <w:p w14:paraId="5813E7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lang w:val="zh-CN" w:eastAsia="zh-CN"/>
        </w:rPr>
      </w:pPr>
      <w:r>
        <w:rPr>
          <w:rFonts w:hint="default"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lang w:val="zh-CN" w:eastAsia="zh-CN"/>
        </w:rPr>
        <w:t>支持高新技术产品研发。对企业开发并新认定的市级高新技术产品，每个补助2万元。</w:t>
      </w:r>
    </w:p>
    <w:p w14:paraId="0AE580D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lang w:val="en-US" w:eastAsia="zh-CN"/>
        </w:rPr>
        <w:t>9.加大</w:t>
      </w:r>
      <w:r>
        <w:rPr>
          <w:rFonts w:hint="default" w:ascii="Times New Roman" w:hAnsi="Times New Roman" w:eastAsia="方正仿宋_GBK" w:cs="Times New Roman"/>
          <w:color w:val="000000"/>
          <w:sz w:val="32"/>
          <w:szCs w:val="32"/>
          <w:lang w:val="zh-CN" w:eastAsia="zh-CN"/>
        </w:rPr>
        <w:t>发明专利培育。</w:t>
      </w:r>
      <w:r>
        <w:rPr>
          <w:rFonts w:hint="default" w:ascii="Times New Roman" w:hAnsi="Times New Roman" w:eastAsia="方正仿宋_GBK" w:cs="Times New Roman"/>
          <w:color w:val="000000"/>
          <w:sz w:val="32"/>
          <w:szCs w:val="32"/>
          <w:lang w:val="en-US" w:eastAsia="zh-CN"/>
        </w:rPr>
        <w:t>对新授权的国内职务发明专利，每件</w:t>
      </w:r>
      <w:r>
        <w:rPr>
          <w:rFonts w:hint="default" w:ascii="Times New Roman" w:hAnsi="Times New Roman" w:eastAsia="方正仿宋_GBK" w:cs="Times New Roman"/>
          <w:color w:val="000000"/>
          <w:sz w:val="32"/>
          <w:szCs w:val="32"/>
          <w:highlight w:val="none"/>
          <w:lang w:val="en-US" w:eastAsia="zh-CN"/>
        </w:rPr>
        <w:t>补助1万元；对新授权的国内非职务发明专利，每件补助0.5万元；</w:t>
      </w:r>
      <w:r>
        <w:rPr>
          <w:rFonts w:hint="default" w:ascii="Times New Roman" w:hAnsi="Times New Roman" w:eastAsia="方正仿宋_GBK" w:cs="Times New Roman"/>
          <w:color w:val="000000"/>
          <w:sz w:val="32"/>
          <w:szCs w:val="32"/>
          <w:highlight w:val="none"/>
          <w:lang w:val="zh-CN"/>
        </w:rPr>
        <w:t>对维持</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lang w:val="zh-CN"/>
        </w:rPr>
        <w:t>年以上的发</w:t>
      </w:r>
      <w:r>
        <w:rPr>
          <w:rFonts w:hint="default" w:ascii="Times New Roman" w:hAnsi="Times New Roman" w:eastAsia="方正仿宋_GBK" w:cs="Times New Roman"/>
          <w:color w:val="000000"/>
          <w:sz w:val="32"/>
          <w:szCs w:val="32"/>
          <w:highlight w:val="none"/>
          <w:lang w:val="zh-CN" w:eastAsia="zh-CN"/>
        </w:rPr>
        <w:t>明专利，从第</w:t>
      </w:r>
      <w:r>
        <w:rPr>
          <w:rFonts w:hint="default" w:ascii="Times New Roman" w:hAnsi="Times New Roman"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lang w:val="zh-CN" w:eastAsia="zh-CN"/>
        </w:rPr>
        <w:t>年起每件</w:t>
      </w:r>
      <w:r>
        <w:rPr>
          <w:rFonts w:hint="default" w:ascii="Times New Roman" w:hAnsi="Times New Roman" w:eastAsia="方正仿宋_GBK" w:cs="Times New Roman"/>
          <w:color w:val="000000"/>
          <w:sz w:val="32"/>
          <w:szCs w:val="32"/>
          <w:highlight w:val="none"/>
          <w:lang w:val="zh-CN"/>
        </w:rPr>
        <w:t>补助</w:t>
      </w:r>
      <w:r>
        <w:rPr>
          <w:rFonts w:hint="default" w:ascii="Times New Roman" w:hAnsi="Times New Roman" w:eastAsia="方正仿宋_GBK" w:cs="Times New Roman"/>
          <w:color w:val="000000"/>
          <w:sz w:val="32"/>
          <w:szCs w:val="32"/>
          <w:highlight w:val="none"/>
          <w:lang w:val="en-US" w:eastAsia="zh-CN"/>
        </w:rPr>
        <w:t>0.2万元/年；对通过购买、股权投资等方式引进发明专利用于企业生产经营的，自引进之日起每件补助0.1万元/年。</w:t>
      </w:r>
    </w:p>
    <w:p w14:paraId="38A5560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10.推动科技成果转化。对引进区内外高等院校、科研院所科技成果在我区成功转化并完成技术合同登记的，按技术合同实际发生额</w:t>
      </w:r>
      <w:r>
        <w:rPr>
          <w:rFonts w:hint="eastAsia" w:ascii="Times New Roman" w:hAnsi="Times New Roman" w:cs="Times New Roman"/>
          <w:color w:val="000000"/>
          <w:sz w:val="32"/>
          <w:szCs w:val="32"/>
          <w:highlight w:val="none"/>
          <w:lang w:val="en-US" w:eastAsia="zh-CN"/>
        </w:rPr>
        <w:t>的</w:t>
      </w:r>
      <w:r>
        <w:rPr>
          <w:rFonts w:hint="default" w:ascii="Times New Roman" w:hAnsi="Times New Roman" w:eastAsia="方正仿宋_GBK" w:cs="Times New Roman"/>
          <w:color w:val="000000"/>
          <w:sz w:val="32"/>
          <w:szCs w:val="32"/>
          <w:highlight w:val="none"/>
          <w:lang w:val="en-US" w:eastAsia="zh-CN"/>
        </w:rPr>
        <w:t>2%给予补助，最高不超过50万元。</w:t>
      </w:r>
    </w:p>
    <w:p w14:paraId="0F8DAF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11.支持农业科技创新。对企业转化科技成果获国家、市级认定的动植物新品种和非主要农业新品种，分别一次性补助50万元、20万元。对认定的国家级、市级现代农业产业园区</w:t>
      </w:r>
      <w:r>
        <w:rPr>
          <w:rFonts w:hint="eastAsia" w:ascii="Times New Roman" w:hAnsi="Times New Roman" w:cs="Times New Roman"/>
          <w:color w:val="000000"/>
          <w:sz w:val="32"/>
          <w:szCs w:val="32"/>
          <w:highlight w:val="none"/>
          <w:lang w:val="en-US" w:eastAsia="zh-CN"/>
        </w:rPr>
        <w:t>和</w:t>
      </w:r>
      <w:r>
        <w:rPr>
          <w:rFonts w:hint="default" w:ascii="Times New Roman" w:hAnsi="Times New Roman" w:eastAsia="方正仿宋_GBK" w:cs="Times New Roman"/>
          <w:color w:val="000000"/>
          <w:sz w:val="32"/>
          <w:szCs w:val="32"/>
          <w:highlight w:val="none"/>
          <w:lang w:val="en-US" w:eastAsia="zh-CN"/>
        </w:rPr>
        <w:t>农业科技园区等，分别一次性补助50万元、20万元。对成功创建国家级、市级种质资源库（圃、场、区）</w:t>
      </w:r>
      <w:r>
        <w:rPr>
          <w:rFonts w:hint="eastAsia" w:ascii="Times New Roman" w:hAnsi="Times New Roman" w:cs="Times New Roman"/>
          <w:color w:val="000000"/>
          <w:sz w:val="32"/>
          <w:szCs w:val="32"/>
          <w:highlight w:val="none"/>
          <w:lang w:val="en-US" w:eastAsia="zh-CN"/>
        </w:rPr>
        <w:t>和</w:t>
      </w:r>
      <w:r>
        <w:rPr>
          <w:rFonts w:hint="default" w:ascii="Times New Roman" w:hAnsi="Times New Roman" w:eastAsia="方正仿宋_GBK" w:cs="Times New Roman"/>
          <w:color w:val="000000"/>
          <w:sz w:val="32"/>
          <w:szCs w:val="32"/>
          <w:highlight w:val="none"/>
          <w:lang w:val="en-US" w:eastAsia="zh-CN"/>
        </w:rPr>
        <w:t>区域性畜禽种业创新中心分别一次性补助50万元、20万元。</w:t>
      </w:r>
    </w:p>
    <w:p w14:paraId="1B0C111A">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12.支持知识产权保护。对首次认定为国家知识产权示范企业、国家知识产权优势企业、重庆市知识产权优势企业的，分别一次性补助5万元、3万元、1万元。对首次通过《企业知识产权管理规范》国家标准贯标认证的高新技术企业或规上工业企业，一次性补助3万元。</w:t>
      </w:r>
    </w:p>
    <w:p w14:paraId="645FF6A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黑体_GBK" w:cs="Times New Roman"/>
          <w:color w:val="000000"/>
          <w:sz w:val="32"/>
          <w:szCs w:val="32"/>
          <w:highlight w:val="none"/>
          <w:lang w:val="zh-CN" w:eastAsia="zh-CN"/>
        </w:rPr>
      </w:pPr>
      <w:r>
        <w:rPr>
          <w:rFonts w:hint="default" w:ascii="Times New Roman" w:hAnsi="Times New Roman" w:eastAsia="方正黑体_GBK" w:cs="Times New Roman"/>
          <w:color w:val="000000"/>
          <w:sz w:val="32"/>
          <w:szCs w:val="32"/>
          <w:highlight w:val="none"/>
          <w:lang w:val="zh-CN" w:eastAsia="zh-CN"/>
        </w:rPr>
        <w:t>四、加大科技金融支持</w:t>
      </w:r>
    </w:p>
    <w:p w14:paraId="6C14844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13.加大金融政策支持科技力度。积极支持区内科技企业争取重庆科技创新投资集团公司运营指导和资金支持。做大知识价值信用贷款区级风险补偿金规模，</w:t>
      </w:r>
      <w:r>
        <w:rPr>
          <w:rFonts w:hint="default" w:ascii="Times New Roman" w:hAnsi="Times New Roman" w:eastAsia="方正仿宋_GBK" w:cs="Times New Roman"/>
          <w:color w:val="000000"/>
          <w:sz w:val="32"/>
          <w:szCs w:val="32"/>
          <w:highlight w:val="none"/>
          <w:lang w:val="en-US" w:eastAsia="zh-CN"/>
        </w:rPr>
        <w:t>鼓励银行机构加大知识价值信用贷款发放力度，加大对科技企业信用贷款、中长期贷款等产品创新，用好“再贷款+”和“再贴现政策”。鼓励政府性融资担保机构对科技企业降低担保费率。支持科技企业在多层次资本市场开展上市挂牌，积极推动成长性较好的科技企业纳入重庆市拟上市储备库，并给予重点培育，对在科创板成功挂牌的企业，区级给予100万元的奖励</w:t>
      </w:r>
      <w:r>
        <w:rPr>
          <w:rFonts w:hint="default" w:ascii="Times New Roman" w:hAnsi="Times New Roman" w:eastAsia="方正仿宋_GBK" w:cs="Times New Roman"/>
          <w:color w:val="000000"/>
          <w:kern w:val="2"/>
          <w:sz w:val="32"/>
          <w:szCs w:val="32"/>
          <w:highlight w:val="none"/>
          <w:lang w:val="en-US" w:eastAsia="zh-CN" w:bidi="ar-SA"/>
        </w:rPr>
        <w:t>。进一步完善区级创业种子基金管理制度，建立更加符合科技创新特点的投资决策机制、激励机制和容错机制。</w:t>
      </w:r>
    </w:p>
    <w:p w14:paraId="0EA632F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黑体_GBK" w:cs="Times New Roman"/>
          <w:color w:val="000000"/>
          <w:sz w:val="32"/>
          <w:szCs w:val="32"/>
          <w:highlight w:val="none"/>
          <w:lang w:val="zh-CN" w:eastAsia="zh-CN"/>
        </w:rPr>
      </w:pPr>
      <w:r>
        <w:rPr>
          <w:rFonts w:hint="default" w:ascii="Times New Roman" w:hAnsi="Times New Roman" w:eastAsia="方正黑体_GBK" w:cs="Times New Roman"/>
          <w:color w:val="000000"/>
          <w:sz w:val="32"/>
          <w:szCs w:val="32"/>
          <w:highlight w:val="none"/>
          <w:lang w:val="zh-CN" w:eastAsia="zh-CN"/>
        </w:rPr>
        <w:t>五、</w:t>
      </w:r>
      <w:r>
        <w:rPr>
          <w:rFonts w:hint="default" w:ascii="Times New Roman" w:hAnsi="Times New Roman" w:eastAsia="方正黑体_GBK" w:cs="Times New Roman"/>
          <w:color w:val="000000"/>
          <w:sz w:val="32"/>
          <w:szCs w:val="32"/>
          <w:highlight w:val="none"/>
          <w:lang w:val="en-US" w:eastAsia="zh-CN"/>
        </w:rPr>
        <w:t>支持</w:t>
      </w:r>
      <w:r>
        <w:rPr>
          <w:rFonts w:hint="default" w:ascii="Times New Roman" w:hAnsi="Times New Roman" w:eastAsia="方正黑体_GBK" w:cs="Times New Roman"/>
          <w:color w:val="000000"/>
          <w:sz w:val="32"/>
          <w:szCs w:val="32"/>
          <w:highlight w:val="none"/>
          <w:lang w:val="zh-CN" w:eastAsia="zh-CN"/>
        </w:rPr>
        <w:t>科技人才</w:t>
      </w:r>
      <w:r>
        <w:rPr>
          <w:rFonts w:hint="default" w:ascii="Times New Roman" w:hAnsi="Times New Roman" w:eastAsia="方正黑体_GBK" w:cs="Times New Roman"/>
          <w:color w:val="000000"/>
          <w:sz w:val="32"/>
          <w:szCs w:val="32"/>
          <w:highlight w:val="none"/>
          <w:lang w:val="en-US" w:eastAsia="zh-CN"/>
        </w:rPr>
        <w:t>引进</w:t>
      </w:r>
    </w:p>
    <w:p w14:paraId="6736C1E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autoSpaceDE/>
        <w:autoSpaceDN/>
        <w:bidi w:val="0"/>
        <w:adjustRightInd/>
        <w:snapToGrid/>
        <w:spacing w:line="594" w:lineRule="exact"/>
        <w:ind w:firstLine="64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14.加强科技人才引进的政策支持。对区内符合“重庆英才集聚工程”条件的科技人才，积极争取市级</w:t>
      </w:r>
      <w:r>
        <w:rPr>
          <w:rFonts w:hint="default" w:ascii="Times New Roman" w:hAnsi="Times New Roman" w:eastAsia="方正仿宋_GBK" w:cs="Times New Roman"/>
          <w:color w:val="000000"/>
          <w:kern w:val="2"/>
          <w:sz w:val="32"/>
          <w:szCs w:val="32"/>
          <w:lang w:val="en-US" w:eastAsia="zh-CN" w:bidi="ar-SA"/>
        </w:rPr>
        <w:t>人才政策。充分利用保障性住房、国有闲置住房等，为符合条件的科技人才提供住宿帮助，在黔工作第一年免收租金，第二年起租金减半。</w:t>
      </w:r>
      <w:r>
        <w:rPr>
          <w:rFonts w:hint="default" w:ascii="Times New Roman" w:hAnsi="Times New Roman" w:eastAsia="方正仿宋_GBK" w:cs="Times New Roman"/>
          <w:color w:val="000000"/>
          <w:sz w:val="32"/>
          <w:szCs w:val="32"/>
        </w:rPr>
        <w:t>对引进中国科学院、中国工程院院士担任顾问，且每年在企业累计工作6个月以上的，在工作的第二年度，对顾问每人一次性补助30万元；对引进正高职称、博士（含博士后）从事科研或高管的企业，且引进人才连续工作满1年以上的，</w:t>
      </w:r>
      <w:r>
        <w:rPr>
          <w:rFonts w:hint="default" w:ascii="Times New Roman" w:hAnsi="Times New Roman" w:eastAsia="方正仿宋_GBK" w:cs="Times New Roman"/>
          <w:color w:val="000000"/>
          <w:sz w:val="32"/>
          <w:szCs w:val="32"/>
          <w:lang w:eastAsia="zh-CN"/>
        </w:rPr>
        <w:t>从</w:t>
      </w:r>
      <w:r>
        <w:rPr>
          <w:rFonts w:hint="default" w:ascii="Times New Roman" w:hAnsi="Times New Roman" w:eastAsia="方正仿宋_GBK" w:cs="Times New Roman"/>
          <w:color w:val="000000"/>
          <w:sz w:val="32"/>
          <w:szCs w:val="32"/>
        </w:rPr>
        <w:t>工作的</w:t>
      </w:r>
      <w:r>
        <w:rPr>
          <w:rFonts w:hint="default" w:ascii="Times New Roman" w:hAnsi="Times New Roman" w:eastAsia="方正仿宋_GBK" w:cs="Times New Roman"/>
          <w:color w:val="000000"/>
          <w:sz w:val="32"/>
          <w:szCs w:val="32"/>
          <w:lang w:eastAsia="zh-CN"/>
        </w:rPr>
        <w:t>次年起</w:t>
      </w:r>
      <w:r>
        <w:rPr>
          <w:rFonts w:hint="default" w:ascii="Times New Roman" w:hAnsi="Times New Roman" w:eastAsia="方正仿宋_GBK" w:cs="Times New Roman"/>
          <w:color w:val="000000"/>
          <w:sz w:val="32"/>
          <w:szCs w:val="32"/>
        </w:rPr>
        <w:t>每年补助2万元/</w:t>
      </w:r>
      <w:r>
        <w:rPr>
          <w:rFonts w:hint="default" w:ascii="Times New Roman" w:hAnsi="Times New Roman" w:eastAsia="方正仿宋_GBK" w:cs="Times New Roman"/>
          <w:color w:val="000000"/>
          <w:sz w:val="32"/>
          <w:szCs w:val="32"/>
          <w:lang w:eastAsia="zh-CN"/>
        </w:rPr>
        <w:t>人</w:t>
      </w:r>
      <w:r>
        <w:rPr>
          <w:rFonts w:hint="default" w:ascii="Times New Roman" w:hAnsi="Times New Roman" w:eastAsia="方正仿宋_GBK" w:cs="Times New Roman"/>
          <w:color w:val="000000"/>
          <w:sz w:val="32"/>
          <w:szCs w:val="32"/>
        </w:rPr>
        <w:t>；对引进副高职称、硕士从事科研或高管的企业，且引进人才连续工作满1年以上的，</w:t>
      </w:r>
      <w:r>
        <w:rPr>
          <w:rFonts w:hint="default" w:ascii="Times New Roman" w:hAnsi="Times New Roman" w:eastAsia="方正仿宋_GBK" w:cs="Times New Roman"/>
          <w:color w:val="000000"/>
          <w:sz w:val="32"/>
          <w:szCs w:val="32"/>
          <w:lang w:eastAsia="zh-CN"/>
        </w:rPr>
        <w:t>从</w:t>
      </w:r>
      <w:r>
        <w:rPr>
          <w:rFonts w:hint="default" w:ascii="Times New Roman" w:hAnsi="Times New Roman" w:eastAsia="方正仿宋_GBK" w:cs="Times New Roman"/>
          <w:color w:val="000000"/>
          <w:sz w:val="32"/>
          <w:szCs w:val="32"/>
        </w:rPr>
        <w:t>工作的</w:t>
      </w:r>
      <w:r>
        <w:rPr>
          <w:rFonts w:hint="default" w:ascii="Times New Roman" w:hAnsi="Times New Roman" w:eastAsia="方正仿宋_GBK" w:cs="Times New Roman"/>
          <w:color w:val="000000"/>
          <w:sz w:val="32"/>
          <w:szCs w:val="32"/>
          <w:lang w:eastAsia="zh-CN"/>
        </w:rPr>
        <w:t>次</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eastAsia="zh-CN"/>
        </w:rPr>
        <w:t>起</w:t>
      </w:r>
      <w:r>
        <w:rPr>
          <w:rFonts w:hint="default" w:ascii="Times New Roman" w:hAnsi="Times New Roman" w:eastAsia="方正仿宋_GBK" w:cs="Times New Roman"/>
          <w:color w:val="000000"/>
          <w:sz w:val="32"/>
          <w:szCs w:val="32"/>
        </w:rPr>
        <w:t>每年补助</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人</w:t>
      </w:r>
      <w:r>
        <w:rPr>
          <w:rFonts w:hint="default" w:ascii="Times New Roman" w:hAnsi="Times New Roman" w:eastAsia="方正仿宋_GBK" w:cs="Times New Roman"/>
          <w:color w:val="000000"/>
          <w:sz w:val="32"/>
          <w:szCs w:val="32"/>
        </w:rPr>
        <w:t>。</w:t>
      </w:r>
    </w:p>
    <w:p w14:paraId="65EAE43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黑体_GBK" w:cs="Times New Roman"/>
          <w:b w:val="0"/>
          <w:bCs w:val="0"/>
          <w:color w:val="000000"/>
          <w:sz w:val="32"/>
          <w:szCs w:val="32"/>
          <w:lang w:val="zh-CN" w:eastAsia="zh-CN"/>
        </w:rPr>
      </w:pPr>
      <w:r>
        <w:rPr>
          <w:rFonts w:hint="default" w:ascii="Times New Roman" w:hAnsi="Times New Roman" w:eastAsia="方正黑体_GBK" w:cs="Times New Roman"/>
          <w:b w:val="0"/>
          <w:bCs w:val="0"/>
          <w:color w:val="000000"/>
          <w:sz w:val="32"/>
          <w:szCs w:val="32"/>
          <w:lang w:val="zh-CN" w:eastAsia="zh-CN"/>
        </w:rPr>
        <w:t>六、强化科技创新保障</w:t>
      </w:r>
    </w:p>
    <w:p w14:paraId="0F0D748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color w:val="000000"/>
          <w:sz w:val="32"/>
          <w:szCs w:val="32"/>
          <w:highlight w:val="none"/>
          <w:lang w:val="en-US" w:eastAsia="zh-CN"/>
        </w:rPr>
        <w:t>15.强化政策落地。本政策有效期5年，自2021年</w:t>
      </w:r>
      <w:r>
        <w:rPr>
          <w:rFonts w:hint="default" w:ascii="Times New Roman" w:hAnsi="Times New Roman" w:cs="Times New Roman"/>
          <w:color w:val="000000"/>
          <w:sz w:val="32"/>
          <w:szCs w:val="32"/>
          <w:highlight w:val="none"/>
          <w:lang w:val="en-US" w:eastAsia="zh-CN"/>
        </w:rPr>
        <w:t>8</w:t>
      </w:r>
      <w:r>
        <w:rPr>
          <w:rFonts w:hint="default" w:ascii="Times New Roman" w:hAnsi="Times New Roman" w:eastAsia="方正仿宋_GBK" w:cs="Times New Roman"/>
          <w:color w:val="000000"/>
          <w:sz w:val="32"/>
          <w:szCs w:val="32"/>
          <w:highlight w:val="none"/>
          <w:lang w:val="en-US" w:eastAsia="zh-CN"/>
        </w:rPr>
        <w:t>月</w:t>
      </w:r>
      <w:r>
        <w:rPr>
          <w:rFonts w:hint="default" w:ascii="Times New Roman" w:hAnsi="Times New Roman"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lang w:val="en-US" w:eastAsia="zh-CN"/>
        </w:rPr>
        <w:t>日起施行，2021年1月1日至2021年</w:t>
      </w:r>
      <w:r>
        <w:rPr>
          <w:rFonts w:hint="default" w:ascii="Times New Roman" w:hAnsi="Times New Roman" w:cs="Times New Roman"/>
          <w:color w:val="000000"/>
          <w:sz w:val="32"/>
          <w:szCs w:val="32"/>
          <w:highlight w:val="none"/>
          <w:lang w:val="en-US" w:eastAsia="zh-CN"/>
        </w:rPr>
        <w:t>7</w:t>
      </w:r>
      <w:r>
        <w:rPr>
          <w:rFonts w:hint="default" w:ascii="Times New Roman" w:hAnsi="Times New Roman" w:eastAsia="方正仿宋_GBK" w:cs="Times New Roman"/>
          <w:color w:val="000000"/>
          <w:sz w:val="32"/>
          <w:szCs w:val="32"/>
          <w:highlight w:val="none"/>
          <w:lang w:val="en-US" w:eastAsia="zh-CN"/>
        </w:rPr>
        <w:t>月</w:t>
      </w:r>
      <w:r>
        <w:rPr>
          <w:rFonts w:hint="default" w:ascii="Times New Roman" w:hAnsi="Times New Roman" w:cs="Times New Roman"/>
          <w:color w:val="000000"/>
          <w:sz w:val="32"/>
          <w:szCs w:val="32"/>
          <w:highlight w:val="none"/>
          <w:lang w:val="en-US" w:eastAsia="zh-CN"/>
        </w:rPr>
        <w:t>31</w:t>
      </w:r>
      <w:r>
        <w:rPr>
          <w:rFonts w:hint="default" w:ascii="Times New Roman" w:hAnsi="Times New Roman" w:eastAsia="方正仿宋_GBK" w:cs="Times New Roman"/>
          <w:color w:val="000000"/>
          <w:sz w:val="32"/>
          <w:szCs w:val="32"/>
          <w:highlight w:val="none"/>
          <w:lang w:val="en-US" w:eastAsia="zh-CN"/>
        </w:rPr>
        <w:t>日参照本政策执行。</w:t>
      </w:r>
      <w:r>
        <w:rPr>
          <w:rFonts w:hint="default" w:ascii="Times New Roman" w:hAnsi="Times New Roman" w:eastAsia="方正仿宋_GBK" w:cs="Times New Roman"/>
          <w:color w:val="000000"/>
          <w:kern w:val="2"/>
          <w:sz w:val="32"/>
          <w:szCs w:val="32"/>
          <w:highlight w:val="none"/>
          <w:lang w:val="zh-CN" w:eastAsia="zh-CN" w:bidi="ar-SA"/>
        </w:rPr>
        <w:t>实行过程中如遇上级重大政策调整，本</w:t>
      </w:r>
      <w:r>
        <w:rPr>
          <w:rFonts w:hint="default" w:ascii="Times New Roman" w:hAnsi="Times New Roman" w:cs="Times New Roman"/>
          <w:color w:val="000000"/>
          <w:kern w:val="2"/>
          <w:sz w:val="32"/>
          <w:szCs w:val="32"/>
          <w:highlight w:val="none"/>
          <w:lang w:val="zh-CN" w:eastAsia="zh-CN" w:bidi="ar-SA"/>
        </w:rPr>
        <w:t>政策</w:t>
      </w:r>
      <w:r>
        <w:rPr>
          <w:rFonts w:hint="default" w:ascii="Times New Roman" w:hAnsi="Times New Roman" w:eastAsia="方正仿宋_GBK" w:cs="Times New Roman"/>
          <w:color w:val="000000"/>
          <w:kern w:val="2"/>
          <w:sz w:val="32"/>
          <w:szCs w:val="32"/>
          <w:highlight w:val="none"/>
          <w:lang w:val="zh-CN" w:eastAsia="zh-CN" w:bidi="ar-SA"/>
        </w:rPr>
        <w:t>相应调整</w:t>
      </w:r>
      <w:r>
        <w:rPr>
          <w:rFonts w:hint="default" w:ascii="Times New Roman" w:hAnsi="Times New Roman" w:eastAsia="方正仿宋_GBK"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sz w:val="32"/>
          <w:szCs w:val="32"/>
          <w:highlight w:val="none"/>
        </w:rPr>
        <w:t>区科技局会同</w:t>
      </w:r>
      <w:r>
        <w:rPr>
          <w:rFonts w:hint="default" w:ascii="Times New Roman" w:hAnsi="Times New Roman" w:eastAsia="方正仿宋_GBK" w:cs="Times New Roman"/>
          <w:color w:val="000000"/>
          <w:sz w:val="32"/>
          <w:szCs w:val="32"/>
          <w:highlight w:val="none"/>
          <w:lang w:val="zh-CN"/>
        </w:rPr>
        <w:t>正阳工业园区管委会、区财政局、区市场监管局、区经信委等</w:t>
      </w:r>
      <w:r>
        <w:rPr>
          <w:rFonts w:hint="default" w:ascii="Times New Roman" w:hAnsi="Times New Roman" w:eastAsia="方正仿宋_GBK" w:cs="Times New Roman"/>
          <w:color w:val="000000"/>
          <w:sz w:val="32"/>
          <w:szCs w:val="32"/>
          <w:highlight w:val="none"/>
        </w:rPr>
        <w:t>有关部门</w:t>
      </w:r>
      <w:r>
        <w:rPr>
          <w:rFonts w:hint="default" w:ascii="Times New Roman" w:hAnsi="Times New Roman" w:eastAsia="方正仿宋_GBK" w:cs="Times New Roman"/>
          <w:color w:val="000000"/>
          <w:sz w:val="32"/>
          <w:szCs w:val="32"/>
          <w:highlight w:val="none"/>
          <w:lang w:eastAsia="zh-CN"/>
        </w:rPr>
        <w:t>在本政</w:t>
      </w:r>
      <w:r>
        <w:rPr>
          <w:rFonts w:hint="default" w:ascii="Times New Roman" w:hAnsi="Times New Roman" w:eastAsia="方正仿宋_GBK" w:cs="Times New Roman"/>
          <w:color w:val="000000"/>
          <w:sz w:val="32"/>
          <w:szCs w:val="32"/>
          <w:lang w:eastAsia="zh-CN"/>
        </w:rPr>
        <w:t>策出台后</w:t>
      </w:r>
      <w:r>
        <w:rPr>
          <w:rFonts w:hint="default" w:ascii="Times New Roman" w:hAnsi="Times New Roman" w:eastAsia="方正仿宋_GBK" w:cs="Times New Roman"/>
          <w:color w:val="000000"/>
          <w:sz w:val="32"/>
          <w:szCs w:val="32"/>
          <w:lang w:val="en-US" w:eastAsia="zh-CN"/>
        </w:rPr>
        <w:t>1个月内印发实施细则，细化政策内容、简化申报程序，妥善处理新旧政策衔接，加大政策宣传解读力度，切实解决政策落地问题；</w:t>
      </w:r>
      <w:r>
        <w:rPr>
          <w:rFonts w:hint="default" w:ascii="Times New Roman" w:hAnsi="Times New Roman" w:eastAsia="方正仿宋_GBK" w:cs="Times New Roman"/>
          <w:color w:val="000000"/>
          <w:sz w:val="32"/>
          <w:szCs w:val="32"/>
        </w:rPr>
        <w:t>本</w:t>
      </w:r>
      <w:r>
        <w:rPr>
          <w:rFonts w:hint="default" w:ascii="Times New Roman" w:hAnsi="Times New Roman" w:eastAsia="方正仿宋_GBK" w:cs="Times New Roman"/>
          <w:color w:val="000000"/>
          <w:sz w:val="32"/>
          <w:szCs w:val="32"/>
          <w:lang w:eastAsia="zh-CN"/>
        </w:rPr>
        <w:t>政策</w:t>
      </w:r>
      <w:r>
        <w:rPr>
          <w:rFonts w:hint="default" w:ascii="Times New Roman" w:hAnsi="Times New Roman" w:eastAsia="方正仿宋_GBK" w:cs="Times New Roman"/>
          <w:color w:val="000000"/>
          <w:sz w:val="32"/>
          <w:szCs w:val="32"/>
        </w:rPr>
        <w:t>涉及的奖补政策资金，按事权与财权相统一的原则，由区财政局、正阳工业园区管委会分别承担。</w:t>
      </w:r>
    </w:p>
    <w:p w14:paraId="21D2935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lang w:val="en-US" w:eastAsia="zh-CN"/>
        </w:rPr>
        <w:t>6.完善绩效管理。区财政局会同有关部门优化财政奖补资金管理，既要提高创新主体自主权，又要嵌入事前、事中、事后全过程绩效管理；完善评价指标体系，健全科学</w:t>
      </w:r>
      <w:r>
        <w:rPr>
          <w:rFonts w:hint="default" w:ascii="Times New Roman" w:hAnsi="Times New Roman" w:eastAsia="方正仿宋_GBK" w:cs="Times New Roman"/>
          <w:color w:val="000000"/>
          <w:sz w:val="32"/>
          <w:szCs w:val="32"/>
          <w:highlight w:val="none"/>
          <w:lang w:val="en-US" w:eastAsia="zh-CN"/>
        </w:rPr>
        <w:t>的绩效评价机制，适时开展科技创新支持政策执行情况</w:t>
      </w:r>
      <w:r>
        <w:rPr>
          <w:rFonts w:hint="eastAsia" w:ascii="Times New Roman" w:hAnsi="Times New Roman" w:cs="Times New Roman"/>
          <w:color w:val="000000"/>
          <w:sz w:val="32"/>
          <w:szCs w:val="32"/>
          <w:highlight w:val="none"/>
          <w:lang w:val="en-US" w:eastAsia="zh-CN"/>
        </w:rPr>
        <w:t>评价</w:t>
      </w:r>
      <w:r>
        <w:rPr>
          <w:rFonts w:hint="default" w:ascii="Times New Roman" w:hAnsi="Times New Roman" w:eastAsia="方正仿宋_GBK" w:cs="Times New Roman"/>
          <w:color w:val="000000"/>
          <w:sz w:val="32"/>
          <w:szCs w:val="32"/>
          <w:highlight w:val="none"/>
          <w:lang w:val="en-US" w:eastAsia="zh-CN"/>
        </w:rPr>
        <w:t>，将绩效</w:t>
      </w:r>
      <w:r>
        <w:rPr>
          <w:rFonts w:hint="eastAsia" w:ascii="Times New Roman" w:hAnsi="Times New Roman" w:cs="Times New Roman"/>
          <w:color w:val="000000"/>
          <w:sz w:val="32"/>
          <w:szCs w:val="32"/>
          <w:highlight w:val="none"/>
          <w:lang w:val="en-US" w:eastAsia="zh-CN"/>
        </w:rPr>
        <w:t>评价</w:t>
      </w:r>
      <w:r>
        <w:rPr>
          <w:rFonts w:hint="default" w:ascii="Times New Roman" w:hAnsi="Times New Roman" w:eastAsia="方正仿宋_GBK" w:cs="Times New Roman"/>
          <w:color w:val="000000"/>
          <w:sz w:val="32"/>
          <w:szCs w:val="32"/>
          <w:highlight w:val="none"/>
          <w:lang w:val="en-US" w:eastAsia="zh-CN"/>
        </w:rPr>
        <w:t>结果作为政策实施、资金安排的重要依据；强化创新主体履行科研诚信建设的主体责任，完善内部监督约束机制，不断提高资金使用效益。</w:t>
      </w:r>
    </w:p>
    <w:p w14:paraId="754170C5">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autoSpaceDE/>
        <w:autoSpaceDN/>
        <w:bidi w:val="0"/>
        <w:adjustRightInd/>
        <w:snapToGrid/>
        <w:spacing w:line="594" w:lineRule="exact"/>
        <w:textAlignment w:val="auto"/>
        <w:rPr>
          <w:rFonts w:hint="default" w:ascii="Times New Roman" w:hAnsi="Times New Roman" w:cs="Times New Roman"/>
          <w:color w:val="000000"/>
          <w:kern w:val="0"/>
          <w:szCs w:val="32"/>
        </w:rPr>
      </w:pPr>
    </w:p>
    <w:p w14:paraId="56201DC1">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autoSpaceDE/>
        <w:autoSpaceDN/>
        <w:bidi w:val="0"/>
        <w:adjustRightInd/>
        <w:snapToGrid/>
        <w:spacing w:line="594" w:lineRule="exact"/>
        <w:textAlignment w:val="auto"/>
        <w:rPr>
          <w:rFonts w:ascii="Times New Roman" w:hAnsi="Times New Roman" w:cs="Times New Roman"/>
          <w:color w:val="000000"/>
          <w:kern w:val="0"/>
          <w:szCs w:val="32"/>
        </w:rPr>
      </w:pPr>
    </w:p>
    <w:p w14:paraId="55F39987">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autoSpaceDE/>
        <w:autoSpaceDN/>
        <w:bidi w:val="0"/>
        <w:adjustRightInd/>
        <w:snapToGrid/>
        <w:spacing w:line="594" w:lineRule="exact"/>
        <w:textAlignment w:val="auto"/>
        <w:rPr>
          <w:rFonts w:ascii="Times New Roman" w:hAnsi="Times New Roman" w:cs="Times New Roman"/>
          <w:color w:val="000000"/>
          <w:kern w:val="0"/>
          <w:szCs w:val="32"/>
        </w:rPr>
      </w:pPr>
    </w:p>
    <w:p w14:paraId="746A4E04">
      <w:pPr>
        <w:pStyle w:val="2"/>
        <w:keepNext w:val="0"/>
        <w:keepLines w:val="0"/>
        <w:pageBreakBefore w:val="0"/>
        <w:widowControl w:val="0"/>
        <w:kinsoku/>
        <w:wordWrap/>
        <w:overflowPunct/>
        <w:topLinePunct w:val="0"/>
        <w:autoSpaceDE/>
        <w:autoSpaceDN/>
        <w:bidi w:val="0"/>
        <w:adjustRightInd/>
        <w:snapToGrid/>
        <w:spacing w:after="0" w:afterLines="0" w:line="594" w:lineRule="exact"/>
        <w:ind w:left="0" w:leftChars="0" w:firstLine="0" w:firstLineChars="0"/>
        <w:jc w:val="both"/>
        <w:textAlignment w:val="auto"/>
        <w:rPr>
          <w:rFonts w:hint="eastAsia" w:ascii="Times New Roman" w:hAnsi="Times New Roman" w:eastAsia="方正仿宋_GBK" w:cs="Times New Roman"/>
          <w:color w:val="000000"/>
          <w:kern w:val="0"/>
          <w:sz w:val="32"/>
          <w:szCs w:val="32"/>
          <w:shd w:val="clear" w:color="auto" w:fill="FFFFFF"/>
          <w:lang w:eastAsia="zh-CN" w:bidi="ar"/>
        </w:rPr>
      </w:pPr>
    </w:p>
    <w:p w14:paraId="26386AAF">
      <w:pPr>
        <w:pStyle w:val="2"/>
        <w:keepNext w:val="0"/>
        <w:keepLines w:val="0"/>
        <w:pageBreakBefore w:val="0"/>
        <w:widowControl w:val="0"/>
        <w:kinsoku/>
        <w:wordWrap/>
        <w:overflowPunct/>
        <w:topLinePunct w:val="0"/>
        <w:autoSpaceDE/>
        <w:autoSpaceDN/>
        <w:bidi w:val="0"/>
        <w:adjustRightInd/>
        <w:snapToGrid/>
        <w:spacing w:after="0" w:afterLines="0" w:line="594" w:lineRule="exact"/>
        <w:ind w:left="0" w:leftChars="0" w:firstLine="0" w:firstLineChars="0"/>
        <w:jc w:val="both"/>
        <w:textAlignment w:val="auto"/>
        <w:rPr>
          <w:rFonts w:hint="eastAsia" w:ascii="Times New Roman" w:hAnsi="Times New Roman" w:eastAsia="方正仿宋_GBK" w:cs="Times New Roman"/>
          <w:color w:val="000000"/>
          <w:kern w:val="0"/>
          <w:sz w:val="32"/>
          <w:szCs w:val="32"/>
          <w:shd w:val="clear" w:color="auto" w:fill="FFFFFF"/>
          <w:lang w:eastAsia="zh-CN" w:bidi="ar"/>
        </w:rPr>
      </w:pPr>
    </w:p>
    <w:p w14:paraId="0840A55E">
      <w:pPr>
        <w:pStyle w:val="2"/>
        <w:keepNext w:val="0"/>
        <w:keepLines w:val="0"/>
        <w:pageBreakBefore w:val="0"/>
        <w:widowControl w:val="0"/>
        <w:kinsoku/>
        <w:wordWrap/>
        <w:overflowPunct/>
        <w:topLinePunct w:val="0"/>
        <w:autoSpaceDE/>
        <w:autoSpaceDN/>
        <w:bidi w:val="0"/>
        <w:adjustRightInd/>
        <w:snapToGrid/>
        <w:spacing w:after="0" w:afterLines="0" w:line="594" w:lineRule="exact"/>
        <w:ind w:left="0" w:leftChars="0" w:firstLine="0" w:firstLineChars="0"/>
        <w:jc w:val="both"/>
        <w:textAlignment w:val="auto"/>
        <w:rPr>
          <w:rFonts w:hint="eastAsia" w:ascii="Times New Roman" w:hAnsi="Times New Roman" w:eastAsia="方正仿宋_GBK" w:cs="Times New Roman"/>
          <w:color w:val="000000"/>
          <w:kern w:val="0"/>
          <w:sz w:val="32"/>
          <w:szCs w:val="32"/>
          <w:shd w:val="clear" w:color="auto" w:fill="FFFFFF"/>
          <w:lang w:eastAsia="zh-CN" w:bidi="ar"/>
        </w:rPr>
      </w:pPr>
    </w:p>
    <w:p w14:paraId="483BB729">
      <w:pPr>
        <w:pStyle w:val="2"/>
        <w:keepNext w:val="0"/>
        <w:keepLines w:val="0"/>
        <w:pageBreakBefore w:val="0"/>
        <w:widowControl w:val="0"/>
        <w:kinsoku/>
        <w:wordWrap/>
        <w:overflowPunct/>
        <w:topLinePunct w:val="0"/>
        <w:autoSpaceDE/>
        <w:autoSpaceDN/>
        <w:bidi w:val="0"/>
        <w:adjustRightInd/>
        <w:snapToGrid/>
        <w:spacing w:after="0" w:afterLines="0" w:line="594" w:lineRule="exact"/>
        <w:ind w:left="0" w:leftChars="0" w:firstLine="0" w:firstLineChars="0"/>
        <w:jc w:val="both"/>
        <w:textAlignment w:val="auto"/>
        <w:rPr>
          <w:rFonts w:hint="eastAsia" w:ascii="Times New Roman" w:hAnsi="Times New Roman" w:eastAsia="方正仿宋_GBK" w:cs="Times New Roman"/>
          <w:color w:val="000000"/>
          <w:kern w:val="0"/>
          <w:sz w:val="32"/>
          <w:szCs w:val="32"/>
          <w:shd w:val="clear" w:color="auto" w:fill="FFFFFF"/>
          <w:lang w:eastAsia="zh-CN" w:bidi="ar"/>
        </w:rPr>
      </w:pPr>
    </w:p>
    <w:p w14:paraId="19B90512">
      <w:pPr>
        <w:pStyle w:val="2"/>
        <w:keepNext w:val="0"/>
        <w:keepLines w:val="0"/>
        <w:pageBreakBefore w:val="0"/>
        <w:widowControl w:val="0"/>
        <w:kinsoku/>
        <w:wordWrap/>
        <w:overflowPunct/>
        <w:topLinePunct w:val="0"/>
        <w:autoSpaceDE/>
        <w:autoSpaceDN/>
        <w:bidi w:val="0"/>
        <w:adjustRightInd/>
        <w:snapToGrid/>
        <w:spacing w:after="0" w:afterLines="0" w:line="594" w:lineRule="exact"/>
        <w:ind w:left="0" w:leftChars="0" w:firstLine="0" w:firstLineChars="0"/>
        <w:jc w:val="both"/>
        <w:textAlignment w:val="auto"/>
        <w:rPr>
          <w:rFonts w:hint="eastAsia" w:ascii="Times New Roman" w:hAnsi="Times New Roman" w:eastAsia="方正仿宋_GBK" w:cs="Times New Roman"/>
          <w:color w:val="000000"/>
          <w:kern w:val="0"/>
          <w:sz w:val="32"/>
          <w:szCs w:val="32"/>
          <w:shd w:val="clear" w:color="auto" w:fill="FFFFFF"/>
          <w:lang w:eastAsia="zh-CN" w:bidi="ar"/>
        </w:rPr>
      </w:pPr>
    </w:p>
    <w:p w14:paraId="110214A3">
      <w:pPr>
        <w:pStyle w:val="2"/>
        <w:keepNext w:val="0"/>
        <w:keepLines w:val="0"/>
        <w:pageBreakBefore w:val="0"/>
        <w:widowControl w:val="0"/>
        <w:kinsoku/>
        <w:wordWrap/>
        <w:overflowPunct/>
        <w:topLinePunct w:val="0"/>
        <w:autoSpaceDE/>
        <w:autoSpaceDN/>
        <w:bidi w:val="0"/>
        <w:adjustRightInd/>
        <w:snapToGrid/>
        <w:spacing w:after="0" w:afterLines="0" w:line="594" w:lineRule="exact"/>
        <w:ind w:left="0" w:leftChars="0" w:firstLine="0" w:firstLineChars="0"/>
        <w:jc w:val="both"/>
        <w:textAlignment w:val="auto"/>
        <w:rPr>
          <w:rFonts w:hint="eastAsia" w:ascii="Times New Roman" w:hAnsi="Times New Roman" w:eastAsia="方正仿宋_GBK" w:cs="Times New Roman"/>
          <w:color w:val="000000"/>
          <w:kern w:val="0"/>
          <w:sz w:val="32"/>
          <w:szCs w:val="32"/>
          <w:shd w:val="clear" w:color="auto" w:fill="FFFFFF"/>
          <w:lang w:eastAsia="zh-CN" w:bidi="ar"/>
        </w:rPr>
      </w:pPr>
    </w:p>
    <w:p w14:paraId="1ECD3E59">
      <w:pPr>
        <w:keepNext w:val="0"/>
        <w:keepLines w:val="0"/>
        <w:pageBreakBefore w:val="0"/>
        <w:widowControl w:val="0"/>
        <w:kinsoku/>
        <w:overflowPunct/>
        <w:bidi w:val="0"/>
        <w:rPr>
          <w:rFonts w:hint="eastAsia" w:ascii="Times New Roman" w:hAnsi="Times New Roman" w:eastAsia="方正仿宋_GBK" w:cs="Times New Roman"/>
          <w:color w:val="000000"/>
          <w:kern w:val="0"/>
          <w:sz w:val="32"/>
          <w:szCs w:val="32"/>
          <w:shd w:val="clear" w:color="auto" w:fill="FFFFFF"/>
          <w:lang w:eastAsia="zh-CN" w:bidi="ar"/>
        </w:rPr>
      </w:pPr>
    </w:p>
    <w:p w14:paraId="0CE79139">
      <w:pPr>
        <w:pStyle w:val="6"/>
        <w:keepNext w:val="0"/>
        <w:keepLines w:val="0"/>
        <w:pageBreakBefore w:val="0"/>
        <w:widowControl w:val="0"/>
        <w:kinsoku/>
        <w:overflowPunct/>
        <w:bidi w:val="0"/>
        <w:rPr>
          <w:rFonts w:hint="eastAsia" w:ascii="Times New Roman" w:hAnsi="Times New Roman"/>
          <w:lang w:eastAsia="zh-CN"/>
        </w:rPr>
      </w:pPr>
    </w:p>
    <w:p w14:paraId="621D6FC2">
      <w:pPr>
        <w:keepNext w:val="0"/>
        <w:keepLines w:val="0"/>
        <w:pageBreakBefore w:val="0"/>
        <w:widowControl w:val="0"/>
        <w:kinsoku/>
        <w:overflowPunct/>
        <w:bidi w:val="0"/>
        <w:rPr>
          <w:rFonts w:hint="eastAsia" w:ascii="Times New Roman" w:hAnsi="Times New Roman"/>
          <w:lang w:eastAsia="zh-CN"/>
        </w:rPr>
      </w:pPr>
    </w:p>
    <w:p w14:paraId="1AA8C5F6">
      <w:pPr>
        <w:pStyle w:val="2"/>
        <w:keepNext w:val="0"/>
        <w:keepLines w:val="0"/>
        <w:pageBreakBefore w:val="0"/>
        <w:widowControl w:val="0"/>
        <w:kinsoku/>
        <w:wordWrap/>
        <w:overflowPunct/>
        <w:topLinePunct w:val="0"/>
        <w:autoSpaceDE/>
        <w:autoSpaceDN/>
        <w:bidi w:val="0"/>
        <w:adjustRightInd/>
        <w:snapToGrid/>
        <w:spacing w:after="0" w:afterLines="0" w:line="594" w:lineRule="exact"/>
        <w:ind w:left="0" w:leftChars="0" w:firstLine="0" w:firstLineChars="0"/>
        <w:jc w:val="both"/>
        <w:textAlignment w:val="auto"/>
        <w:rPr>
          <w:rFonts w:hint="eastAsia" w:ascii="Times New Roman" w:hAnsi="Times New Roman" w:eastAsia="方正仿宋_GBK" w:cs="Times New Roman"/>
          <w:color w:val="000000"/>
          <w:kern w:val="0"/>
          <w:sz w:val="32"/>
          <w:szCs w:val="32"/>
          <w:shd w:val="clear" w:color="auto" w:fill="FFFFFF"/>
          <w:lang w:eastAsia="zh-CN" w:bidi="ar"/>
        </w:rPr>
      </w:pPr>
    </w:p>
    <w:p w14:paraId="4E33D06D">
      <w:pPr>
        <w:pStyle w:val="2"/>
        <w:keepNext w:val="0"/>
        <w:keepLines w:val="0"/>
        <w:pageBreakBefore w:val="0"/>
        <w:widowControl w:val="0"/>
        <w:kinsoku/>
        <w:wordWrap/>
        <w:overflowPunct/>
        <w:topLinePunct w:val="0"/>
        <w:autoSpaceDE/>
        <w:autoSpaceDN/>
        <w:bidi w:val="0"/>
        <w:adjustRightInd/>
        <w:snapToGrid/>
        <w:spacing w:after="0" w:afterLines="0" w:line="594" w:lineRule="exact"/>
        <w:textAlignment w:val="auto"/>
        <w:rPr>
          <w:rFonts w:hint="default" w:ascii="Times New Roman" w:hAnsi="Times New Roman" w:eastAsia="方正仿宋_GBK" w:cs="Times New Roman"/>
          <w:color w:val="000000"/>
          <w:kern w:val="0"/>
          <w:sz w:val="32"/>
          <w:szCs w:val="32"/>
          <w:shd w:val="clear" w:color="auto" w:fill="FFFFFF"/>
          <w:lang w:bidi="ar"/>
        </w:rPr>
      </w:pPr>
    </w:p>
    <w:p w14:paraId="3DD38F00">
      <w:pPr>
        <w:keepNext w:val="0"/>
        <w:keepLines w:val="0"/>
        <w:pageBreakBefore w:val="0"/>
        <w:widowControl w:val="0"/>
        <w:kinsoku/>
        <w:overflowPunct/>
        <w:autoSpaceDE/>
        <w:autoSpaceDN/>
        <w:bidi w:val="0"/>
        <w:spacing w:line="594" w:lineRule="exact"/>
        <w:ind w:firstLine="280" w:firstLineChars="100"/>
        <w:rPr>
          <w:rFonts w:hint="eastAsia" w:ascii="Times New Roman" w:hAnsi="Times New Roman" w:eastAsia="方正仿宋_GBK" w:cs="Times New Roman"/>
          <w:color w:val="000000"/>
          <w:kern w:val="0"/>
          <w:sz w:val="32"/>
          <w:szCs w:val="32"/>
          <w:shd w:val="clear" w:color="auto" w:fill="FFFFFF"/>
          <w:lang w:eastAsia="zh-CN" w:bidi="ar"/>
        </w:rPr>
      </w:pPr>
      <w:r>
        <w:rPr>
          <w:rFonts w:hint="eastAsia" w:ascii="Times New Roman" w:hAnsi="Times New Roman" w:eastAsia="方正仿宋_GBK" w:cs="方正仿宋_GBK"/>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354965</wp:posOffset>
                </wp:positionV>
                <wp:extent cx="5652135" cy="0"/>
                <wp:effectExtent l="0" t="0" r="0" b="0"/>
                <wp:wrapNone/>
                <wp:docPr id="5" name="直接连接符 3"/>
                <wp:cNvGraphicFramePr/>
                <a:graphic xmlns:a="http://schemas.openxmlformats.org/drawingml/2006/main">
                  <a:graphicData uri="http://schemas.microsoft.com/office/word/2010/wordprocessingShape">
                    <wps:wsp>
                      <wps:cNvCnPr/>
                      <wps:spPr>
                        <a:xfrm>
                          <a:off x="0" y="0"/>
                          <a:ext cx="5652135"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直接连接符 3" o:spid="_x0000_s1026" o:spt="20" style="position:absolute;left:0pt;margin-left:0pt;margin-top:27.95pt;height:0pt;width:445.05pt;z-index:251659264;mso-width-relative:page;mso-height-relative:page;" filled="f" stroked="t" coordsize="21600,21600" o:gfxdata="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oXaYJ1QAAAAYBAAAPAAAAAAAAAAEAIAAAACIAAABkcnMvZG93bnJldi54bWxQ&#10;SwECFAAUAAAACACHTuJA7DpXL/oBAADzAwAADgAAAAAAAAABACAAAAAkAQAAZHJzL2Uyb0RvYy54&#10;bWxQSwUGAAAAAAYABgBZAQAAkAUAAAAA&#10;">
                <v:fill on="f" focussize="0,0"/>
                <v:stroke weight="1.25pt" color="#000000" joinstyle="round"/>
                <v:imagedata o:title=""/>
                <o:lock v:ext="edit" aspectratio="f"/>
              </v:line>
            </w:pict>
          </mc:Fallback>
        </mc:AlternateContent>
      </w:r>
      <w:r>
        <w:rPr>
          <w:rFonts w:hint="eastAsia" w:ascii="Times New Roman" w:hAnsi="Times New Roman" w:eastAsia="方正仿宋_GBK" w:cs="方正仿宋_GBK"/>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8255</wp:posOffset>
                </wp:positionV>
                <wp:extent cx="5652135" cy="0"/>
                <wp:effectExtent l="0" t="0" r="0" b="0"/>
                <wp:wrapNone/>
                <wp:docPr id="6" name="直接连接符 4"/>
                <wp:cNvGraphicFramePr/>
                <a:graphic xmlns:a="http://schemas.openxmlformats.org/drawingml/2006/main">
                  <a:graphicData uri="http://schemas.microsoft.com/office/word/2010/wordprocessingShape">
                    <wps:wsp>
                      <wps:cNvCnPr/>
                      <wps:spPr>
                        <a:xfrm>
                          <a:off x="0" y="0"/>
                          <a:ext cx="5652135"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直接连接符 4" o:spid="_x0000_s1026" o:spt="20" style="position:absolute;left:0pt;margin-left:0pt;margin-top:0.65pt;height:0pt;width:445.05pt;z-index:251660288;mso-width-relative:page;mso-height-relative:page;" filled="f" stroked="t" coordsize="21600,21600" o:gfxdata="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mJQOrTAAAABAEAAA8AAAAAAAAAAQAgAAAAIgAAAGRycy9kb3ducmV2LnhtbFBL&#10;AQIUABQAAAAIAIdO4kAXMwFz+wEAAPMDAAAOAAAAAAAAAAEAIAAAACIBAABkcnMvZTJvRG9jLnht&#10;bFBLBQYAAAAABgAGAFkBAACPBQAAAAA=&#10;">
                <v:fill on="f" focussize="0,0"/>
                <v:stroke weight="1.25pt" color="#000000" joinstyle="round"/>
                <v:imagedata o:title=""/>
                <o:lock v:ext="edit" aspectratio="f"/>
              </v:line>
            </w:pict>
          </mc:Fallback>
        </mc:AlternateContent>
      </w:r>
      <w:r>
        <w:rPr>
          <w:rFonts w:hint="eastAsia" w:ascii="Times New Roman" w:hAnsi="Times New Roman" w:eastAsia="方正仿宋_GBK" w:cs="方正仿宋_GBK"/>
          <w:sz w:val="28"/>
          <w:szCs w:val="28"/>
        </w:rPr>
        <w:t xml:space="preserve">重庆市黔江区人民政府办公室    </w:t>
      </w:r>
      <w:r>
        <w:rPr>
          <w:rFonts w:hint="eastAsia" w:ascii="Times New Roman" w:hAnsi="Times New Roman" w:eastAsia="方正仿宋_GBK" w:cs="方正仿宋_GBK"/>
          <w:sz w:val="28"/>
          <w:szCs w:val="28"/>
          <w:lang w:val="en-US" w:eastAsia="zh-CN"/>
        </w:rPr>
        <w:t xml:space="preserve">        </w:t>
      </w:r>
      <w:r>
        <w:rPr>
          <w:rFonts w:hint="eastAsia" w:ascii="Times New Roman" w:hAnsi="Times New Roman" w:cs="方正仿宋_GBK"/>
          <w:sz w:val="28"/>
          <w:szCs w:val="28"/>
          <w:lang w:val="en-US" w:eastAsia="zh-CN"/>
        </w:rPr>
        <w:t xml:space="preserve"> </w:t>
      </w:r>
      <w:r>
        <w:rPr>
          <w:rFonts w:hint="eastAsia" w:ascii="Times New Roman" w:hAnsi="Times New Roman" w:eastAsia="方正仿宋_GBK" w:cs="方正仿宋_GBK"/>
          <w:sz w:val="28"/>
          <w:szCs w:val="28"/>
          <w:lang w:val="en-US" w:eastAsia="zh-CN"/>
        </w:rPr>
        <w:t xml:space="preserve"> </w:t>
      </w:r>
      <w:r>
        <w:rPr>
          <w:rFonts w:hint="eastAsia" w:ascii="Times New Roman" w:hAnsi="Times New Roman" w:cs="方正仿宋_GBK"/>
          <w:sz w:val="28"/>
          <w:szCs w:val="28"/>
          <w:lang w:val="en-US" w:eastAsia="zh-CN"/>
        </w:rPr>
        <w:t xml:space="preserve">  </w:t>
      </w:r>
      <w:r>
        <w:rPr>
          <w:rFonts w:hint="eastAsia" w:ascii="Times New Roman" w:hAnsi="Times New Roman" w:eastAsia="方正仿宋_GBK" w:cs="Times New Roman"/>
          <w:sz w:val="28"/>
          <w:szCs w:val="28"/>
        </w:rPr>
        <w:t>20</w:t>
      </w:r>
      <w:r>
        <w:rPr>
          <w:rFonts w:hint="eastAsia" w:ascii="Times New Roman" w:hAnsi="Times New Roman" w:eastAsia="方正仿宋_GBK" w:cs="Times New Roman"/>
          <w:sz w:val="28"/>
          <w:szCs w:val="28"/>
          <w:lang w:val="en-US" w:eastAsia="zh-CN"/>
        </w:rPr>
        <w:t>21</w:t>
      </w:r>
      <w:r>
        <w:rPr>
          <w:rFonts w:hint="eastAsia" w:ascii="Times New Roman" w:hAnsi="Times New Roman" w:eastAsia="方正仿宋_GBK" w:cs="Times New Roman"/>
          <w:sz w:val="28"/>
          <w:szCs w:val="28"/>
        </w:rPr>
        <w:t>年</w:t>
      </w:r>
      <w:r>
        <w:rPr>
          <w:rFonts w:hint="eastAsia" w:ascii="Times New Roman" w:hAnsi="Times New Roman" w:cs="Times New Roman"/>
          <w:sz w:val="28"/>
          <w:szCs w:val="28"/>
          <w:lang w:val="en-US" w:eastAsia="zh-CN"/>
        </w:rPr>
        <w:t>6</w:t>
      </w:r>
      <w:r>
        <w:rPr>
          <w:rFonts w:hint="eastAsia" w:ascii="Times New Roman" w:hAnsi="Times New Roman" w:eastAsia="方正仿宋_GBK" w:cs="Times New Roman"/>
          <w:sz w:val="28"/>
          <w:szCs w:val="28"/>
        </w:rPr>
        <w:t>月</w:t>
      </w:r>
      <w:r>
        <w:rPr>
          <w:rFonts w:hint="eastAsia" w:ascii="Times New Roman" w:hAnsi="Times New Roman" w:cs="Times New Roman"/>
          <w:sz w:val="28"/>
          <w:szCs w:val="28"/>
          <w:lang w:val="en-US" w:eastAsia="zh-CN"/>
        </w:rPr>
        <w:t>11</w:t>
      </w:r>
      <w:r>
        <w:rPr>
          <w:rFonts w:hint="eastAsia" w:ascii="Times New Roman" w:hAnsi="Times New Roman" w:eastAsia="方正仿宋_GBK" w:cs="Times New Roman"/>
          <w:sz w:val="28"/>
          <w:szCs w:val="28"/>
        </w:rPr>
        <w:t>日印发</w:t>
      </w:r>
    </w:p>
    <w:p w14:paraId="1BAD0E5F">
      <w:pPr>
        <w:keepNext w:val="0"/>
        <w:keepLines w:val="0"/>
        <w:pageBreakBefore w:val="0"/>
        <w:widowControl w:val="0"/>
        <w:kinsoku/>
        <w:overflowPunct/>
        <w:autoSpaceDE/>
        <w:autoSpaceDN/>
        <w:bidi w:val="0"/>
        <w:spacing w:line="594" w:lineRule="exact"/>
        <w:jc w:val="center"/>
        <w:rPr>
          <w:rFonts w:ascii="Times New Roman" w:hAnsi="Times New Roman" w:eastAsia="方正小标宋_GBK" w:cs="Times New Roman"/>
          <w:kern w:val="2"/>
          <w:sz w:val="44"/>
          <w:szCs w:val="44"/>
        </w:rPr>
      </w:pPr>
      <w:r>
        <w:rPr>
          <w:rFonts w:ascii="Times New Roman" w:hAnsi="Times New Roman" w:eastAsia="方正小标宋_GBK" w:cs="Times New Roman"/>
          <w:kern w:val="2"/>
          <w:sz w:val="44"/>
          <w:szCs w:val="44"/>
        </w:rPr>
        <w:br w:type="page"/>
      </w:r>
    </w:p>
    <w:p w14:paraId="51CFCB4D">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eastAsia" w:ascii="Times New Roman" w:hAnsi="Times New Roman" w:eastAsia="方正黑体_GBK" w:cs="方正黑体_GBK"/>
          <w:b w:val="0"/>
          <w:bCs w:val="0"/>
          <w:color w:val="000000" w:themeColor="text1"/>
          <w:w w:val="100"/>
          <w:kern w:val="0"/>
          <w:sz w:val="32"/>
          <w:szCs w:val="32"/>
          <w:lang w:eastAsia="zh-CN"/>
          <w14:textFill>
            <w14:solidFill>
              <w14:schemeClr w14:val="tx1"/>
            </w14:solidFill>
          </w14:textFill>
        </w:rPr>
      </w:pPr>
      <w:r>
        <w:rPr>
          <w:rFonts w:hint="eastAsia" w:ascii="Times New Roman" w:hAnsi="Times New Roman" w:eastAsia="方正黑体_GBK" w:cs="方正黑体_GBK"/>
          <w:b w:val="0"/>
          <w:bCs w:val="0"/>
          <w:color w:val="000000" w:themeColor="text1"/>
          <w:w w:val="100"/>
          <w:kern w:val="0"/>
          <w:sz w:val="32"/>
          <w:szCs w:val="32"/>
          <w:lang w:eastAsia="zh-CN"/>
          <w14:textFill>
            <w14:solidFill>
              <w14:schemeClr w14:val="tx1"/>
            </w14:solidFill>
          </w14:textFill>
        </w:rPr>
        <w:t>附件</w:t>
      </w:r>
      <w:r>
        <w:rPr>
          <w:rFonts w:hint="eastAsia" w:ascii="Times New Roman" w:hAnsi="Times New Roman" w:eastAsia="方正黑体_GBK" w:cs="方正黑体_GBK"/>
          <w:b w:val="0"/>
          <w:bCs w:val="0"/>
          <w:color w:val="000000" w:themeColor="text1"/>
          <w:w w:val="100"/>
          <w:kern w:val="0"/>
          <w:sz w:val="32"/>
          <w:szCs w:val="32"/>
          <w:lang w:val="en-US" w:eastAsia="zh-CN"/>
          <w14:textFill>
            <w14:solidFill>
              <w14:schemeClr w14:val="tx1"/>
            </w14:solidFill>
          </w14:textFill>
        </w:rPr>
        <w:t>2</w:t>
      </w:r>
    </w:p>
    <w:p w14:paraId="057B872D">
      <w:pPr>
        <w:keepNext w:val="0"/>
        <w:keepLines w:val="0"/>
        <w:pageBreakBefore w:val="0"/>
        <w:widowControl w:val="0"/>
        <w:kinsoku/>
        <w:wordWrap/>
        <w:overflowPunct/>
        <w:autoSpaceDE/>
        <w:autoSpaceDN/>
        <w:bidi w:val="0"/>
        <w:adjustRightInd/>
        <w:snapToGrid/>
        <w:spacing w:line="594" w:lineRule="exact"/>
        <w:ind w:firstLine="880" w:firstLineChars="200"/>
        <w:jc w:val="center"/>
        <w:textAlignment w:val="auto"/>
        <w:rPr>
          <w:rFonts w:hint="eastAsia" w:ascii="Times New Roman" w:hAnsi="Times New Roman" w:eastAsia="方正小标宋_GBK" w:cs="方正小标宋_GBK"/>
          <w:kern w:val="2"/>
          <w:sz w:val="44"/>
          <w:szCs w:val="44"/>
          <w:lang w:val="zh-CN"/>
        </w:rPr>
      </w:pPr>
      <w:r>
        <w:rPr>
          <w:rFonts w:hint="eastAsia" w:ascii="Times New Roman" w:hAnsi="Times New Roman" w:eastAsia="方正小标宋_GBK" w:cs="方正小标宋_GBK"/>
          <w:kern w:val="2"/>
          <w:sz w:val="44"/>
          <w:szCs w:val="44"/>
          <w:lang w:val="zh-CN"/>
        </w:rPr>
        <w:t>申报资料说明</w:t>
      </w:r>
    </w:p>
    <w:p w14:paraId="65C7B2F4">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hint="eastAsia" w:ascii="Times New Roman" w:hAnsi="Times New Roman" w:eastAsia="方正黑体_GBK" w:cs="方正黑体_GBK"/>
          <w:kern w:val="2"/>
          <w:sz w:val="32"/>
          <w:szCs w:val="32"/>
          <w:lang w:val="zh-CN"/>
        </w:rPr>
      </w:pPr>
    </w:p>
    <w:p w14:paraId="2B84A278">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黑体_GBK" w:cs="方正黑体_GBK"/>
          <w:kern w:val="2"/>
          <w:sz w:val="32"/>
          <w:szCs w:val="32"/>
          <w:lang w:val="zh-CN"/>
        </w:rPr>
      </w:pPr>
      <w:r>
        <w:rPr>
          <w:rFonts w:hint="eastAsia" w:ascii="Times New Roman" w:hAnsi="Times New Roman" w:eastAsia="方正黑体_GBK" w:cs="方正黑体_GBK"/>
          <w:kern w:val="2"/>
          <w:sz w:val="32"/>
          <w:szCs w:val="32"/>
          <w:lang w:val="zh-CN"/>
        </w:rPr>
        <w:t>一、取消事项</w:t>
      </w:r>
    </w:p>
    <w:p w14:paraId="60D2DE13">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lang w:val="zh-CN"/>
        </w:rPr>
      </w:pPr>
      <w:r>
        <w:rPr>
          <w:rFonts w:hint="eastAsia" w:ascii="Times New Roman" w:hAnsi="Times New Roman" w:eastAsia="方正仿宋_GBK" w:cs="方正仿宋_GBK"/>
          <w:kern w:val="2"/>
          <w:sz w:val="32"/>
          <w:szCs w:val="32"/>
          <w:lang w:val="zh-CN"/>
        </w:rPr>
        <w:t>申报人在申报年度内，若发生下列情形之一的，不得享受扶持政策：</w:t>
      </w:r>
    </w:p>
    <w:p w14:paraId="156A1261">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lang w:val="zh-CN"/>
        </w:rPr>
      </w:pPr>
      <w:r>
        <w:rPr>
          <w:rFonts w:hint="eastAsia" w:ascii="Times New Roman" w:hAnsi="Times New Roman" w:eastAsia="方正仿宋_GBK" w:cs="方正仿宋_GBK"/>
          <w:kern w:val="2"/>
          <w:sz w:val="32"/>
          <w:szCs w:val="32"/>
          <w:lang w:val="zh-CN"/>
        </w:rPr>
        <w:t>1．发生较大及以上生产安全事故；</w:t>
      </w:r>
    </w:p>
    <w:p w14:paraId="2AF23CD4">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lang w:val="zh-CN"/>
        </w:rPr>
      </w:pPr>
      <w:r>
        <w:rPr>
          <w:rFonts w:hint="eastAsia" w:ascii="Times New Roman" w:hAnsi="Times New Roman" w:eastAsia="方正仿宋_GBK" w:cs="方正仿宋_GBK"/>
          <w:kern w:val="2"/>
          <w:sz w:val="32"/>
          <w:szCs w:val="32"/>
          <w:lang w:val="zh-CN"/>
        </w:rPr>
        <w:t>2．发生较大（Ⅲ级）及以上突发环境事件；</w:t>
      </w:r>
    </w:p>
    <w:p w14:paraId="10F7C1D9">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lang w:val="zh-CN"/>
        </w:rPr>
      </w:pPr>
      <w:r>
        <w:rPr>
          <w:rFonts w:hint="eastAsia" w:ascii="Times New Roman" w:hAnsi="Times New Roman" w:eastAsia="方正仿宋_GBK" w:cs="方正仿宋_GBK"/>
          <w:kern w:val="2"/>
          <w:sz w:val="32"/>
          <w:szCs w:val="32"/>
          <w:lang w:val="zh-CN"/>
        </w:rPr>
        <w:t>3．被列入“信用中国（重庆）”黑名单或者失信人名单的；</w:t>
      </w:r>
    </w:p>
    <w:p w14:paraId="61234FE8">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lang w:val="zh-CN"/>
        </w:rPr>
      </w:pPr>
      <w:r>
        <w:rPr>
          <w:rFonts w:hint="eastAsia" w:ascii="Times New Roman" w:hAnsi="Times New Roman" w:eastAsia="方正仿宋_GBK" w:cs="方正仿宋_GBK"/>
          <w:kern w:val="2"/>
          <w:sz w:val="32"/>
          <w:szCs w:val="32"/>
          <w:lang w:val="zh-CN"/>
        </w:rPr>
        <w:t>4．在各级审计和检查中被查出有套取骗取财政资金的；</w:t>
      </w:r>
    </w:p>
    <w:p w14:paraId="76C8B594">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lang w:val="zh-CN"/>
        </w:rPr>
      </w:pPr>
      <w:r>
        <w:rPr>
          <w:rFonts w:hint="eastAsia" w:ascii="Times New Roman" w:hAnsi="Times New Roman" w:eastAsia="方正仿宋_GBK" w:cs="方正仿宋_GBK"/>
          <w:kern w:val="2"/>
          <w:sz w:val="32"/>
          <w:szCs w:val="32"/>
          <w:lang w:val="zh-CN"/>
        </w:rPr>
        <w:t>5．存在逃避缴纳税款行为的；</w:t>
      </w:r>
    </w:p>
    <w:p w14:paraId="6423D426">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zh-CN"/>
        </w:rPr>
        <w:t>6．申报资料弄虚作假的</w:t>
      </w:r>
      <w:r>
        <w:rPr>
          <w:rFonts w:hint="eastAsia" w:ascii="Times New Roman" w:hAnsi="Times New Roman" w:eastAsia="方正仿宋_GBK" w:cs="方正仿宋_GBK"/>
          <w:kern w:val="2"/>
          <w:sz w:val="32"/>
          <w:szCs w:val="32"/>
        </w:rPr>
        <w:t>。</w:t>
      </w:r>
    </w:p>
    <w:p w14:paraId="2675EA3C">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黑体_GBK" w:cs="方正黑体_GBK"/>
          <w:kern w:val="2"/>
          <w:sz w:val="32"/>
          <w:szCs w:val="32"/>
          <w:lang w:val="zh-CN"/>
        </w:rPr>
      </w:pPr>
      <w:r>
        <w:rPr>
          <w:rFonts w:hint="eastAsia" w:ascii="Times New Roman" w:hAnsi="Times New Roman" w:eastAsia="方正黑体_GBK" w:cs="方正黑体_GBK"/>
          <w:kern w:val="2"/>
          <w:sz w:val="32"/>
          <w:szCs w:val="32"/>
          <w:lang w:val="zh-CN"/>
        </w:rPr>
        <w:t>二、申报资料</w:t>
      </w:r>
    </w:p>
    <w:p w14:paraId="387B15E1">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lang w:val="zh-CN"/>
        </w:rPr>
      </w:pPr>
      <w:r>
        <w:rPr>
          <w:rFonts w:hint="eastAsia" w:ascii="Times New Roman" w:hAnsi="Times New Roman" w:eastAsia="方正仿宋_GBK" w:cs="方正仿宋_GBK"/>
          <w:kern w:val="2"/>
          <w:sz w:val="32"/>
          <w:szCs w:val="32"/>
          <w:lang w:val="zh-CN"/>
        </w:rPr>
        <w:t>申报扶持政策的单位，需提交书面申请（简述企业生产情况或单位运行情况、应享受的政策项目、申请享受的奖励补助金额等）、黔江区支持科技创新若干财政金融政策申请表（见附件</w:t>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lang w:val="zh-CN"/>
        </w:rPr>
        <w:t>）、营业执照复印件、年度完税证明，另按申报项目分别提供以下资料：</w:t>
      </w:r>
    </w:p>
    <w:p w14:paraId="194A1EE7">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楷体_GBK" w:cs="方正楷体_GBK"/>
          <w:kern w:val="2"/>
          <w:sz w:val="32"/>
          <w:szCs w:val="32"/>
        </w:rPr>
      </w:pPr>
      <w:r>
        <w:rPr>
          <w:rFonts w:hint="eastAsia" w:ascii="Times New Roman" w:hAnsi="Times New Roman" w:eastAsia="方正楷体_GBK" w:cs="方正楷体_GBK"/>
          <w:kern w:val="2"/>
          <w:sz w:val="32"/>
          <w:szCs w:val="32"/>
        </w:rPr>
        <w:t>（一）税收优惠政策（区税务局负责审核）</w:t>
      </w:r>
    </w:p>
    <w:p w14:paraId="554B73A6">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1．申报条件</w:t>
      </w:r>
    </w:p>
    <w:p w14:paraId="4D85E806">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line="594" w:lineRule="exact"/>
        <w:ind w:firstLine="640" w:firstLineChars="200"/>
        <w:jc w:val="both"/>
        <w:textAlignment w:val="auto"/>
        <w:rPr>
          <w:rFonts w:ascii="Times New Roman" w:hAnsi="Times New Roman" w:eastAsia="方正仿宋_GBK" w:cs="Times New Roman"/>
          <w:color w:val="000000"/>
          <w:kern w:val="2"/>
          <w:sz w:val="32"/>
          <w:szCs w:val="32"/>
        </w:rPr>
      </w:pPr>
      <w:r>
        <w:rPr>
          <w:rFonts w:hint="eastAsia" w:ascii="Times New Roman" w:hAnsi="Times New Roman" w:eastAsia="方正仿宋_GBK" w:cs="方正仿宋_GBK"/>
          <w:kern w:val="2"/>
          <w:sz w:val="32"/>
          <w:szCs w:val="32"/>
        </w:rPr>
        <w:t>黔江区规上制造业企业，符合国家产业政策，</w:t>
      </w:r>
      <w:r>
        <w:rPr>
          <w:rFonts w:ascii="Times New Roman" w:hAnsi="Times New Roman" w:eastAsia="方正仿宋_GBK" w:cs="方正仿宋_GBK"/>
          <w:kern w:val="2"/>
          <w:sz w:val="32"/>
          <w:szCs w:val="32"/>
        </w:rPr>
        <w:t>研发投入强度达到我市同行业平均水平</w:t>
      </w:r>
      <w:r>
        <w:rPr>
          <w:rFonts w:hint="eastAsia" w:ascii="Times New Roman" w:hAnsi="Times New Roman" w:eastAsia="方正仿宋_GBK" w:cs="方正仿宋_GBK"/>
          <w:kern w:val="2"/>
          <w:sz w:val="32"/>
          <w:szCs w:val="32"/>
        </w:rPr>
        <w:t>，</w:t>
      </w:r>
      <w:r>
        <w:rPr>
          <w:rFonts w:ascii="Times New Roman" w:hAnsi="Times New Roman" w:eastAsia="方正仿宋_GBK" w:cs="Times New Roman"/>
          <w:color w:val="000000"/>
          <w:kern w:val="2"/>
          <w:sz w:val="32"/>
          <w:szCs w:val="32"/>
          <w:lang w:val="zh-CN"/>
        </w:rPr>
        <w:t>研发费用</w:t>
      </w:r>
      <w:r>
        <w:rPr>
          <w:rFonts w:hint="eastAsia" w:ascii="Times New Roman" w:hAnsi="Times New Roman" w:eastAsia="方正仿宋_GBK" w:cs="Times New Roman"/>
          <w:color w:val="000000"/>
          <w:kern w:val="2"/>
          <w:sz w:val="32"/>
          <w:szCs w:val="32"/>
          <w:lang w:val="zh-CN"/>
        </w:rPr>
        <w:t>按</w:t>
      </w:r>
      <w:r>
        <w:rPr>
          <w:rFonts w:ascii="Times New Roman" w:hAnsi="Times New Roman" w:eastAsia="方正仿宋_GBK" w:cs="Times New Roman"/>
          <w:color w:val="000000"/>
          <w:kern w:val="2"/>
          <w:sz w:val="32"/>
          <w:szCs w:val="32"/>
        </w:rPr>
        <w:t>100%</w:t>
      </w:r>
      <w:r>
        <w:rPr>
          <w:rFonts w:ascii="Times New Roman" w:hAnsi="Times New Roman" w:eastAsia="方正仿宋_GBK" w:cs="Times New Roman"/>
          <w:color w:val="000000"/>
          <w:kern w:val="2"/>
          <w:sz w:val="32"/>
          <w:szCs w:val="32"/>
          <w:lang w:val="zh-CN"/>
        </w:rPr>
        <w:t>比例加计扣除</w:t>
      </w:r>
      <w:r>
        <w:rPr>
          <w:rFonts w:ascii="Times New Roman" w:hAnsi="Times New Roman" w:eastAsia="方正仿宋_GBK" w:cs="Times New Roman"/>
          <w:color w:val="000000"/>
          <w:kern w:val="2"/>
          <w:sz w:val="32"/>
          <w:szCs w:val="32"/>
        </w:rPr>
        <w:t>；</w:t>
      </w:r>
      <w:r>
        <w:rPr>
          <w:rFonts w:hint="eastAsia" w:ascii="Times New Roman" w:hAnsi="Times New Roman" w:eastAsia="方正仿宋_GBK" w:cs="Times New Roman"/>
          <w:color w:val="000000"/>
          <w:kern w:val="2"/>
          <w:sz w:val="32"/>
          <w:szCs w:val="32"/>
        </w:rPr>
        <w:t>黔江区内的</w:t>
      </w:r>
      <w:r>
        <w:rPr>
          <w:rFonts w:ascii="Times New Roman" w:hAnsi="Times New Roman" w:eastAsia="方正仿宋_GBK" w:cs="Times New Roman"/>
          <w:color w:val="000000"/>
          <w:kern w:val="2"/>
          <w:sz w:val="32"/>
          <w:szCs w:val="32"/>
        </w:rPr>
        <w:t>高新技术企业的企业所得税按15%</w:t>
      </w:r>
      <w:r>
        <w:rPr>
          <w:rFonts w:hint="eastAsia" w:ascii="Times New Roman" w:hAnsi="Times New Roman" w:eastAsia="方正仿宋_GBK" w:cs="Times New Roman"/>
          <w:color w:val="000000"/>
          <w:kern w:val="2"/>
          <w:sz w:val="32"/>
          <w:szCs w:val="32"/>
        </w:rPr>
        <w:t>的</w:t>
      </w:r>
      <w:r>
        <w:rPr>
          <w:rFonts w:ascii="Times New Roman" w:hAnsi="Times New Roman" w:eastAsia="方正仿宋_GBK" w:cs="Times New Roman"/>
          <w:color w:val="000000"/>
          <w:kern w:val="2"/>
          <w:sz w:val="32"/>
          <w:szCs w:val="32"/>
        </w:rPr>
        <w:t>优惠税率</w:t>
      </w:r>
      <w:r>
        <w:rPr>
          <w:rFonts w:hint="eastAsia" w:ascii="Times New Roman" w:hAnsi="Times New Roman" w:eastAsia="方正仿宋_GBK" w:cs="Times New Roman"/>
          <w:color w:val="000000"/>
          <w:kern w:val="2"/>
          <w:sz w:val="32"/>
          <w:szCs w:val="32"/>
        </w:rPr>
        <w:t>征收。</w:t>
      </w:r>
    </w:p>
    <w:p w14:paraId="34659234">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line="594" w:lineRule="exact"/>
        <w:ind w:firstLine="640" w:firstLineChars="200"/>
        <w:jc w:val="both"/>
        <w:textAlignment w:val="auto"/>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2</w:t>
      </w:r>
      <w:r>
        <w:rPr>
          <w:rFonts w:hint="eastAsia" w:ascii="Times New Roman" w:hAnsi="Times New Roman" w:eastAsia="方正仿宋_GBK" w:cs="方正仿宋_GBK"/>
          <w:kern w:val="2"/>
          <w:sz w:val="32"/>
          <w:szCs w:val="32"/>
        </w:rPr>
        <w:t>．</w:t>
      </w:r>
      <w:r>
        <w:rPr>
          <w:rFonts w:hint="eastAsia" w:ascii="Times New Roman" w:hAnsi="Times New Roman" w:eastAsia="方正仿宋_GBK" w:cs="Times New Roman"/>
          <w:kern w:val="2"/>
          <w:sz w:val="32"/>
          <w:szCs w:val="32"/>
        </w:rPr>
        <w:t>申报材料</w:t>
      </w:r>
    </w:p>
    <w:p w14:paraId="0E9E3807">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由企业按税务部门要求，据实提供资料。</w:t>
      </w:r>
    </w:p>
    <w:p w14:paraId="7124F2F5">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楷体_GBK" w:cs="方正楷体_GBK"/>
          <w:kern w:val="2"/>
          <w:sz w:val="32"/>
          <w:szCs w:val="32"/>
          <w:lang w:val="zh-CN"/>
        </w:rPr>
      </w:pPr>
      <w:r>
        <w:rPr>
          <w:rFonts w:hint="eastAsia" w:ascii="Times New Roman" w:hAnsi="Times New Roman" w:eastAsia="方正楷体_GBK" w:cs="方正楷体_GBK"/>
          <w:kern w:val="2"/>
          <w:sz w:val="32"/>
          <w:szCs w:val="32"/>
        </w:rPr>
        <w:t>（</w:t>
      </w:r>
      <w:r>
        <w:rPr>
          <w:rFonts w:hint="eastAsia" w:ascii="Times New Roman" w:hAnsi="Times New Roman" w:eastAsia="方正楷体_GBK" w:cs="方正楷体_GBK"/>
          <w:kern w:val="2"/>
          <w:sz w:val="32"/>
          <w:szCs w:val="32"/>
          <w:lang w:val="en-US" w:eastAsia="zh-CN"/>
        </w:rPr>
        <w:t>二</w:t>
      </w:r>
      <w:r>
        <w:rPr>
          <w:rFonts w:hint="eastAsia" w:ascii="Times New Roman" w:hAnsi="Times New Roman" w:eastAsia="方正楷体_GBK" w:cs="方正楷体_GBK"/>
          <w:kern w:val="2"/>
          <w:sz w:val="32"/>
          <w:szCs w:val="32"/>
        </w:rPr>
        <w:t>）</w:t>
      </w:r>
      <w:r>
        <w:rPr>
          <w:rFonts w:hint="eastAsia" w:ascii="Times New Roman" w:hAnsi="Times New Roman" w:eastAsia="方正楷体_GBK" w:cs="方正楷体_GBK"/>
          <w:kern w:val="2"/>
          <w:sz w:val="32"/>
          <w:szCs w:val="32"/>
          <w:lang w:val="zh-CN"/>
        </w:rPr>
        <w:t>科技型企业补助政策（区科技局负责审核）</w:t>
      </w:r>
    </w:p>
    <w:p w14:paraId="6D73A6AB">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1．申报条件</w:t>
      </w:r>
    </w:p>
    <w:p w14:paraId="017B5402">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当年</w:t>
      </w:r>
      <w:r>
        <w:rPr>
          <w:rFonts w:ascii="Times New Roman" w:hAnsi="Times New Roman" w:eastAsia="方正仿宋_GBK" w:cs="Times New Roman"/>
          <w:color w:val="000000"/>
          <w:kern w:val="2"/>
          <w:sz w:val="32"/>
          <w:szCs w:val="32"/>
          <w:lang w:val="zh-CN"/>
        </w:rPr>
        <w:t>首次纳入市级科技型企业信息管理系统的企业</w:t>
      </w:r>
      <w:r>
        <w:rPr>
          <w:rFonts w:hint="eastAsia" w:ascii="Times New Roman" w:hAnsi="Times New Roman" w:eastAsia="方正仿宋_GBK" w:cs="Times New Roman"/>
          <w:color w:val="000000"/>
          <w:kern w:val="2"/>
          <w:sz w:val="32"/>
          <w:szCs w:val="32"/>
          <w:lang w:val="zh-CN"/>
        </w:rPr>
        <w:t>。</w:t>
      </w:r>
    </w:p>
    <w:p w14:paraId="1D1B0E80">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Times New Roman"/>
          <w:kern w:val="2"/>
          <w:sz w:val="32"/>
          <w:szCs w:val="32"/>
        </w:rPr>
        <w:t>2．申报材料</w:t>
      </w:r>
    </w:p>
    <w:p w14:paraId="7D9FB538">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lang w:val="zh-CN"/>
        </w:rPr>
      </w:pPr>
      <w:r>
        <w:rPr>
          <w:rFonts w:hint="eastAsia" w:ascii="Times New Roman" w:hAnsi="Times New Roman" w:eastAsia="方正仿宋_GBK" w:cs="方正仿宋_GBK"/>
          <w:kern w:val="2"/>
          <w:sz w:val="32"/>
          <w:szCs w:val="32"/>
        </w:rPr>
        <w:t>（1）企业在</w:t>
      </w:r>
      <w:r>
        <w:rPr>
          <w:rFonts w:hint="eastAsia" w:ascii="Times New Roman" w:hAnsi="Times New Roman" w:eastAsia="方正仿宋_GBK" w:cs="方正仿宋_GBK"/>
          <w:kern w:val="2"/>
          <w:sz w:val="32"/>
          <w:szCs w:val="32"/>
          <w:lang w:val="zh-CN"/>
        </w:rPr>
        <w:t>重庆市科技型企业管理系统中的截图（要求能体现企业入库时间）；</w:t>
      </w:r>
    </w:p>
    <w:p w14:paraId="542EB082">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（2）完成申报年度科技型企业年报。</w:t>
      </w:r>
    </w:p>
    <w:p w14:paraId="74C3ADB6">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楷体_GBK" w:cs="方正楷体_GBK"/>
          <w:kern w:val="2"/>
          <w:sz w:val="32"/>
          <w:szCs w:val="32"/>
          <w:lang w:val="zh-CN"/>
        </w:rPr>
      </w:pPr>
      <w:r>
        <w:rPr>
          <w:rFonts w:hint="eastAsia" w:ascii="Times New Roman" w:hAnsi="Times New Roman" w:eastAsia="方正楷体_GBK" w:cs="方正楷体_GBK"/>
          <w:kern w:val="2"/>
          <w:sz w:val="32"/>
          <w:szCs w:val="32"/>
          <w:lang w:val="zh-CN"/>
        </w:rPr>
        <w:t>（</w:t>
      </w:r>
      <w:r>
        <w:rPr>
          <w:rFonts w:hint="eastAsia" w:ascii="Times New Roman" w:hAnsi="Times New Roman" w:eastAsia="方正楷体_GBK" w:cs="方正楷体_GBK"/>
          <w:kern w:val="2"/>
          <w:sz w:val="32"/>
          <w:szCs w:val="32"/>
          <w:lang w:val="en-US" w:eastAsia="zh-CN"/>
        </w:rPr>
        <w:t>三</w:t>
      </w:r>
      <w:r>
        <w:rPr>
          <w:rFonts w:hint="eastAsia" w:ascii="Times New Roman" w:hAnsi="Times New Roman" w:eastAsia="方正楷体_GBK" w:cs="方正楷体_GBK"/>
          <w:kern w:val="2"/>
          <w:sz w:val="32"/>
          <w:szCs w:val="32"/>
          <w:lang w:val="zh-CN"/>
        </w:rPr>
        <w:t>）高新技术企业培育补助政策（区科技局负责审核）</w:t>
      </w:r>
    </w:p>
    <w:p w14:paraId="35BD9902">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1．申报条件</w:t>
      </w:r>
    </w:p>
    <w:p w14:paraId="41AD7B98">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line="594" w:lineRule="exact"/>
        <w:ind w:firstLine="640" w:firstLineChars="200"/>
        <w:jc w:val="both"/>
        <w:textAlignment w:val="auto"/>
        <w:rPr>
          <w:rFonts w:ascii="Times New Roman" w:hAnsi="Times New Roman" w:eastAsia="方正仿宋_GBK" w:cs="Times New Roman"/>
          <w:color w:val="000000"/>
          <w:kern w:val="2"/>
          <w:sz w:val="32"/>
          <w:szCs w:val="32"/>
          <w:lang w:val="zh-CN"/>
        </w:rPr>
      </w:pPr>
      <w:r>
        <w:rPr>
          <w:rFonts w:hint="eastAsia" w:ascii="Times New Roman" w:hAnsi="Times New Roman" w:eastAsia="方正仿宋_GBK" w:cs="Times New Roman"/>
          <w:color w:val="000000"/>
          <w:kern w:val="2"/>
          <w:sz w:val="32"/>
          <w:szCs w:val="32"/>
        </w:rPr>
        <w:t>当年</w:t>
      </w:r>
      <w:r>
        <w:rPr>
          <w:rFonts w:ascii="Times New Roman" w:hAnsi="Times New Roman" w:eastAsia="方正仿宋_GBK" w:cs="Times New Roman"/>
          <w:color w:val="000000"/>
          <w:kern w:val="2"/>
          <w:sz w:val="32"/>
          <w:szCs w:val="32"/>
        </w:rPr>
        <w:t>开展高新技术企业申报工作，并通过区科技局会同区财政局等相关部门初审推荐的</w:t>
      </w:r>
      <w:r>
        <w:rPr>
          <w:rFonts w:hint="eastAsia" w:ascii="Times New Roman" w:hAnsi="Times New Roman" w:eastAsia="方正仿宋_GBK" w:cs="Times New Roman"/>
          <w:color w:val="000000"/>
          <w:kern w:val="2"/>
          <w:sz w:val="32"/>
          <w:szCs w:val="32"/>
        </w:rPr>
        <w:t>企业</w:t>
      </w:r>
      <w:r>
        <w:rPr>
          <w:rFonts w:ascii="Times New Roman" w:hAnsi="Times New Roman" w:eastAsia="方正仿宋_GBK" w:cs="Times New Roman"/>
          <w:color w:val="000000"/>
          <w:kern w:val="2"/>
          <w:sz w:val="32"/>
          <w:szCs w:val="32"/>
          <w:lang w:val="zh-CN"/>
        </w:rPr>
        <w:t>；首次</w:t>
      </w:r>
      <w:r>
        <w:rPr>
          <w:rFonts w:hint="eastAsia" w:ascii="Times New Roman" w:hAnsi="Times New Roman" w:eastAsia="方正仿宋_GBK" w:cs="Times New Roman"/>
          <w:color w:val="000000"/>
          <w:kern w:val="2"/>
          <w:sz w:val="32"/>
          <w:szCs w:val="32"/>
          <w:lang w:val="zh-CN"/>
        </w:rPr>
        <w:t>被</w:t>
      </w:r>
      <w:r>
        <w:rPr>
          <w:rFonts w:ascii="Times New Roman" w:hAnsi="Times New Roman" w:eastAsia="方正仿宋_GBK" w:cs="Times New Roman"/>
          <w:color w:val="000000"/>
          <w:kern w:val="2"/>
          <w:sz w:val="32"/>
          <w:szCs w:val="32"/>
          <w:lang w:val="zh-CN"/>
        </w:rPr>
        <w:t>认定为高新技术企业</w:t>
      </w:r>
      <w:r>
        <w:rPr>
          <w:rFonts w:hint="eastAsia" w:ascii="Times New Roman" w:hAnsi="Times New Roman" w:eastAsia="方正仿宋_GBK" w:cs="Times New Roman"/>
          <w:color w:val="000000"/>
          <w:kern w:val="2"/>
          <w:sz w:val="32"/>
          <w:szCs w:val="32"/>
          <w:lang w:val="zh-CN"/>
        </w:rPr>
        <w:t>的企业</w:t>
      </w:r>
      <w:r>
        <w:rPr>
          <w:rFonts w:ascii="Times New Roman" w:hAnsi="Times New Roman" w:eastAsia="方正仿宋_GBK" w:cs="Times New Roman"/>
          <w:color w:val="000000"/>
          <w:kern w:val="2"/>
          <w:sz w:val="32"/>
          <w:szCs w:val="32"/>
          <w:lang w:val="zh-CN"/>
        </w:rPr>
        <w:t>；非首次</w:t>
      </w:r>
      <w:r>
        <w:rPr>
          <w:rFonts w:hint="eastAsia" w:ascii="Times New Roman" w:hAnsi="Times New Roman" w:eastAsia="方正仿宋_GBK" w:cs="Times New Roman"/>
          <w:color w:val="000000"/>
          <w:kern w:val="2"/>
          <w:sz w:val="32"/>
          <w:szCs w:val="32"/>
          <w:lang w:val="zh-CN"/>
        </w:rPr>
        <w:t>被</w:t>
      </w:r>
      <w:r>
        <w:rPr>
          <w:rFonts w:ascii="Times New Roman" w:hAnsi="Times New Roman" w:eastAsia="方正仿宋_GBK" w:cs="Times New Roman"/>
          <w:color w:val="000000"/>
          <w:kern w:val="2"/>
          <w:sz w:val="32"/>
          <w:szCs w:val="32"/>
          <w:lang w:val="zh-CN"/>
        </w:rPr>
        <w:t>认定的高新技术企业</w:t>
      </w:r>
      <w:r>
        <w:rPr>
          <w:rFonts w:hint="eastAsia" w:ascii="Times New Roman" w:hAnsi="Times New Roman" w:eastAsia="方正仿宋_GBK" w:cs="Times New Roman"/>
          <w:color w:val="000000"/>
          <w:kern w:val="2"/>
          <w:sz w:val="32"/>
          <w:szCs w:val="32"/>
          <w:lang w:val="zh-CN"/>
        </w:rPr>
        <w:t>的企业</w:t>
      </w:r>
      <w:r>
        <w:rPr>
          <w:rFonts w:ascii="Times New Roman" w:hAnsi="Times New Roman" w:eastAsia="方正仿宋_GBK" w:cs="Times New Roman"/>
          <w:color w:val="000000"/>
          <w:kern w:val="2"/>
          <w:sz w:val="32"/>
          <w:szCs w:val="32"/>
          <w:lang w:val="zh-CN"/>
        </w:rPr>
        <w:t>。</w:t>
      </w:r>
    </w:p>
    <w:p w14:paraId="7C27CEAE">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b/>
          <w:kern w:val="2"/>
          <w:sz w:val="32"/>
          <w:szCs w:val="32"/>
        </w:rPr>
      </w:pPr>
      <w:r>
        <w:rPr>
          <w:rFonts w:hint="eastAsia" w:ascii="Times New Roman" w:hAnsi="Times New Roman" w:eastAsia="方正仿宋_GBK" w:cs="Times New Roman"/>
          <w:kern w:val="2"/>
          <w:sz w:val="32"/>
          <w:szCs w:val="32"/>
        </w:rPr>
        <w:t>2．申报材料</w:t>
      </w:r>
    </w:p>
    <w:p w14:paraId="340847DC">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bCs/>
          <w:kern w:val="2"/>
          <w:sz w:val="32"/>
          <w:szCs w:val="32"/>
        </w:rPr>
        <w:t>高新技术企业认定：</w:t>
      </w:r>
      <w:r>
        <w:rPr>
          <w:rFonts w:hint="eastAsia" w:ascii="Times New Roman" w:hAnsi="Times New Roman" w:eastAsia="方正仿宋_GBK" w:cs="方正仿宋_GBK"/>
          <w:kern w:val="2"/>
          <w:sz w:val="32"/>
          <w:szCs w:val="32"/>
          <w:lang w:val="zh-CN"/>
        </w:rPr>
        <w:t>国家科技部备案文件。</w:t>
      </w:r>
    </w:p>
    <w:p w14:paraId="441D2FB3">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lang w:val="zh-CN"/>
        </w:rPr>
      </w:pPr>
      <w:r>
        <w:rPr>
          <w:rFonts w:hint="eastAsia" w:ascii="Times New Roman" w:hAnsi="Times New Roman" w:eastAsia="方正仿宋_GBK" w:cs="方正仿宋_GBK"/>
          <w:bCs/>
          <w:kern w:val="2"/>
          <w:sz w:val="32"/>
          <w:szCs w:val="32"/>
        </w:rPr>
        <w:t>高新技术企业申报：</w:t>
      </w:r>
      <w:r>
        <w:rPr>
          <w:rFonts w:hint="eastAsia" w:ascii="Times New Roman" w:hAnsi="Times New Roman" w:eastAsia="方正仿宋_GBK" w:cs="方正仿宋_GBK"/>
          <w:kern w:val="2"/>
          <w:sz w:val="32"/>
          <w:szCs w:val="32"/>
          <w:lang w:val="zh-CN"/>
        </w:rPr>
        <w:t>本年度完成高新技术企业申报工作的证明材料；完成申报年度高新技术企业年报及发展年报。</w:t>
      </w:r>
    </w:p>
    <w:p w14:paraId="54603FD1">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楷体_GBK" w:cs="方正楷体_GBK"/>
          <w:kern w:val="2"/>
          <w:sz w:val="32"/>
          <w:szCs w:val="32"/>
        </w:rPr>
      </w:pPr>
      <w:r>
        <w:rPr>
          <w:rFonts w:hint="eastAsia" w:ascii="Times New Roman" w:hAnsi="Times New Roman" w:eastAsia="方正楷体_GBK" w:cs="方正楷体_GBK"/>
          <w:kern w:val="2"/>
          <w:sz w:val="32"/>
          <w:szCs w:val="32"/>
        </w:rPr>
        <w:t>（</w:t>
      </w:r>
      <w:r>
        <w:rPr>
          <w:rFonts w:hint="eastAsia" w:ascii="Times New Roman" w:hAnsi="Times New Roman" w:eastAsia="方正楷体_GBK" w:cs="方正楷体_GBK"/>
          <w:kern w:val="2"/>
          <w:sz w:val="32"/>
          <w:szCs w:val="32"/>
          <w:lang w:val="en-US" w:eastAsia="zh-CN"/>
        </w:rPr>
        <w:t>四</w:t>
      </w:r>
      <w:r>
        <w:rPr>
          <w:rFonts w:hint="eastAsia" w:ascii="Times New Roman" w:hAnsi="Times New Roman" w:eastAsia="方正楷体_GBK" w:cs="方正楷体_GBK"/>
          <w:kern w:val="2"/>
          <w:sz w:val="32"/>
          <w:szCs w:val="32"/>
        </w:rPr>
        <w:t>）研发机构和科技服务机构补助政策</w:t>
      </w:r>
      <w:r>
        <w:rPr>
          <w:rFonts w:hint="eastAsia" w:ascii="Times New Roman" w:hAnsi="Times New Roman" w:eastAsia="方正楷体_GBK" w:cs="方正楷体_GBK"/>
          <w:kern w:val="2"/>
          <w:sz w:val="32"/>
          <w:szCs w:val="32"/>
          <w:lang w:val="zh-CN"/>
        </w:rPr>
        <w:t>（区科技局负责审核）</w:t>
      </w:r>
    </w:p>
    <w:p w14:paraId="535AD66E">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1．申报条件</w:t>
      </w:r>
    </w:p>
    <w:p w14:paraId="0C354BB8">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line="594" w:lineRule="exact"/>
        <w:ind w:firstLine="640" w:firstLineChars="200"/>
        <w:jc w:val="both"/>
        <w:textAlignment w:val="auto"/>
        <w:rPr>
          <w:rFonts w:ascii="Times New Roman" w:hAnsi="Times New Roman" w:eastAsia="方正仿宋_GBK" w:cs="Times New Roman"/>
          <w:color w:val="000000"/>
          <w:kern w:val="2"/>
          <w:sz w:val="32"/>
          <w:szCs w:val="32"/>
          <w:highlight w:val="yellow"/>
          <w:lang w:val="zh-CN"/>
        </w:rPr>
      </w:pPr>
      <w:r>
        <w:rPr>
          <w:rFonts w:ascii="Times New Roman" w:hAnsi="Times New Roman" w:eastAsia="方正仿宋_GBK" w:cs="Times New Roman"/>
          <w:color w:val="000000"/>
          <w:kern w:val="2"/>
          <w:sz w:val="32"/>
          <w:szCs w:val="32"/>
          <w:lang w:val="zh-CN"/>
        </w:rPr>
        <w:t>首次</w:t>
      </w:r>
      <w:r>
        <w:rPr>
          <w:rFonts w:ascii="Times New Roman" w:hAnsi="Times New Roman" w:eastAsia="方正仿宋_GBK" w:cs="Times New Roman"/>
          <w:color w:val="000000"/>
          <w:kern w:val="2"/>
          <w:sz w:val="32"/>
          <w:szCs w:val="32"/>
        </w:rPr>
        <w:t>认定</w:t>
      </w:r>
      <w:r>
        <w:rPr>
          <w:rFonts w:hint="eastAsia" w:ascii="Times New Roman" w:hAnsi="Times New Roman" w:eastAsia="方正仿宋_GBK" w:cs="Times New Roman"/>
          <w:color w:val="000000"/>
          <w:kern w:val="2"/>
          <w:sz w:val="32"/>
          <w:szCs w:val="32"/>
        </w:rPr>
        <w:t>为国家级或市级</w:t>
      </w:r>
      <w:r>
        <w:rPr>
          <w:rFonts w:ascii="Times New Roman" w:hAnsi="Times New Roman" w:eastAsia="方正仿宋_GBK" w:cs="Times New Roman"/>
          <w:color w:val="000000"/>
          <w:kern w:val="2"/>
          <w:sz w:val="32"/>
          <w:szCs w:val="32"/>
        </w:rPr>
        <w:t>重点实验室、新型研发机构、工程研究中心、技术创新中心、企业技术中心等研发机构；首次认定</w:t>
      </w:r>
      <w:r>
        <w:rPr>
          <w:rFonts w:hint="eastAsia" w:ascii="Times New Roman" w:hAnsi="Times New Roman" w:eastAsia="方正仿宋_GBK" w:cs="Times New Roman"/>
          <w:color w:val="000000"/>
          <w:kern w:val="2"/>
          <w:sz w:val="32"/>
          <w:szCs w:val="32"/>
        </w:rPr>
        <w:t>为国家级或市级</w:t>
      </w:r>
      <w:r>
        <w:rPr>
          <w:rFonts w:ascii="Times New Roman" w:hAnsi="Times New Roman" w:eastAsia="方正仿宋_GBK" w:cs="Times New Roman"/>
          <w:color w:val="000000"/>
          <w:kern w:val="2"/>
          <w:sz w:val="32"/>
          <w:szCs w:val="32"/>
        </w:rPr>
        <w:t>科技企业孵化器、众创空间、星创天地、科技成果转化机构、生产力促进中心、农业专家大院、科普基地等科技服务机构；引进的重大科研平台。</w:t>
      </w:r>
    </w:p>
    <w:p w14:paraId="28C6728B">
      <w:pPr>
        <w:keepNext w:val="0"/>
        <w:keepLines w:val="0"/>
        <w:pageBreakBefore w:val="0"/>
        <w:widowControl w:val="0"/>
        <w:kinsoku/>
        <w:wordWrap/>
        <w:overflowPunct/>
        <w:autoSpaceDE/>
        <w:autoSpaceDN/>
        <w:bidi w:val="0"/>
        <w:adjustRightInd/>
        <w:snapToGrid/>
        <w:spacing w:line="594" w:lineRule="exact"/>
        <w:ind w:left="420" w:leftChars="200"/>
        <w:jc w:val="both"/>
        <w:textAlignment w:val="auto"/>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2</w:t>
      </w:r>
      <w:r>
        <w:rPr>
          <w:rFonts w:hint="eastAsia" w:ascii="Times New Roman" w:hAnsi="Times New Roman" w:eastAsia="方正仿宋_GBK" w:cs="方正仿宋_GBK"/>
          <w:kern w:val="2"/>
          <w:sz w:val="32"/>
          <w:szCs w:val="32"/>
        </w:rPr>
        <w:t>．</w:t>
      </w:r>
      <w:r>
        <w:rPr>
          <w:rFonts w:hint="eastAsia" w:ascii="Times New Roman" w:hAnsi="Times New Roman" w:eastAsia="方正仿宋_GBK" w:cs="Times New Roman"/>
          <w:kern w:val="2"/>
          <w:sz w:val="32"/>
          <w:szCs w:val="32"/>
        </w:rPr>
        <w:t>申报材料</w:t>
      </w:r>
    </w:p>
    <w:p w14:paraId="0CB17852">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Times New Roman"/>
          <w:color w:val="000000"/>
          <w:kern w:val="2"/>
          <w:sz w:val="32"/>
          <w:szCs w:val="32"/>
          <w:lang w:val="zh-CN"/>
        </w:rPr>
      </w:pPr>
      <w:r>
        <w:rPr>
          <w:rFonts w:hint="eastAsia" w:ascii="Times New Roman" w:hAnsi="Times New Roman" w:eastAsia="方正仿宋_GBK" w:cs="Times New Roman"/>
          <w:color w:val="000000"/>
          <w:kern w:val="2"/>
          <w:sz w:val="32"/>
          <w:szCs w:val="32"/>
          <w:lang w:val="zh-CN"/>
        </w:rPr>
        <w:t>国家、市级相关部门的认定文件、证书等佐证资料复印件。同一个机构获得同级多个部门认定的，不重复享受本级奖励。</w:t>
      </w:r>
    </w:p>
    <w:p w14:paraId="472551A4">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楷体_GBK" w:cs="方正楷体_GBK"/>
          <w:kern w:val="2"/>
          <w:sz w:val="32"/>
          <w:szCs w:val="32"/>
          <w:lang w:val="zh-CN"/>
        </w:rPr>
      </w:pPr>
      <w:r>
        <w:rPr>
          <w:rFonts w:hint="eastAsia" w:ascii="Times New Roman" w:hAnsi="Times New Roman" w:eastAsia="方正楷体_GBK" w:cs="方正楷体_GBK"/>
          <w:kern w:val="2"/>
          <w:sz w:val="32"/>
          <w:szCs w:val="32"/>
          <w:lang w:val="zh-CN"/>
        </w:rPr>
        <w:t>（</w:t>
      </w:r>
      <w:r>
        <w:rPr>
          <w:rFonts w:hint="eastAsia" w:ascii="Times New Roman" w:hAnsi="Times New Roman" w:eastAsia="方正楷体_GBK" w:cs="方正楷体_GBK"/>
          <w:kern w:val="2"/>
          <w:sz w:val="32"/>
          <w:szCs w:val="32"/>
          <w:lang w:val="en-US" w:eastAsia="zh-CN"/>
        </w:rPr>
        <w:t>五</w:t>
      </w:r>
      <w:r>
        <w:rPr>
          <w:rFonts w:hint="eastAsia" w:ascii="Times New Roman" w:hAnsi="Times New Roman" w:eastAsia="方正楷体_GBK" w:cs="方正楷体_GBK"/>
          <w:kern w:val="2"/>
          <w:sz w:val="32"/>
          <w:szCs w:val="32"/>
          <w:lang w:val="zh-CN"/>
        </w:rPr>
        <w:t>）高成长性企业补助政策（区科技局负责审核）</w:t>
      </w:r>
    </w:p>
    <w:p w14:paraId="227DCE36">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1．申报条件</w:t>
      </w:r>
    </w:p>
    <w:p w14:paraId="299FA6F6">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黔江区内被</w:t>
      </w:r>
      <w:r>
        <w:rPr>
          <w:rFonts w:ascii="Times New Roman" w:hAnsi="Times New Roman" w:eastAsia="方正仿宋_GBK" w:cs="Times New Roman"/>
          <w:color w:val="000000"/>
          <w:kern w:val="2"/>
          <w:sz w:val="32"/>
          <w:szCs w:val="32"/>
        </w:rPr>
        <w:t>新认定的独角兽企业、瞪羚企业和牛羚企业</w:t>
      </w:r>
      <w:r>
        <w:rPr>
          <w:rFonts w:hint="eastAsia" w:ascii="Times New Roman" w:hAnsi="Times New Roman" w:eastAsia="方正仿宋_GBK" w:cs="Times New Roman"/>
          <w:color w:val="000000"/>
          <w:kern w:val="2"/>
          <w:sz w:val="32"/>
          <w:szCs w:val="32"/>
        </w:rPr>
        <w:t>。</w:t>
      </w:r>
    </w:p>
    <w:p w14:paraId="35B3B51B">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Times New Roman"/>
          <w:kern w:val="2"/>
          <w:sz w:val="32"/>
          <w:szCs w:val="32"/>
        </w:rPr>
        <w:t>2．申报材料</w:t>
      </w:r>
    </w:p>
    <w:p w14:paraId="3CA3C6F8">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lang w:val="zh-CN"/>
        </w:rPr>
      </w:pP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lang w:val="zh-CN"/>
        </w:rPr>
        <w:t>市科技局的认定文件；</w:t>
      </w:r>
    </w:p>
    <w:p w14:paraId="1D78E39C">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（2）企业近3年财务报表和纳税申报表。</w:t>
      </w:r>
    </w:p>
    <w:p w14:paraId="0660842E">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楷体_GBK" w:cs="方正楷体_GBK"/>
          <w:kern w:val="2"/>
          <w:sz w:val="32"/>
          <w:szCs w:val="32"/>
          <w:lang w:val="zh-CN"/>
        </w:rPr>
      </w:pPr>
      <w:r>
        <w:rPr>
          <w:rFonts w:hint="eastAsia" w:ascii="Times New Roman" w:hAnsi="Times New Roman" w:eastAsia="方正楷体_GBK" w:cs="方正楷体_GBK"/>
          <w:kern w:val="2"/>
          <w:sz w:val="32"/>
          <w:szCs w:val="32"/>
        </w:rPr>
        <w:t>（</w:t>
      </w:r>
      <w:r>
        <w:rPr>
          <w:rFonts w:hint="eastAsia" w:ascii="Times New Roman" w:hAnsi="Times New Roman" w:eastAsia="方正楷体_GBK" w:cs="方正楷体_GBK"/>
          <w:kern w:val="2"/>
          <w:sz w:val="32"/>
          <w:szCs w:val="32"/>
          <w:lang w:val="en-US" w:eastAsia="zh-CN"/>
        </w:rPr>
        <w:t>六</w:t>
      </w:r>
      <w:r>
        <w:rPr>
          <w:rFonts w:hint="eastAsia" w:ascii="Times New Roman" w:hAnsi="Times New Roman" w:eastAsia="方正楷体_GBK" w:cs="方正楷体_GBK"/>
          <w:kern w:val="2"/>
          <w:sz w:val="32"/>
          <w:szCs w:val="32"/>
        </w:rPr>
        <w:t>）</w:t>
      </w:r>
      <w:r>
        <w:rPr>
          <w:rFonts w:hint="eastAsia" w:ascii="Times New Roman" w:hAnsi="Times New Roman" w:eastAsia="方正楷体_GBK" w:cs="方正楷体_GBK"/>
          <w:kern w:val="2"/>
          <w:sz w:val="32"/>
          <w:szCs w:val="32"/>
          <w:lang w:val="zh-CN"/>
        </w:rPr>
        <w:t>高新技术企业引进政策（区科技局负责审核）</w:t>
      </w:r>
    </w:p>
    <w:p w14:paraId="39D349ED">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1．申报条件</w:t>
      </w:r>
    </w:p>
    <w:p w14:paraId="64E9E7B6">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Times New Roman"/>
          <w:color w:val="000000"/>
          <w:kern w:val="2"/>
          <w:sz w:val="32"/>
          <w:szCs w:val="32"/>
          <w:lang w:val="zh-CN"/>
        </w:rPr>
      </w:pPr>
      <w:r>
        <w:rPr>
          <w:rFonts w:ascii="Times New Roman" w:hAnsi="Times New Roman" w:eastAsia="方正仿宋_GBK" w:cs="Times New Roman"/>
          <w:color w:val="000000"/>
          <w:kern w:val="2"/>
          <w:sz w:val="32"/>
          <w:szCs w:val="32"/>
          <w:lang w:val="zh-CN"/>
        </w:rPr>
        <w:t>新招引</w:t>
      </w:r>
      <w:r>
        <w:rPr>
          <w:rFonts w:hint="eastAsia" w:ascii="Times New Roman" w:hAnsi="Times New Roman" w:eastAsia="方正仿宋_GBK" w:cs="Times New Roman"/>
          <w:color w:val="000000"/>
          <w:kern w:val="2"/>
          <w:sz w:val="32"/>
          <w:szCs w:val="32"/>
          <w:lang w:val="zh-CN"/>
        </w:rPr>
        <w:t>且</w:t>
      </w:r>
      <w:r>
        <w:rPr>
          <w:rFonts w:ascii="Times New Roman" w:hAnsi="Times New Roman" w:eastAsia="方正仿宋_GBK" w:cs="Times New Roman"/>
          <w:color w:val="000000"/>
          <w:kern w:val="2"/>
          <w:sz w:val="32"/>
          <w:szCs w:val="32"/>
          <w:lang w:val="zh-CN"/>
        </w:rPr>
        <w:t>经市级及以上科技行政主管部门认定或备案的高新技术企业</w:t>
      </w:r>
      <w:r>
        <w:rPr>
          <w:rFonts w:hint="eastAsia" w:ascii="Times New Roman" w:hAnsi="Times New Roman" w:eastAsia="方正仿宋_GBK" w:cs="Times New Roman"/>
          <w:color w:val="000000"/>
          <w:kern w:val="2"/>
          <w:sz w:val="32"/>
          <w:szCs w:val="32"/>
          <w:lang w:val="zh-CN"/>
        </w:rPr>
        <w:t>。</w:t>
      </w:r>
    </w:p>
    <w:p w14:paraId="35BB0597">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Times New Roman"/>
          <w:kern w:val="2"/>
          <w:sz w:val="32"/>
          <w:szCs w:val="32"/>
        </w:rPr>
      </w:pPr>
      <w:r>
        <w:rPr>
          <w:rFonts w:hint="eastAsia" w:ascii="Times New Roman" w:hAnsi="Times New Roman" w:eastAsia="方正仿宋_GBK" w:cs="Times New Roman"/>
          <w:color w:val="000000"/>
          <w:kern w:val="2"/>
          <w:sz w:val="32"/>
          <w:szCs w:val="32"/>
        </w:rPr>
        <w:t>2</w:t>
      </w:r>
      <w:r>
        <w:rPr>
          <w:rFonts w:hint="eastAsia" w:ascii="Times New Roman" w:hAnsi="Times New Roman" w:eastAsia="方正仿宋_GBK" w:cs="方正仿宋_GBK"/>
          <w:kern w:val="2"/>
          <w:sz w:val="32"/>
          <w:szCs w:val="32"/>
        </w:rPr>
        <w:t>．</w:t>
      </w:r>
      <w:r>
        <w:rPr>
          <w:rFonts w:hint="eastAsia" w:ascii="Times New Roman" w:hAnsi="Times New Roman" w:eastAsia="方正仿宋_GBK" w:cs="Times New Roman"/>
          <w:kern w:val="2"/>
          <w:sz w:val="32"/>
          <w:szCs w:val="32"/>
        </w:rPr>
        <w:t>申报材料</w:t>
      </w:r>
    </w:p>
    <w:p w14:paraId="56DACA81">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zh-CN"/>
        </w:rPr>
        <w:t>经市科技局备案的证明材料。</w:t>
      </w:r>
    </w:p>
    <w:p w14:paraId="590AD0E5">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color w:val="000000"/>
          <w:kern w:val="2"/>
          <w:sz w:val="32"/>
          <w:szCs w:val="32"/>
          <w:lang w:val="zh-CN"/>
        </w:rPr>
      </w:pPr>
      <w:r>
        <w:rPr>
          <w:rFonts w:hint="eastAsia" w:ascii="Times New Roman" w:hAnsi="Times New Roman" w:eastAsia="方正仿宋_GBK" w:cs="方正仿宋_GBK"/>
          <w:kern w:val="2"/>
          <w:sz w:val="32"/>
          <w:szCs w:val="32"/>
        </w:rPr>
        <w:t>（</w:t>
      </w:r>
      <w:r>
        <w:rPr>
          <w:rFonts w:hint="eastAsia" w:ascii="Times New Roman" w:hAnsi="Times New Roman" w:eastAsia="方正楷体_GBK" w:cs="方正楷体_GBK"/>
          <w:kern w:val="2"/>
          <w:sz w:val="32"/>
          <w:szCs w:val="32"/>
          <w:lang w:val="en-US" w:eastAsia="zh-CN"/>
        </w:rPr>
        <w:t>七</w:t>
      </w:r>
      <w:r>
        <w:rPr>
          <w:rFonts w:hint="eastAsia" w:ascii="Times New Roman" w:hAnsi="Times New Roman" w:eastAsia="方正楷体_GBK" w:cs="方正楷体_GBK"/>
          <w:kern w:val="2"/>
          <w:sz w:val="32"/>
          <w:szCs w:val="32"/>
        </w:rPr>
        <w:t>）</w:t>
      </w:r>
      <w:r>
        <w:rPr>
          <w:rFonts w:hint="eastAsia" w:ascii="Times New Roman" w:hAnsi="Times New Roman" w:eastAsia="方正楷体_GBK" w:cs="方正楷体_GBK"/>
          <w:kern w:val="2"/>
          <w:sz w:val="32"/>
          <w:szCs w:val="32"/>
          <w:lang w:val="zh-CN"/>
        </w:rPr>
        <w:t>高新技术产品研发补助政策（区科技局负责审核）</w:t>
      </w:r>
    </w:p>
    <w:p w14:paraId="0AF1F91E">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1．申报条件</w:t>
      </w:r>
    </w:p>
    <w:p w14:paraId="59BD4AB6">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lang w:val="zh-CN"/>
        </w:rPr>
      </w:pPr>
      <w:r>
        <w:rPr>
          <w:rFonts w:hint="eastAsia" w:ascii="Times New Roman" w:hAnsi="Times New Roman" w:eastAsia="方正仿宋_GBK" w:cs="方正仿宋_GBK"/>
          <w:kern w:val="2"/>
          <w:sz w:val="32"/>
          <w:szCs w:val="32"/>
        </w:rPr>
        <w:t>被市级科技主管部门</w:t>
      </w:r>
      <w:r>
        <w:rPr>
          <w:rFonts w:ascii="Times New Roman" w:hAnsi="Times New Roman" w:eastAsia="方正仿宋_GBK" w:cs="Times New Roman"/>
          <w:color w:val="000000"/>
          <w:kern w:val="2"/>
          <w:sz w:val="32"/>
          <w:szCs w:val="32"/>
          <w:lang w:val="zh-CN"/>
        </w:rPr>
        <w:t>新认定的市级高新技术产品</w:t>
      </w:r>
      <w:r>
        <w:rPr>
          <w:rFonts w:hint="eastAsia" w:ascii="Times New Roman" w:hAnsi="Times New Roman" w:eastAsia="方正仿宋_GBK" w:cs="Times New Roman"/>
          <w:color w:val="000000"/>
          <w:kern w:val="2"/>
          <w:sz w:val="32"/>
          <w:szCs w:val="32"/>
          <w:lang w:val="zh-CN"/>
        </w:rPr>
        <w:t>的</w:t>
      </w:r>
      <w:r>
        <w:rPr>
          <w:rFonts w:ascii="Times New Roman" w:hAnsi="Times New Roman" w:eastAsia="方正仿宋_GBK" w:cs="Times New Roman"/>
          <w:color w:val="000000"/>
          <w:kern w:val="2"/>
          <w:sz w:val="32"/>
          <w:szCs w:val="32"/>
          <w:lang w:val="zh-CN"/>
        </w:rPr>
        <w:t>企业</w:t>
      </w:r>
      <w:r>
        <w:rPr>
          <w:rFonts w:hint="eastAsia" w:ascii="Times New Roman" w:hAnsi="Times New Roman" w:eastAsia="方正仿宋_GBK" w:cs="Times New Roman"/>
          <w:color w:val="000000"/>
          <w:kern w:val="2"/>
          <w:sz w:val="32"/>
          <w:szCs w:val="32"/>
          <w:lang w:val="zh-CN"/>
        </w:rPr>
        <w:t>。</w:t>
      </w:r>
    </w:p>
    <w:p w14:paraId="60EACE1C">
      <w:pPr>
        <w:keepNext w:val="0"/>
        <w:keepLines w:val="0"/>
        <w:pageBreakBefore w:val="0"/>
        <w:widowControl w:val="0"/>
        <w:kinsoku/>
        <w:wordWrap/>
        <w:overflowPunct/>
        <w:autoSpaceDE/>
        <w:autoSpaceDN/>
        <w:bidi w:val="0"/>
        <w:adjustRightInd/>
        <w:snapToGrid/>
        <w:spacing w:line="594" w:lineRule="exact"/>
        <w:ind w:left="420" w:leftChars="200"/>
        <w:jc w:val="both"/>
        <w:textAlignment w:val="auto"/>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2</w:t>
      </w:r>
      <w:r>
        <w:rPr>
          <w:rFonts w:hint="eastAsia" w:ascii="Times New Roman" w:hAnsi="Times New Roman" w:eastAsia="方正仿宋_GBK" w:cs="方正仿宋_GBK"/>
          <w:kern w:val="2"/>
          <w:sz w:val="32"/>
          <w:szCs w:val="32"/>
        </w:rPr>
        <w:t>．</w:t>
      </w:r>
      <w:r>
        <w:rPr>
          <w:rFonts w:hint="eastAsia" w:ascii="Times New Roman" w:hAnsi="Times New Roman" w:eastAsia="方正仿宋_GBK" w:cs="Times New Roman"/>
          <w:kern w:val="2"/>
          <w:sz w:val="32"/>
          <w:szCs w:val="32"/>
        </w:rPr>
        <w:t>申报材料</w:t>
      </w:r>
    </w:p>
    <w:p w14:paraId="6873D4D6">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lang w:val="zh-CN"/>
        </w:rPr>
      </w:pPr>
      <w:r>
        <w:rPr>
          <w:rFonts w:hint="eastAsia" w:ascii="Times New Roman" w:hAnsi="Times New Roman" w:eastAsia="方正仿宋_GBK" w:cs="方正仿宋_GBK"/>
          <w:kern w:val="2"/>
          <w:sz w:val="32"/>
          <w:szCs w:val="32"/>
          <w:lang w:val="zh-CN"/>
        </w:rPr>
        <w:t>市科技局的认定文件。</w:t>
      </w:r>
    </w:p>
    <w:p w14:paraId="765B7EC2">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楷体_GBK" w:cs="方正楷体_GBK"/>
          <w:kern w:val="2"/>
          <w:sz w:val="32"/>
          <w:szCs w:val="32"/>
        </w:rPr>
      </w:pPr>
      <w:r>
        <w:rPr>
          <w:rFonts w:hint="eastAsia" w:ascii="Times New Roman" w:hAnsi="Times New Roman" w:eastAsia="方正楷体_GBK" w:cs="方正楷体_GBK"/>
          <w:kern w:val="2"/>
          <w:sz w:val="32"/>
          <w:szCs w:val="32"/>
          <w:lang w:val="zh-CN"/>
        </w:rPr>
        <w:t>（</w:t>
      </w:r>
      <w:r>
        <w:rPr>
          <w:rFonts w:hint="eastAsia" w:ascii="Times New Roman" w:hAnsi="Times New Roman" w:eastAsia="方正楷体_GBK" w:cs="方正楷体_GBK"/>
          <w:kern w:val="2"/>
          <w:sz w:val="32"/>
          <w:szCs w:val="32"/>
          <w:lang w:val="en-US" w:eastAsia="zh-CN"/>
        </w:rPr>
        <w:t>八</w:t>
      </w:r>
      <w:r>
        <w:rPr>
          <w:rFonts w:hint="eastAsia" w:ascii="Times New Roman" w:hAnsi="Times New Roman" w:eastAsia="方正楷体_GBK" w:cs="方正楷体_GBK"/>
          <w:kern w:val="2"/>
          <w:sz w:val="32"/>
          <w:szCs w:val="32"/>
          <w:lang w:val="zh-CN"/>
        </w:rPr>
        <w:t>）</w:t>
      </w:r>
      <w:r>
        <w:rPr>
          <w:rFonts w:hint="eastAsia" w:ascii="Times New Roman" w:hAnsi="Times New Roman" w:eastAsia="方正楷体_GBK" w:cs="方正楷体_GBK"/>
          <w:kern w:val="2"/>
          <w:sz w:val="32"/>
          <w:szCs w:val="32"/>
        </w:rPr>
        <w:t>科技成果转化补助政策</w:t>
      </w:r>
      <w:r>
        <w:rPr>
          <w:rFonts w:hint="eastAsia" w:ascii="Times New Roman" w:hAnsi="Times New Roman" w:eastAsia="方正楷体_GBK" w:cs="方正楷体_GBK"/>
          <w:kern w:val="2"/>
          <w:sz w:val="32"/>
          <w:szCs w:val="32"/>
          <w:lang w:val="zh-CN"/>
        </w:rPr>
        <w:t>（区科技局负责审核）</w:t>
      </w:r>
    </w:p>
    <w:p w14:paraId="14A7D5F5">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1．申报条件</w:t>
      </w:r>
    </w:p>
    <w:p w14:paraId="2E1E01E1">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color w:val="000000"/>
          <w:kern w:val="2"/>
          <w:sz w:val="32"/>
          <w:szCs w:val="32"/>
        </w:rPr>
      </w:pPr>
      <w:r>
        <w:rPr>
          <w:rFonts w:ascii="Times New Roman" w:hAnsi="Times New Roman" w:eastAsia="方正仿宋_GBK" w:cs="Times New Roman"/>
          <w:color w:val="000000"/>
          <w:kern w:val="2"/>
          <w:sz w:val="32"/>
          <w:szCs w:val="32"/>
        </w:rPr>
        <w:t>对引进区内外高等院校、科研院所科技成果在我区成功转化并完成技术合同登记的</w:t>
      </w:r>
      <w:r>
        <w:rPr>
          <w:rFonts w:hint="eastAsia" w:ascii="Times New Roman" w:hAnsi="Times New Roman" w:eastAsia="方正仿宋_GBK" w:cs="Times New Roman"/>
          <w:color w:val="000000"/>
          <w:kern w:val="2"/>
          <w:sz w:val="32"/>
          <w:szCs w:val="32"/>
        </w:rPr>
        <w:t>企业。</w:t>
      </w:r>
    </w:p>
    <w:p w14:paraId="65150F7C">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2．申报材料</w:t>
      </w:r>
    </w:p>
    <w:p w14:paraId="4AC7FB70">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（1）科技成果证明材料（成果登记证书、专利等经相关部门认定的科技成果）；</w:t>
      </w:r>
    </w:p>
    <w:p w14:paraId="6107F894">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（2）转让或入股科技成果的高校、科研院所法人证书；</w:t>
      </w:r>
    </w:p>
    <w:p w14:paraId="6EFF9939">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（3）由技术合同登记机构出具的技术合同登记证明，合作协议、银行打款凭证；</w:t>
      </w:r>
    </w:p>
    <w:p w14:paraId="2CC341F7">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rPr>
        <w:t>（4）利税证明。</w:t>
      </w:r>
    </w:p>
    <w:p w14:paraId="07116054">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楷体_GBK" w:cs="方正楷体_GBK"/>
          <w:kern w:val="2"/>
          <w:sz w:val="32"/>
          <w:szCs w:val="32"/>
        </w:rPr>
      </w:pPr>
      <w:r>
        <w:rPr>
          <w:rFonts w:hint="eastAsia" w:ascii="Times New Roman" w:hAnsi="Times New Roman" w:eastAsia="方正楷体_GBK" w:cs="方正楷体_GBK"/>
          <w:kern w:val="2"/>
          <w:sz w:val="32"/>
          <w:szCs w:val="32"/>
        </w:rPr>
        <w:t>（</w:t>
      </w:r>
      <w:r>
        <w:rPr>
          <w:rFonts w:hint="eastAsia" w:ascii="Times New Roman" w:hAnsi="Times New Roman" w:eastAsia="方正楷体_GBK" w:cs="方正楷体_GBK"/>
          <w:kern w:val="2"/>
          <w:sz w:val="32"/>
          <w:szCs w:val="32"/>
          <w:lang w:val="en-US" w:eastAsia="zh-CN"/>
        </w:rPr>
        <w:t>九</w:t>
      </w:r>
      <w:r>
        <w:rPr>
          <w:rFonts w:hint="eastAsia" w:ascii="Times New Roman" w:hAnsi="Times New Roman" w:eastAsia="方正楷体_GBK" w:cs="方正楷体_GBK"/>
          <w:kern w:val="2"/>
          <w:sz w:val="32"/>
          <w:szCs w:val="32"/>
        </w:rPr>
        <w:t>）农业科技创新补助政策</w:t>
      </w:r>
      <w:r>
        <w:rPr>
          <w:rFonts w:hint="eastAsia" w:ascii="Times New Roman" w:hAnsi="Times New Roman" w:eastAsia="方正楷体_GBK" w:cs="方正楷体_GBK"/>
          <w:kern w:val="2"/>
          <w:sz w:val="32"/>
          <w:szCs w:val="32"/>
          <w:lang w:val="zh-CN"/>
        </w:rPr>
        <w:t>（区农业农村委负责审核）</w:t>
      </w:r>
    </w:p>
    <w:p w14:paraId="664B7278">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1．申报条件</w:t>
      </w:r>
    </w:p>
    <w:p w14:paraId="5C72F1C5">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rPr>
        <w:t>当年转化科技成果获国家、市级认定的动植物新品种和非主要农业新品种的企业；国家级、市级认定的现代农业产业园区和农业科技园区；成功创建的国家级、市级种质资源库（圃、场、区）和区域性畜禽种业创新中心。</w:t>
      </w:r>
    </w:p>
    <w:p w14:paraId="22340DF5">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2</w:t>
      </w:r>
      <w:r>
        <w:rPr>
          <w:rFonts w:hint="eastAsia" w:ascii="Times New Roman" w:hAnsi="Times New Roman" w:eastAsia="方正仿宋_GBK" w:cs="方正仿宋_GBK"/>
          <w:kern w:val="2"/>
          <w:sz w:val="32"/>
          <w:szCs w:val="32"/>
        </w:rPr>
        <w:t>．</w:t>
      </w:r>
      <w:r>
        <w:rPr>
          <w:rFonts w:hint="eastAsia" w:ascii="Times New Roman" w:hAnsi="Times New Roman" w:eastAsia="方正仿宋_GBK" w:cs="Times New Roman"/>
          <w:kern w:val="2"/>
          <w:sz w:val="32"/>
          <w:szCs w:val="32"/>
        </w:rPr>
        <w:t>申报材料</w:t>
      </w:r>
    </w:p>
    <w:p w14:paraId="30CBCB76">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rPr>
        <w:t>国、市有关部门的认定文件。</w:t>
      </w:r>
    </w:p>
    <w:p w14:paraId="7587D3AB">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楷体_GBK" w:cs="方正楷体_GBK"/>
          <w:kern w:val="2"/>
          <w:sz w:val="32"/>
          <w:szCs w:val="32"/>
        </w:rPr>
      </w:pPr>
      <w:r>
        <w:rPr>
          <w:rFonts w:hint="eastAsia" w:ascii="Times New Roman" w:hAnsi="Times New Roman" w:eastAsia="方正楷体_GBK" w:cs="方正楷体_GBK"/>
          <w:kern w:val="2"/>
          <w:sz w:val="32"/>
          <w:szCs w:val="32"/>
        </w:rPr>
        <w:t>（十）知识产权保护补助政策（区市场监管局负责审核）</w:t>
      </w:r>
    </w:p>
    <w:p w14:paraId="56971C8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1．申报条件</w:t>
      </w:r>
    </w:p>
    <w:p w14:paraId="02CF3D67">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line="594" w:lineRule="exact"/>
        <w:ind w:firstLine="640" w:firstLineChars="200"/>
        <w:jc w:val="both"/>
        <w:textAlignment w:val="auto"/>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首次认定为国家知识产权示范企业、国家知识产权优势企业、重庆市知识产权优势企业的</w:t>
      </w:r>
      <w:r>
        <w:rPr>
          <w:rFonts w:hint="eastAsia" w:ascii="Times New Roman" w:hAnsi="Times New Roman" w:eastAsia="方正仿宋_GBK" w:cs="Times New Roman"/>
          <w:color w:val="000000"/>
          <w:kern w:val="2"/>
          <w:sz w:val="32"/>
          <w:szCs w:val="32"/>
        </w:rPr>
        <w:t>；</w:t>
      </w:r>
      <w:r>
        <w:rPr>
          <w:rFonts w:ascii="Times New Roman" w:hAnsi="Times New Roman" w:eastAsia="方正仿宋_GBK" w:cs="Times New Roman"/>
          <w:color w:val="000000"/>
          <w:kern w:val="2"/>
          <w:sz w:val="32"/>
          <w:szCs w:val="32"/>
        </w:rPr>
        <w:t>首次通过《企业知识产权管理规范》国家标准贯标认证的高新技术企业或规上工业企业</w:t>
      </w:r>
      <w:r>
        <w:rPr>
          <w:rFonts w:hint="eastAsia" w:ascii="Times New Roman" w:hAnsi="Times New Roman" w:eastAsia="方正仿宋_GBK" w:cs="Times New Roman"/>
          <w:color w:val="000000"/>
          <w:kern w:val="2"/>
          <w:sz w:val="32"/>
          <w:szCs w:val="32"/>
        </w:rPr>
        <w:t>；</w:t>
      </w:r>
      <w:r>
        <w:rPr>
          <w:rFonts w:hint="eastAsia" w:ascii="Times New Roman" w:hAnsi="Times New Roman" w:eastAsia="方正仿宋_GBK" w:cs="Times New Roman"/>
          <w:kern w:val="2"/>
          <w:sz w:val="32"/>
          <w:szCs w:val="32"/>
        </w:rPr>
        <w:t>以国市关于知识产权示范、优势、贯标企业资助政策最新要求为准，予以兑现。</w:t>
      </w:r>
    </w:p>
    <w:p w14:paraId="70B22C44">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b/>
          <w:bCs/>
          <w:color w:val="000000"/>
          <w:kern w:val="2"/>
          <w:sz w:val="32"/>
          <w:szCs w:val="32"/>
        </w:rPr>
      </w:pPr>
      <w:r>
        <w:rPr>
          <w:rFonts w:hint="eastAsia" w:ascii="Times New Roman" w:hAnsi="Times New Roman" w:eastAsia="方正仿宋_GBK" w:cs="Times New Roman"/>
          <w:kern w:val="2"/>
          <w:sz w:val="32"/>
          <w:szCs w:val="32"/>
        </w:rPr>
        <w:t>2．申报材料</w:t>
      </w:r>
    </w:p>
    <w:p w14:paraId="538C44C4">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rPr>
        <w:t>（1）知识产权优势（示范）企业：国家或重庆市知识产权优势（示范）企业认定命名的文件或证明材料。同一企业获得多项、多级认定的，按补差、就高原则给予补助。</w:t>
      </w:r>
    </w:p>
    <w:p w14:paraId="0214B54F">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Times New Roman"/>
          <w:kern w:val="2"/>
          <w:sz w:val="32"/>
          <w:szCs w:val="24"/>
          <w:lang w:val="zh-CN"/>
        </w:rPr>
      </w:pPr>
      <w:r>
        <w:rPr>
          <w:rFonts w:hint="eastAsia" w:ascii="Times New Roman" w:hAnsi="Times New Roman" w:eastAsia="方正仿宋_GBK" w:cs="方正仿宋_GBK"/>
          <w:kern w:val="2"/>
          <w:sz w:val="32"/>
          <w:szCs w:val="32"/>
        </w:rPr>
        <w:t>（2）贯标认证企业：国家认可的第三方机构贯标认证文件复印件、高新技术企业或规上工业企业相关佐证材料。</w:t>
      </w:r>
    </w:p>
    <w:p w14:paraId="5ADBC090">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楷体_GBK" w:cs="方正楷体_GBK"/>
          <w:kern w:val="2"/>
          <w:sz w:val="32"/>
          <w:szCs w:val="32"/>
        </w:rPr>
      </w:pPr>
      <w:r>
        <w:rPr>
          <w:rFonts w:hint="eastAsia" w:ascii="Times New Roman" w:hAnsi="Times New Roman" w:eastAsia="方正楷体_GBK" w:cs="方正楷体_GBK"/>
          <w:kern w:val="2"/>
          <w:sz w:val="32"/>
          <w:szCs w:val="32"/>
        </w:rPr>
        <w:t>（十</w:t>
      </w:r>
      <w:r>
        <w:rPr>
          <w:rFonts w:hint="eastAsia" w:ascii="Times New Roman" w:hAnsi="Times New Roman" w:eastAsia="方正楷体_GBK" w:cs="方正楷体_GBK"/>
          <w:kern w:val="2"/>
          <w:sz w:val="32"/>
          <w:szCs w:val="32"/>
          <w:lang w:val="en-US" w:eastAsia="zh-CN"/>
        </w:rPr>
        <w:t>一</w:t>
      </w:r>
      <w:r>
        <w:rPr>
          <w:rFonts w:hint="eastAsia" w:ascii="Times New Roman" w:hAnsi="Times New Roman" w:eastAsia="方正楷体_GBK" w:cs="方正楷体_GBK"/>
          <w:kern w:val="2"/>
          <w:sz w:val="32"/>
          <w:szCs w:val="32"/>
        </w:rPr>
        <w:t>）企业科创板挂牌补助政策（区金融办负责审核）</w:t>
      </w:r>
    </w:p>
    <w:p w14:paraId="5A3B9D1F">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w:t>
      </w:r>
      <w:r>
        <w:rPr>
          <w:rFonts w:ascii="Times New Roman" w:hAnsi="Times New Roman" w:eastAsia="方正仿宋_GBK" w:cs="Times New Roman"/>
          <w:color w:val="000000"/>
          <w:kern w:val="2"/>
          <w:sz w:val="32"/>
          <w:szCs w:val="32"/>
        </w:rPr>
        <w:t>申报条件</w:t>
      </w:r>
    </w:p>
    <w:p w14:paraId="45E45CAE">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当年成功在科创板挂牌上市的企业</w:t>
      </w:r>
      <w:r>
        <w:rPr>
          <w:rFonts w:hint="eastAsia" w:ascii="Times New Roman" w:hAnsi="Times New Roman" w:eastAsia="方正仿宋_GBK" w:cs="Times New Roman"/>
          <w:kern w:val="2"/>
          <w:sz w:val="32"/>
          <w:szCs w:val="32"/>
        </w:rPr>
        <w:t>，且满足内控制度较为完善，运作规范；生产经营合法合规，主营业务突出，符合国家产业发展政策；企业及其控股股东、实际控制人最近两年内不存在重大违法违规行为等基本条件。</w:t>
      </w:r>
    </w:p>
    <w:p w14:paraId="224582BA">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2</w:t>
      </w:r>
      <w:r>
        <w:rPr>
          <w:rFonts w:hint="eastAsia" w:ascii="Times New Roman" w:hAnsi="Times New Roman" w:eastAsia="方正仿宋_GBK" w:cs="Times New Roman"/>
          <w:color w:val="000000"/>
          <w:kern w:val="2"/>
          <w:sz w:val="32"/>
          <w:szCs w:val="32"/>
        </w:rPr>
        <w:t>．</w:t>
      </w:r>
      <w:r>
        <w:rPr>
          <w:rFonts w:ascii="Times New Roman" w:hAnsi="Times New Roman" w:eastAsia="方正仿宋_GBK" w:cs="Times New Roman"/>
          <w:color w:val="000000"/>
          <w:kern w:val="2"/>
          <w:sz w:val="32"/>
          <w:szCs w:val="32"/>
        </w:rPr>
        <w:t>申报材料</w:t>
      </w:r>
    </w:p>
    <w:p w14:paraId="4DBCA6CB">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w:t>
      </w:r>
      <w:r>
        <w:rPr>
          <w:rFonts w:ascii="Times New Roman" w:hAnsi="Times New Roman" w:eastAsia="方正仿宋_GBK" w:cs="Times New Roman"/>
          <w:color w:val="000000"/>
          <w:kern w:val="2"/>
          <w:sz w:val="32"/>
          <w:szCs w:val="32"/>
        </w:rPr>
        <w:t>申请财政奖励的请示文件</w:t>
      </w:r>
      <w:r>
        <w:rPr>
          <w:rFonts w:hint="eastAsia" w:ascii="Times New Roman" w:hAnsi="Times New Roman" w:eastAsia="方正仿宋_GBK" w:cs="Times New Roman"/>
          <w:color w:val="000000"/>
          <w:kern w:val="2"/>
          <w:sz w:val="32"/>
          <w:szCs w:val="32"/>
        </w:rPr>
        <w:t>；</w:t>
      </w:r>
    </w:p>
    <w:p w14:paraId="6095045F">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w:t>
      </w:r>
      <w:r>
        <w:rPr>
          <w:rFonts w:ascii="Times New Roman" w:hAnsi="Times New Roman" w:eastAsia="方正仿宋_GBK" w:cs="Times New Roman"/>
          <w:color w:val="000000"/>
          <w:kern w:val="2"/>
          <w:sz w:val="32"/>
          <w:szCs w:val="32"/>
        </w:rPr>
        <w:t>企业营业执照复印件</w:t>
      </w:r>
      <w:r>
        <w:rPr>
          <w:rFonts w:hint="eastAsia" w:ascii="Times New Roman" w:hAnsi="Times New Roman" w:eastAsia="方正仿宋_GBK" w:cs="Times New Roman"/>
          <w:color w:val="000000"/>
          <w:kern w:val="2"/>
          <w:sz w:val="32"/>
          <w:szCs w:val="32"/>
        </w:rPr>
        <w:t>；</w:t>
      </w:r>
    </w:p>
    <w:p w14:paraId="3A23E8A8">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（3）</w:t>
      </w:r>
      <w:r>
        <w:rPr>
          <w:rFonts w:ascii="Times New Roman" w:hAnsi="Times New Roman" w:eastAsia="方正仿宋_GBK" w:cs="Times New Roman"/>
          <w:color w:val="000000"/>
          <w:kern w:val="2"/>
          <w:sz w:val="32"/>
          <w:szCs w:val="32"/>
        </w:rPr>
        <w:t>企业在科创板挂牌上市的相关证明材料</w:t>
      </w:r>
      <w:r>
        <w:rPr>
          <w:rFonts w:hint="eastAsia" w:ascii="Times New Roman" w:hAnsi="Times New Roman" w:eastAsia="方正仿宋_GBK" w:cs="Times New Roman"/>
          <w:color w:val="000000"/>
          <w:kern w:val="2"/>
          <w:sz w:val="32"/>
          <w:szCs w:val="32"/>
        </w:rPr>
        <w:t>（如：重庆证监局上市辅导备案的佐证材料、中国证监会行政许可申请受理单、中国证监会核发的IPO批文等）；</w:t>
      </w:r>
    </w:p>
    <w:p w14:paraId="3A88291B">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（4）</w:t>
      </w:r>
      <w:r>
        <w:rPr>
          <w:rFonts w:ascii="Times New Roman" w:hAnsi="Times New Roman" w:eastAsia="方正仿宋_GBK" w:cs="Times New Roman"/>
          <w:color w:val="000000"/>
          <w:kern w:val="2"/>
          <w:sz w:val="32"/>
          <w:szCs w:val="32"/>
        </w:rPr>
        <w:t>企业在银行开立的基本账户信息</w:t>
      </w:r>
      <w:r>
        <w:rPr>
          <w:rFonts w:hint="eastAsia" w:ascii="Times New Roman" w:hAnsi="Times New Roman" w:eastAsia="方正仿宋_GBK" w:cs="Times New Roman"/>
          <w:color w:val="000000"/>
          <w:kern w:val="2"/>
          <w:sz w:val="32"/>
          <w:szCs w:val="32"/>
        </w:rPr>
        <w:t>；</w:t>
      </w:r>
    </w:p>
    <w:p w14:paraId="3CDA6038">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（5）</w:t>
      </w:r>
      <w:r>
        <w:rPr>
          <w:rFonts w:ascii="Times New Roman" w:hAnsi="Times New Roman" w:eastAsia="方正仿宋_GBK" w:cs="Times New Roman"/>
          <w:color w:val="000000"/>
          <w:kern w:val="2"/>
          <w:sz w:val="32"/>
          <w:szCs w:val="32"/>
        </w:rPr>
        <w:t>其他需要提供的资料</w:t>
      </w:r>
      <w:r>
        <w:rPr>
          <w:rFonts w:hint="eastAsia" w:ascii="Times New Roman" w:hAnsi="Times New Roman" w:eastAsia="方正仿宋_GBK" w:cs="Times New Roman"/>
          <w:color w:val="000000"/>
          <w:kern w:val="2"/>
          <w:sz w:val="32"/>
          <w:szCs w:val="32"/>
        </w:rPr>
        <w:t>。</w:t>
      </w:r>
    </w:p>
    <w:p w14:paraId="4FE40946">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楷体_GBK" w:cs="方正楷体_GBK"/>
          <w:kern w:val="2"/>
          <w:sz w:val="32"/>
          <w:szCs w:val="32"/>
        </w:rPr>
      </w:pPr>
      <w:r>
        <w:rPr>
          <w:rFonts w:hint="eastAsia" w:ascii="Times New Roman" w:hAnsi="Times New Roman" w:eastAsia="方正楷体_GBK" w:cs="方正楷体_GBK"/>
          <w:kern w:val="2"/>
          <w:sz w:val="32"/>
          <w:szCs w:val="32"/>
        </w:rPr>
        <w:t>（十</w:t>
      </w:r>
      <w:r>
        <w:rPr>
          <w:rFonts w:hint="eastAsia" w:ascii="Times New Roman" w:hAnsi="Times New Roman" w:eastAsia="方正楷体_GBK" w:cs="方正楷体_GBK"/>
          <w:kern w:val="2"/>
          <w:sz w:val="32"/>
          <w:szCs w:val="32"/>
          <w:lang w:val="en-US" w:eastAsia="zh-CN"/>
        </w:rPr>
        <w:t>二</w:t>
      </w:r>
      <w:r>
        <w:rPr>
          <w:rFonts w:hint="eastAsia" w:ascii="Times New Roman" w:hAnsi="Times New Roman" w:eastAsia="方正楷体_GBK" w:cs="方正楷体_GBK"/>
          <w:kern w:val="2"/>
          <w:sz w:val="32"/>
          <w:szCs w:val="32"/>
        </w:rPr>
        <w:t>）科技人才引进补助政策（区人力社保局负责审核）</w:t>
      </w:r>
    </w:p>
    <w:p w14:paraId="6792971A">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autoSpaceDE/>
        <w:autoSpaceDN/>
        <w:bidi w:val="0"/>
        <w:adjustRightInd/>
        <w:snapToGrid/>
        <w:spacing w:line="594" w:lineRule="exact"/>
        <w:ind w:firstLine="64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1．申报条件</w:t>
      </w:r>
    </w:p>
    <w:p w14:paraId="24E3D6F2">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autoSpaceDE/>
        <w:autoSpaceDN/>
        <w:bidi w:val="0"/>
        <w:adjustRightInd/>
        <w:snapToGrid/>
        <w:spacing w:line="594" w:lineRule="exact"/>
        <w:ind w:firstLine="640"/>
        <w:jc w:val="both"/>
        <w:textAlignment w:val="auto"/>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企业</w:t>
      </w:r>
      <w:r>
        <w:rPr>
          <w:rFonts w:ascii="Times New Roman" w:hAnsi="Times New Roman" w:eastAsia="方正仿宋_GBK" w:cs="Times New Roman"/>
          <w:color w:val="000000"/>
          <w:kern w:val="2"/>
          <w:sz w:val="32"/>
          <w:szCs w:val="32"/>
        </w:rPr>
        <w:t>引进且每年在</w:t>
      </w:r>
      <w:r>
        <w:rPr>
          <w:rFonts w:hint="eastAsia" w:ascii="Times New Roman" w:hAnsi="Times New Roman" w:eastAsia="方正仿宋_GBK" w:cs="Times New Roman"/>
          <w:color w:val="000000"/>
          <w:kern w:val="2"/>
          <w:sz w:val="32"/>
          <w:szCs w:val="32"/>
        </w:rPr>
        <w:t>黔江区</w:t>
      </w:r>
      <w:r>
        <w:rPr>
          <w:rFonts w:ascii="Times New Roman" w:hAnsi="Times New Roman" w:eastAsia="方正仿宋_GBK" w:cs="Times New Roman"/>
          <w:color w:val="000000"/>
          <w:kern w:val="2"/>
          <w:sz w:val="32"/>
          <w:szCs w:val="32"/>
        </w:rPr>
        <w:t>累计工作6个月以上的中国科学院、中国工程院院士担任顾问</w:t>
      </w:r>
      <w:r>
        <w:rPr>
          <w:rFonts w:hint="eastAsia" w:ascii="Times New Roman" w:hAnsi="Times New Roman" w:eastAsia="方正仿宋_GBK" w:cs="Times New Roman"/>
          <w:color w:val="000000"/>
          <w:kern w:val="2"/>
          <w:sz w:val="32"/>
          <w:szCs w:val="32"/>
        </w:rPr>
        <w:t>的</w:t>
      </w:r>
      <w:r>
        <w:rPr>
          <w:rFonts w:ascii="Times New Roman" w:hAnsi="Times New Roman" w:eastAsia="方正仿宋_GBK" w:cs="Times New Roman"/>
          <w:color w:val="000000"/>
          <w:kern w:val="2"/>
          <w:sz w:val="32"/>
          <w:szCs w:val="32"/>
        </w:rPr>
        <w:t>；对</w:t>
      </w:r>
      <w:r>
        <w:rPr>
          <w:rFonts w:hint="eastAsia" w:ascii="Times New Roman" w:hAnsi="Times New Roman" w:eastAsia="方正仿宋_GBK" w:cs="Times New Roman"/>
          <w:color w:val="000000"/>
          <w:kern w:val="2"/>
          <w:sz w:val="32"/>
          <w:szCs w:val="32"/>
        </w:rPr>
        <w:t>企业</w:t>
      </w:r>
      <w:r>
        <w:rPr>
          <w:rFonts w:ascii="Times New Roman" w:hAnsi="Times New Roman" w:eastAsia="方正仿宋_GBK" w:cs="Times New Roman"/>
          <w:color w:val="000000"/>
          <w:kern w:val="2"/>
          <w:sz w:val="32"/>
          <w:szCs w:val="32"/>
        </w:rPr>
        <w:t>引进正高职称、博士（含博士后）</w:t>
      </w:r>
      <w:r>
        <w:rPr>
          <w:rFonts w:hint="eastAsia" w:ascii="Times New Roman" w:hAnsi="Times New Roman" w:eastAsia="方正仿宋_GBK" w:cs="Times New Roman"/>
          <w:color w:val="000000"/>
          <w:kern w:val="2"/>
          <w:sz w:val="32"/>
          <w:szCs w:val="32"/>
        </w:rPr>
        <w:t>、</w:t>
      </w:r>
      <w:r>
        <w:rPr>
          <w:rFonts w:ascii="Times New Roman" w:hAnsi="Times New Roman" w:eastAsia="方正仿宋_GBK" w:cs="Times New Roman"/>
          <w:color w:val="000000"/>
          <w:kern w:val="2"/>
          <w:sz w:val="32"/>
          <w:szCs w:val="32"/>
        </w:rPr>
        <w:t>副高职称、硕士从事科研或高管</w:t>
      </w:r>
      <w:r>
        <w:rPr>
          <w:rFonts w:hint="eastAsia" w:ascii="Times New Roman" w:hAnsi="Times New Roman" w:eastAsia="方正仿宋_GBK" w:cs="Times New Roman"/>
          <w:color w:val="000000"/>
          <w:kern w:val="2"/>
          <w:sz w:val="32"/>
          <w:szCs w:val="32"/>
        </w:rPr>
        <w:t>且</w:t>
      </w:r>
      <w:r>
        <w:rPr>
          <w:rFonts w:ascii="Times New Roman" w:hAnsi="Times New Roman" w:eastAsia="方正仿宋_GBK" w:cs="Times New Roman"/>
          <w:color w:val="000000"/>
          <w:kern w:val="2"/>
          <w:sz w:val="32"/>
          <w:szCs w:val="32"/>
        </w:rPr>
        <w:t>连续</w:t>
      </w:r>
      <w:r>
        <w:rPr>
          <w:rFonts w:hint="eastAsia" w:ascii="Times New Roman" w:hAnsi="Times New Roman" w:eastAsia="方正仿宋_GBK" w:cs="Times New Roman"/>
          <w:color w:val="000000"/>
          <w:kern w:val="2"/>
          <w:sz w:val="32"/>
          <w:szCs w:val="32"/>
        </w:rPr>
        <w:t>在黔</w:t>
      </w:r>
      <w:r>
        <w:rPr>
          <w:rFonts w:ascii="Times New Roman" w:hAnsi="Times New Roman" w:eastAsia="方正仿宋_GBK" w:cs="Times New Roman"/>
          <w:color w:val="000000"/>
          <w:kern w:val="2"/>
          <w:sz w:val="32"/>
          <w:szCs w:val="32"/>
        </w:rPr>
        <w:t>工作满1年以上的</w:t>
      </w:r>
      <w:r>
        <w:rPr>
          <w:rFonts w:hint="eastAsia" w:ascii="Times New Roman" w:hAnsi="Times New Roman" w:eastAsia="方正仿宋_GBK" w:cs="Times New Roman"/>
          <w:color w:val="000000"/>
          <w:kern w:val="2"/>
          <w:sz w:val="32"/>
          <w:szCs w:val="32"/>
        </w:rPr>
        <w:t>（科技人才人才公寓、租金减免政策以</w:t>
      </w:r>
      <w:r>
        <w:rPr>
          <w:rFonts w:hint="eastAsia" w:ascii="Times New Roman" w:hAnsi="Times New Roman" w:eastAsia="方正仿宋_GBK" w:cs="方正仿宋_GBK"/>
          <w:kern w:val="2"/>
          <w:sz w:val="32"/>
          <w:szCs w:val="32"/>
        </w:rPr>
        <w:t>区住房城乡建委</w:t>
      </w:r>
      <w:r>
        <w:rPr>
          <w:rFonts w:hint="eastAsia" w:ascii="Times New Roman" w:hAnsi="Times New Roman" w:eastAsia="方正仿宋_GBK" w:cs="Times New Roman"/>
          <w:color w:val="000000"/>
          <w:kern w:val="2"/>
          <w:sz w:val="32"/>
          <w:szCs w:val="32"/>
        </w:rPr>
        <w:t>人才安居实施细则为准）</w:t>
      </w:r>
      <w:r>
        <w:rPr>
          <w:rFonts w:ascii="Times New Roman" w:hAnsi="Times New Roman" w:eastAsia="方正仿宋_GBK" w:cs="Times New Roman"/>
          <w:color w:val="000000"/>
          <w:kern w:val="2"/>
          <w:sz w:val="32"/>
          <w:szCs w:val="32"/>
        </w:rPr>
        <w:t>。</w:t>
      </w:r>
    </w:p>
    <w:p w14:paraId="0F4FF98E">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Times New Roman"/>
          <w:kern w:val="2"/>
          <w:sz w:val="32"/>
          <w:szCs w:val="32"/>
        </w:rPr>
        <w:t>2．申报材料</w:t>
      </w:r>
    </w:p>
    <w:p w14:paraId="022F8A06">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rPr>
        <w:t>（1）人才引进协议复印件；</w:t>
      </w:r>
    </w:p>
    <w:p w14:paraId="45C2ADC8">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rPr>
        <w:t>（2）引进人才个人社保证明；</w:t>
      </w:r>
    </w:p>
    <w:p w14:paraId="561AC5C6">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rPr>
        <w:t>（3）职称、学位证书复印件。</w:t>
      </w:r>
    </w:p>
    <w:p w14:paraId="74EE05EF">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eastAsia="zh-CN"/>
        </w:rPr>
        <w:t>三</w:t>
      </w:r>
      <w:r>
        <w:rPr>
          <w:rFonts w:hint="eastAsia" w:ascii="Times New Roman" w:hAnsi="Times New Roman" w:eastAsia="方正黑体_GBK" w:cs="方正黑体_GBK"/>
          <w:color w:val="000000"/>
          <w:kern w:val="2"/>
          <w:sz w:val="32"/>
          <w:szCs w:val="32"/>
        </w:rPr>
        <w:t>、申报时间、地点</w:t>
      </w:r>
    </w:p>
    <w:p w14:paraId="246CBB80">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ascii="Times New Roman" w:hAnsi="Times New Roman" w:eastAsia="方正楷体_GBK" w:cs="方正仿宋_GBK"/>
          <w:color w:val="000000"/>
          <w:kern w:val="2"/>
          <w:sz w:val="32"/>
          <w:szCs w:val="32"/>
        </w:rPr>
      </w:pPr>
      <w:r>
        <w:rPr>
          <w:rFonts w:hint="eastAsia" w:ascii="Times New Roman" w:hAnsi="Times New Roman" w:eastAsia="方正楷体_GBK" w:cs="方正仿宋_GBK"/>
          <w:color w:val="000000"/>
          <w:kern w:val="2"/>
          <w:sz w:val="32"/>
          <w:szCs w:val="32"/>
        </w:rPr>
        <w:t>（一）受理时间</w:t>
      </w:r>
    </w:p>
    <w:p w14:paraId="7A799C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2026年5月29日—2026年6月30日（逾期不再受理）。</w:t>
      </w:r>
    </w:p>
    <w:p w14:paraId="0A1C44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楷体_GBK" w:cs="方正仿宋_GBK"/>
          <w:color w:val="000000"/>
          <w:kern w:val="2"/>
          <w:sz w:val="32"/>
          <w:szCs w:val="32"/>
        </w:rPr>
      </w:pPr>
      <w:r>
        <w:rPr>
          <w:rFonts w:hint="eastAsia" w:ascii="Times New Roman" w:hAnsi="Times New Roman" w:eastAsia="方正楷体_GBK" w:cs="方正仿宋_GBK"/>
          <w:color w:val="000000"/>
          <w:kern w:val="2"/>
          <w:sz w:val="32"/>
          <w:szCs w:val="32"/>
        </w:rPr>
        <w:t>（二）受理地点</w:t>
      </w:r>
    </w:p>
    <w:p w14:paraId="3C4E18D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Times New Roman" w:hAnsi="Times New Roman" w:eastAsia="方正仿宋_GBK" w:cs="方正仿宋_GBK"/>
          <w:color w:val="000000"/>
          <w:kern w:val="2"/>
          <w:sz w:val="32"/>
          <w:szCs w:val="32"/>
          <w:lang w:eastAsia="zh-CN"/>
        </w:rPr>
      </w:pPr>
      <w:r>
        <w:rPr>
          <w:rFonts w:hint="eastAsia" w:ascii="Times New Roman" w:hAnsi="Times New Roman" w:eastAsia="方正仿宋_GBK" w:cs="方正仿宋_GBK"/>
          <w:color w:val="000000"/>
          <w:kern w:val="2"/>
          <w:sz w:val="32"/>
          <w:szCs w:val="32"/>
        </w:rPr>
        <w:t>重庆市黔江区科学技术局</w:t>
      </w:r>
      <w:r>
        <w:rPr>
          <w:rFonts w:hint="eastAsia" w:ascii="Times New Roman" w:hAnsi="Times New Roman" w:eastAsia="方正仿宋_GBK" w:cs="方正仿宋_GBK"/>
          <w:color w:val="000000"/>
          <w:kern w:val="2"/>
          <w:sz w:val="32"/>
          <w:szCs w:val="32"/>
          <w:lang w:eastAsia="zh-CN"/>
        </w:rPr>
        <w:t>高新技术科</w:t>
      </w:r>
      <w:r>
        <w:rPr>
          <w:rFonts w:hint="eastAsia" w:ascii="Times New Roman" w:hAnsi="Times New Roman" w:eastAsia="方正仿宋_GBK" w:cs="方正仿宋_GBK"/>
          <w:color w:val="000000"/>
          <w:kern w:val="2"/>
          <w:sz w:val="32"/>
          <w:szCs w:val="32"/>
        </w:rPr>
        <w:t>（黔江区</w:t>
      </w:r>
      <w:r>
        <w:rPr>
          <w:rFonts w:hint="eastAsia" w:ascii="Times New Roman" w:hAnsi="Times New Roman" w:eastAsia="方正仿宋_GBK" w:cs="方正仿宋_GBK"/>
          <w:color w:val="000000"/>
          <w:kern w:val="2"/>
          <w:sz w:val="32"/>
          <w:szCs w:val="32"/>
          <w:lang w:eastAsia="zh-CN"/>
        </w:rPr>
        <w:t>正阳街道园区路国家级科技企业孵化器</w:t>
      </w:r>
      <w:r>
        <w:rPr>
          <w:rFonts w:hint="eastAsia" w:ascii="Times New Roman" w:hAnsi="Times New Roman" w:eastAsia="方正仿宋_GBK" w:cs="方正仿宋_GBK"/>
          <w:color w:val="000000"/>
          <w:kern w:val="2"/>
          <w:sz w:val="32"/>
          <w:szCs w:val="32"/>
          <w:lang w:val="en-US" w:eastAsia="zh-CN"/>
        </w:rPr>
        <w:t>303室</w:t>
      </w:r>
      <w:r>
        <w:rPr>
          <w:rFonts w:hint="eastAsia" w:ascii="Times New Roman" w:hAnsi="Times New Roman" w:eastAsia="方正仿宋_GBK" w:cs="方正仿宋_GBK"/>
          <w:color w:val="000000"/>
          <w:kern w:val="2"/>
          <w:sz w:val="32"/>
          <w:szCs w:val="32"/>
        </w:rPr>
        <w:t>）</w:t>
      </w:r>
      <w:r>
        <w:rPr>
          <w:rFonts w:hint="eastAsia" w:ascii="Times New Roman" w:hAnsi="Times New Roman" w:eastAsia="方正仿宋_GBK" w:cs="方正仿宋_GBK"/>
          <w:color w:val="000000"/>
          <w:kern w:val="2"/>
          <w:sz w:val="32"/>
          <w:szCs w:val="32"/>
          <w:lang w:eastAsia="zh-CN"/>
        </w:rPr>
        <w:t>。</w:t>
      </w:r>
    </w:p>
    <w:p w14:paraId="53C1A6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eastAsia="zh-CN"/>
        </w:rPr>
        <w:t>四</w:t>
      </w:r>
      <w:r>
        <w:rPr>
          <w:rFonts w:hint="eastAsia" w:ascii="Times New Roman" w:hAnsi="Times New Roman" w:eastAsia="方正黑体_GBK" w:cs="方正黑体_GBK"/>
          <w:color w:val="000000"/>
          <w:kern w:val="2"/>
          <w:sz w:val="32"/>
          <w:szCs w:val="32"/>
        </w:rPr>
        <w:t>、申报及审核程序</w:t>
      </w:r>
    </w:p>
    <w:p w14:paraId="034EB4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楷体_GBK"/>
          <w:color w:val="000000"/>
          <w:kern w:val="2"/>
          <w:sz w:val="32"/>
          <w:szCs w:val="32"/>
        </w:rPr>
        <w:t>（一）</w:t>
      </w:r>
      <w:r>
        <w:rPr>
          <w:rFonts w:hint="eastAsia" w:ascii="Times New Roman" w:hAnsi="Times New Roman" w:eastAsia="方正仿宋_GBK" w:cs="方正仿宋_GBK"/>
          <w:color w:val="000000"/>
          <w:kern w:val="2"/>
          <w:sz w:val="32"/>
          <w:szCs w:val="32"/>
        </w:rPr>
        <w:t>集中申报。申报材料纸质件胶装成册，一式三份报送；同时报送电子版（只发送申请和附表，复印件不用发送）。</w:t>
      </w:r>
    </w:p>
    <w:p w14:paraId="29D5CC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楷体_GBK"/>
          <w:color w:val="000000"/>
          <w:kern w:val="2"/>
          <w:sz w:val="32"/>
          <w:szCs w:val="32"/>
        </w:rPr>
        <w:t>（二）</w:t>
      </w:r>
      <w:r>
        <w:rPr>
          <w:rFonts w:hint="eastAsia" w:ascii="Times New Roman" w:hAnsi="Times New Roman" w:eastAsia="方正仿宋_GBK" w:cs="方正仿宋_GBK"/>
          <w:color w:val="000000"/>
          <w:kern w:val="2"/>
          <w:sz w:val="32"/>
          <w:szCs w:val="32"/>
        </w:rPr>
        <w:t>分块审核。区科技局会同区财政局、区经济信息委、区农业农村委、区人力社保局、区市场监管局、区金融办、正阳工业园区管委会等相关部门，审核企业申报资料，若有需要，进行现场核实，并形成补助建议方案。</w:t>
      </w:r>
    </w:p>
    <w:p w14:paraId="5BC41C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楷体_GBK"/>
          <w:color w:val="000000"/>
          <w:kern w:val="2"/>
          <w:sz w:val="32"/>
          <w:szCs w:val="32"/>
        </w:rPr>
        <w:t>（三）</w:t>
      </w:r>
      <w:r>
        <w:rPr>
          <w:rFonts w:hint="eastAsia" w:ascii="Times New Roman" w:hAnsi="Times New Roman" w:eastAsia="方正仿宋_GBK" w:cs="方正仿宋_GBK"/>
          <w:color w:val="000000"/>
          <w:kern w:val="2"/>
          <w:sz w:val="32"/>
          <w:szCs w:val="32"/>
        </w:rPr>
        <w:t>征求意见。补助建议方案形成后，向各相关部门征求意见。</w:t>
      </w:r>
    </w:p>
    <w:p w14:paraId="64CE79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楷体_GBK"/>
          <w:color w:val="000000"/>
          <w:kern w:val="2"/>
          <w:sz w:val="32"/>
          <w:szCs w:val="32"/>
        </w:rPr>
        <w:t>（四）</w:t>
      </w:r>
      <w:r>
        <w:rPr>
          <w:rFonts w:hint="eastAsia" w:ascii="Times New Roman" w:hAnsi="Times New Roman" w:eastAsia="方正仿宋_GBK" w:cs="方正仿宋_GBK"/>
          <w:color w:val="000000"/>
          <w:kern w:val="2"/>
          <w:sz w:val="32"/>
          <w:szCs w:val="32"/>
        </w:rPr>
        <w:t>区科技局局长办公会集体研究。</w:t>
      </w:r>
    </w:p>
    <w:p w14:paraId="7BE22F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楷体_GBK"/>
          <w:color w:val="000000"/>
          <w:kern w:val="2"/>
          <w:sz w:val="32"/>
          <w:szCs w:val="32"/>
        </w:rPr>
        <w:t>（五）</w:t>
      </w:r>
      <w:r>
        <w:rPr>
          <w:rFonts w:hint="eastAsia" w:ascii="Times New Roman" w:hAnsi="Times New Roman" w:eastAsia="方正仿宋_GBK" w:cs="方正仿宋_GBK"/>
          <w:color w:val="000000"/>
          <w:kern w:val="2"/>
          <w:sz w:val="32"/>
          <w:szCs w:val="32"/>
        </w:rPr>
        <w:t>公示。经集体研究后的补助方案进行不少于5个工作日的公示。</w:t>
      </w:r>
    </w:p>
    <w:p w14:paraId="17D003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楷体_GBK"/>
          <w:color w:val="000000"/>
          <w:kern w:val="2"/>
          <w:sz w:val="32"/>
          <w:szCs w:val="32"/>
        </w:rPr>
        <w:t>（六）</w:t>
      </w:r>
      <w:r>
        <w:rPr>
          <w:rFonts w:hint="eastAsia" w:ascii="Times New Roman" w:hAnsi="Times New Roman" w:eastAsia="方正仿宋_GBK" w:cs="方正仿宋_GBK"/>
          <w:color w:val="000000"/>
          <w:kern w:val="2"/>
          <w:sz w:val="32"/>
          <w:szCs w:val="32"/>
        </w:rPr>
        <w:t>补助方案报区政府审定后，由区财政局、正阳工业园区管委会按事权与财权相统一的原则兑现。</w:t>
      </w:r>
    </w:p>
    <w:p w14:paraId="6DECC9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黑体_GBK" w:cs="方正黑体_GBK"/>
          <w:color w:val="000000"/>
          <w:kern w:val="2"/>
          <w:sz w:val="32"/>
          <w:szCs w:val="32"/>
          <w:lang w:eastAsia="zh-CN"/>
        </w:rPr>
        <w:t>五</w:t>
      </w:r>
      <w:r>
        <w:rPr>
          <w:rFonts w:hint="eastAsia" w:ascii="Times New Roman" w:hAnsi="Times New Roman" w:eastAsia="方正黑体_GBK" w:cs="方正黑体_GBK"/>
          <w:color w:val="000000"/>
          <w:kern w:val="2"/>
          <w:sz w:val="32"/>
          <w:szCs w:val="32"/>
        </w:rPr>
        <w:t>、</w:t>
      </w:r>
      <w:r>
        <w:rPr>
          <w:rFonts w:hint="eastAsia" w:ascii="Times New Roman" w:hAnsi="Times New Roman" w:eastAsia="方正仿宋_GBK" w:cs="方正仿宋_GBK"/>
          <w:color w:val="000000"/>
          <w:kern w:val="2"/>
          <w:sz w:val="32"/>
          <w:szCs w:val="32"/>
        </w:rPr>
        <w:t>本细则由</w:t>
      </w:r>
      <w:r>
        <w:rPr>
          <w:rFonts w:hint="eastAsia" w:ascii="Times New Roman" w:hAnsi="Times New Roman" w:eastAsia="方正仿宋_GBK" w:cs="方正仿宋_GBK"/>
          <w:kern w:val="2"/>
          <w:sz w:val="32"/>
          <w:szCs w:val="32"/>
        </w:rPr>
        <w:t>区科技局、区经济信息委、区人力社保局、区农业农村委、区市场监管局、正阳工业园区管委会、区税务局</w:t>
      </w:r>
      <w:r>
        <w:rPr>
          <w:rFonts w:hint="eastAsia" w:ascii="Times New Roman" w:hAnsi="Times New Roman" w:eastAsia="方正仿宋_GBK" w:cs="方正仿宋_GBK"/>
          <w:color w:val="000000"/>
          <w:kern w:val="2"/>
          <w:sz w:val="32"/>
          <w:szCs w:val="32"/>
        </w:rPr>
        <w:t>负责解释。</w:t>
      </w:r>
    </w:p>
    <w:p w14:paraId="0C6BA5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方正仿宋_GBK"/>
          <w:color w:val="000000"/>
          <w:kern w:val="2"/>
          <w:sz w:val="32"/>
          <w:szCs w:val="32"/>
        </w:rPr>
      </w:pPr>
    </w:p>
    <w:p w14:paraId="1E6194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rPr>
        <w:t>附件：</w:t>
      </w:r>
      <w:r>
        <w:rPr>
          <w:rFonts w:hint="eastAsia" w:ascii="Times New Roman" w:hAnsi="Times New Roman" w:eastAsia="方正仿宋_GBK" w:cs="方正仿宋_GBK"/>
          <w:color w:val="000000"/>
          <w:kern w:val="2"/>
          <w:sz w:val="32"/>
          <w:szCs w:val="32"/>
          <w:lang w:val="en-US" w:eastAsia="zh-CN"/>
        </w:rPr>
        <w:t>黔江</w:t>
      </w:r>
      <w:r>
        <w:rPr>
          <w:rFonts w:hint="eastAsia" w:ascii="Times New Roman" w:hAnsi="Times New Roman" w:eastAsia="方正仿宋_GBK" w:cs="方正仿宋_GBK"/>
          <w:color w:val="000000"/>
          <w:kern w:val="2"/>
          <w:sz w:val="32"/>
          <w:szCs w:val="32"/>
        </w:rPr>
        <w:t>区支持科技创新若干财政金融政策申请表</w:t>
      </w:r>
    </w:p>
    <w:p w14:paraId="17D2B1FD">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ascii="Times New Roman" w:hAnsi="Times New Roman" w:eastAsia="方正仿宋_GBK" w:cs="方正仿宋_GBK"/>
          <w:color w:val="000000"/>
          <w:kern w:val="2"/>
          <w:sz w:val="32"/>
          <w:szCs w:val="32"/>
        </w:rPr>
      </w:pPr>
    </w:p>
    <w:p w14:paraId="01A1415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rPr>
        <w:br w:type="page"/>
      </w:r>
    </w:p>
    <w:p w14:paraId="2B92A240">
      <w:pPr>
        <w:keepNext w:val="0"/>
        <w:keepLines w:val="0"/>
        <w:pageBreakBefore w:val="0"/>
        <w:widowControl w:val="0"/>
        <w:kinsoku/>
        <w:overflowPunct/>
        <w:autoSpaceDE/>
        <w:autoSpaceDN/>
        <w:bidi w:val="0"/>
        <w:adjustRightInd/>
        <w:snapToGrid/>
        <w:spacing w:line="594" w:lineRule="exact"/>
        <w:rPr>
          <w:rFonts w:hint="eastAsia" w:ascii="方正黑体_GBK" w:hAnsi="方正黑体_GBK" w:eastAsia="方正黑体_GBK" w:cs="方正黑体_GBK"/>
          <w:kern w:val="2"/>
          <w:sz w:val="32"/>
          <w:szCs w:val="32"/>
          <w:lang w:val="en-US" w:eastAsia="zh-CN"/>
        </w:rPr>
      </w:pPr>
      <w:r>
        <w:rPr>
          <w:rFonts w:hint="eastAsia" w:ascii="方正黑体_GBK" w:hAnsi="方正黑体_GBK" w:eastAsia="方正黑体_GBK" w:cs="方正黑体_GBK"/>
          <w:kern w:val="2"/>
          <w:sz w:val="32"/>
          <w:szCs w:val="32"/>
          <w:lang w:val="en-US" w:eastAsia="zh-CN"/>
        </w:rPr>
        <w:t>附件</w:t>
      </w:r>
    </w:p>
    <w:p w14:paraId="01E9261C">
      <w:pPr>
        <w:keepNext w:val="0"/>
        <w:keepLines w:val="0"/>
        <w:pageBreakBefore w:val="0"/>
        <w:widowControl w:val="0"/>
        <w:kinsoku/>
        <w:overflowPunct/>
        <w:autoSpaceDE/>
        <w:autoSpaceDN/>
        <w:bidi w:val="0"/>
        <w:adjustRightInd/>
        <w:snapToGrid/>
        <w:spacing w:line="594" w:lineRule="exact"/>
        <w:rPr>
          <w:rFonts w:hint="eastAsia" w:ascii="Times New Roman" w:hAnsi="Times New Roman" w:eastAsia="方正小标宋_GBK" w:cs="Times New Roman"/>
          <w:kern w:val="2"/>
          <w:sz w:val="44"/>
          <w:szCs w:val="44"/>
        </w:rPr>
      </w:pPr>
    </w:p>
    <w:p w14:paraId="3FDE5971">
      <w:pPr>
        <w:keepNext w:val="0"/>
        <w:keepLines w:val="0"/>
        <w:pageBreakBefore w:val="0"/>
        <w:widowControl w:val="0"/>
        <w:kinsoku/>
        <w:overflowPunct/>
        <w:autoSpaceDE/>
        <w:autoSpaceDN/>
        <w:bidi w:val="0"/>
        <w:adjustRightInd/>
        <w:snapToGrid/>
        <w:spacing w:line="594" w:lineRule="exact"/>
        <w:rPr>
          <w:rFonts w:ascii="Times New Roman" w:hAnsi="Times New Roman" w:eastAsia="方正小标宋_GBK" w:cs="Times New Roman"/>
          <w:kern w:val="2"/>
          <w:sz w:val="44"/>
          <w:szCs w:val="44"/>
        </w:rPr>
      </w:pPr>
      <w:r>
        <w:rPr>
          <w:rFonts w:hint="eastAsia" w:ascii="Times New Roman" w:hAnsi="Times New Roman" w:eastAsia="方正小标宋_GBK" w:cs="Times New Roman"/>
          <w:kern w:val="2"/>
          <w:sz w:val="44"/>
          <w:szCs w:val="44"/>
        </w:rPr>
        <w:t>黔江区支持科技创新若干财政金融政策</w:t>
      </w:r>
      <w:r>
        <w:rPr>
          <w:rFonts w:ascii="Times New Roman" w:hAnsi="Times New Roman" w:eastAsia="方正小标宋_GBK" w:cs="Times New Roman"/>
          <w:kern w:val="2"/>
          <w:sz w:val="44"/>
          <w:szCs w:val="44"/>
        </w:rPr>
        <w:t>申请表</w:t>
      </w:r>
    </w:p>
    <w:tbl>
      <w:tblPr>
        <w:tblStyle w:val="11"/>
        <w:tblW w:w="90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2657"/>
        <w:gridCol w:w="1843"/>
        <w:gridCol w:w="2805"/>
      </w:tblGrid>
      <w:tr w14:paraId="12F4E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704" w:type="dxa"/>
            <w:vAlign w:val="center"/>
          </w:tcPr>
          <w:p w14:paraId="371B5A9B">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企业名称</w:t>
            </w:r>
          </w:p>
        </w:tc>
        <w:tc>
          <w:tcPr>
            <w:tcW w:w="7305" w:type="dxa"/>
            <w:gridSpan w:val="3"/>
            <w:vAlign w:val="center"/>
          </w:tcPr>
          <w:p w14:paraId="68E8FD44">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p>
        </w:tc>
      </w:tr>
      <w:tr w14:paraId="475B9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704" w:type="dxa"/>
            <w:vAlign w:val="center"/>
          </w:tcPr>
          <w:p w14:paraId="5C1BD2A1">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企业地址</w:t>
            </w:r>
          </w:p>
        </w:tc>
        <w:tc>
          <w:tcPr>
            <w:tcW w:w="2657" w:type="dxa"/>
            <w:vAlign w:val="center"/>
          </w:tcPr>
          <w:p w14:paraId="709E79A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p>
        </w:tc>
        <w:tc>
          <w:tcPr>
            <w:tcW w:w="1843" w:type="dxa"/>
            <w:vAlign w:val="center"/>
          </w:tcPr>
          <w:p w14:paraId="6DF856F9">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统一社会</w:t>
            </w:r>
          </w:p>
          <w:p w14:paraId="7D8A500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信用代码</w:t>
            </w:r>
          </w:p>
        </w:tc>
        <w:tc>
          <w:tcPr>
            <w:tcW w:w="2805" w:type="dxa"/>
            <w:vAlign w:val="center"/>
          </w:tcPr>
          <w:p w14:paraId="002A0AA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p>
        </w:tc>
      </w:tr>
      <w:tr w14:paraId="17C4D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1704" w:type="dxa"/>
            <w:vAlign w:val="center"/>
          </w:tcPr>
          <w:p w14:paraId="04FC0B7E">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联系人</w:t>
            </w:r>
          </w:p>
        </w:tc>
        <w:tc>
          <w:tcPr>
            <w:tcW w:w="2657" w:type="dxa"/>
            <w:vAlign w:val="center"/>
          </w:tcPr>
          <w:p w14:paraId="1BBBDC92">
            <w:pPr>
              <w:keepNext w:val="0"/>
              <w:keepLines w:val="0"/>
              <w:pageBreakBefore w:val="0"/>
              <w:widowControl w:val="0"/>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ascii="Times New Roman" w:hAnsi="Times New Roman" w:eastAsia="方正仿宋_GBK" w:cs="方正仿宋_GBK"/>
                <w:kern w:val="2"/>
                <w:sz w:val="28"/>
                <w:szCs w:val="28"/>
              </w:rPr>
            </w:pPr>
          </w:p>
        </w:tc>
        <w:tc>
          <w:tcPr>
            <w:tcW w:w="1843" w:type="dxa"/>
            <w:vAlign w:val="center"/>
          </w:tcPr>
          <w:p w14:paraId="7FF3EC24">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联系电话</w:t>
            </w:r>
          </w:p>
        </w:tc>
        <w:tc>
          <w:tcPr>
            <w:tcW w:w="2805" w:type="dxa"/>
            <w:vAlign w:val="center"/>
          </w:tcPr>
          <w:p w14:paraId="4D7E02F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p>
        </w:tc>
      </w:tr>
      <w:tr w14:paraId="6C39F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704" w:type="dxa"/>
            <w:vAlign w:val="center"/>
          </w:tcPr>
          <w:p w14:paraId="51BE837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开户银行</w:t>
            </w:r>
          </w:p>
        </w:tc>
        <w:tc>
          <w:tcPr>
            <w:tcW w:w="2657" w:type="dxa"/>
            <w:vAlign w:val="center"/>
          </w:tcPr>
          <w:p w14:paraId="31CA9D3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p>
        </w:tc>
        <w:tc>
          <w:tcPr>
            <w:tcW w:w="1843" w:type="dxa"/>
            <w:vAlign w:val="center"/>
          </w:tcPr>
          <w:p w14:paraId="1215991B">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开户名</w:t>
            </w:r>
          </w:p>
        </w:tc>
        <w:tc>
          <w:tcPr>
            <w:tcW w:w="2805" w:type="dxa"/>
            <w:vAlign w:val="center"/>
          </w:tcPr>
          <w:p w14:paraId="131DC1AB">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p>
        </w:tc>
      </w:tr>
      <w:tr w14:paraId="706CE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1704" w:type="dxa"/>
            <w:vAlign w:val="center"/>
          </w:tcPr>
          <w:p w14:paraId="0CD95DE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银行账号</w:t>
            </w:r>
          </w:p>
        </w:tc>
        <w:tc>
          <w:tcPr>
            <w:tcW w:w="2657" w:type="dxa"/>
            <w:vAlign w:val="center"/>
          </w:tcPr>
          <w:p w14:paraId="4E70616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p>
        </w:tc>
        <w:tc>
          <w:tcPr>
            <w:tcW w:w="1843" w:type="dxa"/>
            <w:vAlign w:val="center"/>
          </w:tcPr>
          <w:p w14:paraId="46AEF96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申请奖励金额（万元）</w:t>
            </w:r>
          </w:p>
        </w:tc>
        <w:tc>
          <w:tcPr>
            <w:tcW w:w="2805" w:type="dxa"/>
            <w:vAlign w:val="center"/>
          </w:tcPr>
          <w:p w14:paraId="5719C729">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p>
        </w:tc>
      </w:tr>
      <w:tr w14:paraId="013F0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1704" w:type="dxa"/>
            <w:vAlign w:val="center"/>
          </w:tcPr>
          <w:p w14:paraId="1886A1F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申请兑现奖励政策类别</w:t>
            </w:r>
          </w:p>
        </w:tc>
        <w:tc>
          <w:tcPr>
            <w:tcW w:w="7305" w:type="dxa"/>
            <w:gridSpan w:val="3"/>
            <w:vAlign w:val="center"/>
          </w:tcPr>
          <w:p w14:paraId="4DA00059">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ascii="Times New Roman" w:hAnsi="Times New Roman" w:eastAsia="方正仿宋_GBK" w:cs="方正仿宋_GBK"/>
                <w:kern w:val="2"/>
                <w:sz w:val="28"/>
                <w:szCs w:val="28"/>
              </w:rPr>
            </w:pPr>
          </w:p>
        </w:tc>
      </w:tr>
      <w:tr w14:paraId="31837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4" w:hRule="atLeast"/>
        </w:trPr>
        <w:tc>
          <w:tcPr>
            <w:tcW w:w="1704" w:type="dxa"/>
            <w:vAlign w:val="center"/>
          </w:tcPr>
          <w:p w14:paraId="4A918CD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企业承诺</w:t>
            </w:r>
          </w:p>
        </w:tc>
        <w:tc>
          <w:tcPr>
            <w:tcW w:w="7305" w:type="dxa"/>
            <w:gridSpan w:val="3"/>
            <w:vAlign w:val="center"/>
          </w:tcPr>
          <w:p w14:paraId="5F233C59">
            <w:pPr>
              <w:keepNext w:val="0"/>
              <w:keepLines w:val="0"/>
              <w:pageBreakBefore w:val="0"/>
              <w:widowControl w:val="0"/>
              <w:kinsoku/>
              <w:wordWrap/>
              <w:overflowPunct/>
              <w:topLinePunct w:val="0"/>
              <w:autoSpaceDE/>
              <w:autoSpaceDN/>
              <w:bidi w:val="0"/>
              <w:adjustRightInd/>
              <w:snapToGrid/>
              <w:spacing w:line="400" w:lineRule="exact"/>
              <w:ind w:right="0" w:rightChars="0" w:firstLine="560" w:firstLineChars="200"/>
              <w:textAlignment w:val="auto"/>
              <w:outlineLvl w:val="9"/>
              <w:rPr>
                <w:rFonts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我单位郑重承诺根据《黔江区支持科技创新若干财政金融政策》所提交的申报材料真实、准确、有效，我单位对其真实性负全部责任，若申报材料因虚假、伪造等情况造成的不良后果，我单位承担一切责任。</w:t>
            </w:r>
          </w:p>
          <w:p w14:paraId="01C7D39B">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Times New Roman" w:hAnsi="Times New Roman" w:eastAsia="方正仿宋_GBK" w:cs="方正仿宋_GBK"/>
                <w:kern w:val="2"/>
                <w:sz w:val="28"/>
                <w:szCs w:val="28"/>
              </w:rPr>
            </w:pPr>
          </w:p>
          <w:p w14:paraId="4A969C47">
            <w:pPr>
              <w:keepNext w:val="0"/>
              <w:keepLines w:val="0"/>
              <w:pageBreakBefore w:val="0"/>
              <w:widowControl w:val="0"/>
              <w:kinsoku/>
              <w:wordWrap/>
              <w:overflowPunct/>
              <w:topLinePunct w:val="0"/>
              <w:autoSpaceDE/>
              <w:autoSpaceDN/>
              <w:bidi w:val="0"/>
              <w:adjustRightInd/>
              <w:snapToGrid/>
              <w:spacing w:line="400" w:lineRule="exact"/>
              <w:ind w:left="2520" w:right="0" w:rightChars="0" w:hanging="2520" w:hangingChars="900"/>
              <w:jc w:val="center"/>
              <w:textAlignment w:val="auto"/>
              <w:outlineLvl w:val="9"/>
              <w:rPr>
                <w:rFonts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 xml:space="preserve">法人签章（签章）           （企业公章）    </w:t>
            </w:r>
          </w:p>
          <w:p w14:paraId="001C1188">
            <w:pPr>
              <w:keepNext w:val="0"/>
              <w:keepLines w:val="0"/>
              <w:pageBreakBefore w:val="0"/>
              <w:widowControl w:val="0"/>
              <w:kinsoku/>
              <w:wordWrap/>
              <w:overflowPunct/>
              <w:topLinePunct w:val="0"/>
              <w:autoSpaceDE/>
              <w:autoSpaceDN/>
              <w:bidi w:val="0"/>
              <w:adjustRightInd/>
              <w:snapToGrid/>
              <w:spacing w:line="400" w:lineRule="exact"/>
              <w:ind w:left="2520" w:right="0" w:rightChars="0" w:hanging="2520" w:hangingChars="900"/>
              <w:jc w:val="center"/>
              <w:textAlignment w:val="auto"/>
              <w:outlineLvl w:val="9"/>
              <w:rPr>
                <w:rFonts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 xml:space="preserve">           年    月    日</w:t>
            </w:r>
          </w:p>
        </w:tc>
      </w:tr>
    </w:tbl>
    <w:p w14:paraId="26578BDD">
      <w:pPr>
        <w:keepNext w:val="0"/>
        <w:keepLines w:val="0"/>
        <w:pageBreakBefore w:val="0"/>
        <w:widowControl w:val="0"/>
        <w:kinsoku/>
        <w:wordWrap/>
        <w:overflowPunct/>
        <w:topLinePunct w:val="0"/>
        <w:autoSpaceDE/>
        <w:autoSpaceDN/>
        <w:bidi w:val="0"/>
        <w:adjustRightInd/>
        <w:snapToGrid/>
        <w:spacing w:line="400" w:lineRule="exact"/>
        <w:ind w:left="0" w:leftChars="0" w:right="210" w:rightChars="100" w:firstLine="420" w:firstLineChars="0"/>
        <w:jc w:val="both"/>
        <w:textAlignment w:val="auto"/>
        <w:outlineLvl w:val="9"/>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rPr>
        <w:t>注</w:t>
      </w:r>
      <w:r>
        <w:rPr>
          <w:rFonts w:ascii="Times New Roman" w:hAnsi="Times New Roman" w:eastAsia="方正仿宋_GBK" w:cs="Times New Roman"/>
          <w:kern w:val="2"/>
          <w:sz w:val="24"/>
          <w:szCs w:val="24"/>
        </w:rPr>
        <w:t>：</w:t>
      </w:r>
      <w:r>
        <w:rPr>
          <w:rFonts w:hint="eastAsia" w:ascii="Times New Roman" w:hAnsi="Times New Roman" w:eastAsia="方正仿宋_GBK" w:cs="Times New Roman"/>
          <w:kern w:val="2"/>
          <w:sz w:val="24"/>
          <w:szCs w:val="24"/>
        </w:rPr>
        <w:t>申请兑现奖励政策类别按上述“三、申报资料”中类别填写，如存在同时申报多项奖励政策的情况，请按申报一项政策填写一张申请表的形式处理（例如同时申报三项政策，须填写三张申请。</w:t>
      </w:r>
    </w:p>
    <w:sectPr>
      <w:headerReference r:id="rId3" w:type="default"/>
      <w:footerReference r:id="rId4" w:type="default"/>
      <w:pgSz w:w="11906" w:h="16838"/>
      <w:pgMar w:top="1984" w:right="1446" w:bottom="1644" w:left="1446" w:header="851" w:footer="1474" w:gutter="0"/>
      <w:pgBorders>
        <w:top w:val="none" w:sz="0" w:space="0"/>
        <w:left w:val="none" w:sz="0" w:space="0"/>
        <w:bottom w:val="none" w:sz="0" w:space="0"/>
        <w:right w:val="none" w:sz="0" w:space="0"/>
      </w:pgBorders>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Unicode MS">
    <w:altName w:val="Times New Roman"/>
    <w:panose1 w:val="020B0604020202020204"/>
    <w:charset w:val="86"/>
    <w:family w:val="swiss"/>
    <w:pitch w:val="default"/>
    <w:sig w:usb0="00000000" w:usb1="00000000" w:usb2="0000003F" w:usb3="00000000" w:csb0="003F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59DD6">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B79E5">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22B79E5">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F8D49">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wMmQ3MjZhMjdkOGYzZjgyMTRiYzViYWJjMzA5ZWUifQ=="/>
  </w:docVars>
  <w:rsids>
    <w:rsidRoot w:val="35482B57"/>
    <w:rsid w:val="055C132D"/>
    <w:rsid w:val="064029FC"/>
    <w:rsid w:val="073B692F"/>
    <w:rsid w:val="073D014F"/>
    <w:rsid w:val="0A1B7A08"/>
    <w:rsid w:val="0BA66AB2"/>
    <w:rsid w:val="0D3744AA"/>
    <w:rsid w:val="11AB1672"/>
    <w:rsid w:val="11FA6155"/>
    <w:rsid w:val="13280AA0"/>
    <w:rsid w:val="166444E5"/>
    <w:rsid w:val="16803AD1"/>
    <w:rsid w:val="1752433D"/>
    <w:rsid w:val="177F4EAA"/>
    <w:rsid w:val="1A6C0DED"/>
    <w:rsid w:val="1AAC0209"/>
    <w:rsid w:val="1C2D3D6A"/>
    <w:rsid w:val="1EC47AAE"/>
    <w:rsid w:val="1FC009DE"/>
    <w:rsid w:val="201D3D2E"/>
    <w:rsid w:val="20240888"/>
    <w:rsid w:val="21D02A2F"/>
    <w:rsid w:val="22574EFE"/>
    <w:rsid w:val="249F47C6"/>
    <w:rsid w:val="25807F29"/>
    <w:rsid w:val="26DC2F1D"/>
    <w:rsid w:val="27651E6B"/>
    <w:rsid w:val="28A73CB6"/>
    <w:rsid w:val="29BF5862"/>
    <w:rsid w:val="2AAB4A8A"/>
    <w:rsid w:val="2AF527BE"/>
    <w:rsid w:val="2BAA609E"/>
    <w:rsid w:val="2C6406BA"/>
    <w:rsid w:val="2EB9052B"/>
    <w:rsid w:val="301D7787"/>
    <w:rsid w:val="30750FC8"/>
    <w:rsid w:val="35482B57"/>
    <w:rsid w:val="35607DA0"/>
    <w:rsid w:val="3B8E778B"/>
    <w:rsid w:val="3D3F6F8E"/>
    <w:rsid w:val="40552625"/>
    <w:rsid w:val="42A84E31"/>
    <w:rsid w:val="44924920"/>
    <w:rsid w:val="451F3D57"/>
    <w:rsid w:val="45BD6591"/>
    <w:rsid w:val="4885332F"/>
    <w:rsid w:val="48D74725"/>
    <w:rsid w:val="491A08B0"/>
    <w:rsid w:val="49BB5826"/>
    <w:rsid w:val="4AA2346A"/>
    <w:rsid w:val="4C0B2731"/>
    <w:rsid w:val="4DCD1B06"/>
    <w:rsid w:val="4DF47921"/>
    <w:rsid w:val="4F4915A7"/>
    <w:rsid w:val="4F9273F2"/>
    <w:rsid w:val="523869C8"/>
    <w:rsid w:val="5C0A0310"/>
    <w:rsid w:val="5CF82BA0"/>
    <w:rsid w:val="5F47412E"/>
    <w:rsid w:val="61760314"/>
    <w:rsid w:val="618E6AD7"/>
    <w:rsid w:val="62BB6F96"/>
    <w:rsid w:val="63F006F8"/>
    <w:rsid w:val="663A7A43"/>
    <w:rsid w:val="66EA76BB"/>
    <w:rsid w:val="671401A5"/>
    <w:rsid w:val="679F2254"/>
    <w:rsid w:val="67FF7A6F"/>
    <w:rsid w:val="693F5661"/>
    <w:rsid w:val="6C094140"/>
    <w:rsid w:val="6CFD92B9"/>
    <w:rsid w:val="6D26666D"/>
    <w:rsid w:val="6D7E397C"/>
    <w:rsid w:val="6E155AA8"/>
    <w:rsid w:val="6E496B96"/>
    <w:rsid w:val="6F523202"/>
    <w:rsid w:val="70D97324"/>
    <w:rsid w:val="72807126"/>
    <w:rsid w:val="76C375E1"/>
    <w:rsid w:val="76FFED80"/>
    <w:rsid w:val="77FFA786"/>
    <w:rsid w:val="7C0359BE"/>
    <w:rsid w:val="7CE04A49"/>
    <w:rsid w:val="7D2A2168"/>
    <w:rsid w:val="7F741A81"/>
    <w:rsid w:val="7FF7DE37"/>
    <w:rsid w:val="9F99C4D7"/>
    <w:rsid w:val="DD9B8355"/>
    <w:rsid w:val="EFF41C11"/>
    <w:rsid w:val="F7BF9883"/>
    <w:rsid w:val="FF6F27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link w:val="13"/>
    <w:qFormat/>
    <w:uiPriority w:val="0"/>
    <w:pPr>
      <w:keepNext/>
      <w:keepLines/>
      <w:spacing w:before="340" w:beforeLines="0" w:after="330" w:afterLines="0" w:line="240" w:lineRule="auto"/>
      <w:ind w:firstLine="0" w:firstLineChars="0"/>
      <w:outlineLvl w:val="0"/>
    </w:pPr>
    <w:rPr>
      <w:rFonts w:ascii="Calibri" w:hAnsi="Calibri"/>
      <w:b/>
      <w:bCs/>
      <w:kern w:val="44"/>
      <w:sz w:val="44"/>
      <w:szCs w:val="44"/>
    </w:rPr>
  </w:style>
  <w:style w:type="paragraph" w:styleId="4">
    <w:name w:val="heading 2"/>
    <w:basedOn w:val="1"/>
    <w:next w:val="1"/>
    <w:link w:val="17"/>
    <w:unhideWhenUsed/>
    <w:qFormat/>
    <w:uiPriority w:val="0"/>
    <w:pPr>
      <w:keepNext/>
      <w:keepLines/>
      <w:spacing w:before="260" w:beforeLines="0" w:after="260" w:afterLines="0" w:line="577" w:lineRule="exact"/>
      <w:ind w:firstLine="0" w:firstLineChars="0"/>
      <w:outlineLvl w:val="1"/>
    </w:pPr>
    <w:rPr>
      <w:rFonts w:ascii="Times New Roman" w:hAnsi="Times New Roman" w:eastAsia="方正黑体_GBK"/>
      <w:bCs/>
      <w:kern w:val="0"/>
      <w:szCs w:val="32"/>
    </w:rPr>
  </w:style>
  <w:style w:type="paragraph" w:styleId="5">
    <w:name w:val="heading 3"/>
    <w:basedOn w:val="1"/>
    <w:next w:val="1"/>
    <w:link w:val="16"/>
    <w:unhideWhenUsed/>
    <w:qFormat/>
    <w:uiPriority w:val="0"/>
    <w:pPr>
      <w:keepNext/>
      <w:keepLines/>
      <w:spacing w:before="260" w:beforeLines="0" w:after="260" w:afterLines="0" w:line="577" w:lineRule="exact"/>
      <w:ind w:firstLine="0" w:firstLineChars="0"/>
      <w:jc w:val="both"/>
      <w:outlineLvl w:val="2"/>
    </w:pPr>
    <w:rPr>
      <w:rFonts w:eastAsia="方正黑体_GBK"/>
      <w:bCs/>
      <w:kern w:val="0"/>
      <w:szCs w:val="32"/>
    </w:rPr>
  </w:style>
  <w:style w:type="paragraph" w:styleId="6">
    <w:name w:val="heading 4"/>
    <w:basedOn w:val="4"/>
    <w:next w:val="1"/>
    <w:autoRedefine/>
    <w:unhideWhenUsed/>
    <w:qFormat/>
    <w:uiPriority w:val="0"/>
    <w:pPr>
      <w:keepNext w:val="0"/>
      <w:keepLines w:val="0"/>
      <w:adjustRightInd w:val="0"/>
      <w:spacing w:before="0" w:after="0" w:line="560" w:lineRule="atLeast"/>
      <w:ind w:left="557"/>
      <w:textAlignment w:val="baseline"/>
      <w:outlineLvl w:val="3"/>
    </w:pPr>
    <w:rPr>
      <w:rFonts w:ascii="宋体" w:hAnsi="宋体" w:eastAsia="仿宋_GB2312"/>
      <w:kern w:val="0"/>
      <w:szCs w:val="20"/>
    </w:rPr>
  </w:style>
  <w:style w:type="character" w:default="1" w:styleId="12">
    <w:name w:val="Default Paragraph Font"/>
    <w:autoRedefine/>
    <w:qFormat/>
    <w:uiPriority w:val="0"/>
    <w:rPr>
      <w:rFonts w:ascii="Times New Roman" w:hAnsi="Times New Roman" w:eastAsia="宋体" w:cs="Times New Roman"/>
    </w:rPr>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style>
  <w:style w:type="paragraph" w:styleId="7">
    <w:name w:val="Plain Text"/>
    <w:basedOn w:val="1"/>
    <w:autoRedefine/>
    <w:qFormat/>
    <w:uiPriority w:val="0"/>
    <w:pPr>
      <w:spacing w:line="594" w:lineRule="exact"/>
    </w:pPr>
    <w:rPr>
      <w:rFonts w:ascii="宋体" w:hAnsi="Courier New" w:eastAsia="宋体" w:cs="Courier New"/>
      <w:sz w:val="21"/>
      <w:szCs w:val="21"/>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1"/>
    <w:next w:val="1"/>
    <w:autoRedefine/>
    <w:qFormat/>
    <w:uiPriority w:val="0"/>
    <w:pPr>
      <w:ind w:firstLine="200" w:firstLineChars="200"/>
    </w:pPr>
    <w:rPr>
      <w:szCs w:val="21"/>
    </w:rPr>
  </w:style>
  <w:style w:type="character" w:customStyle="1" w:styleId="13">
    <w:name w:val="标题 1 Char"/>
    <w:link w:val="3"/>
    <w:qFormat/>
    <w:uiPriority w:val="0"/>
    <w:rPr>
      <w:rFonts w:eastAsia="方正仿宋_GBK"/>
      <w:b/>
      <w:bCs/>
      <w:kern w:val="44"/>
      <w:sz w:val="44"/>
      <w:szCs w:val="44"/>
    </w:rPr>
  </w:style>
  <w:style w:type="paragraph" w:customStyle="1" w:styleId="14">
    <w:name w:val="正文 A"/>
    <w:basedOn w:val="1"/>
    <w:next w:val="10"/>
    <w:qFormat/>
    <w:uiPriority w:val="0"/>
    <w:pPr>
      <w:widowControl w:val="0"/>
      <w:spacing w:line="360" w:lineRule="auto"/>
      <w:ind w:firstLine="200"/>
      <w:jc w:val="both"/>
    </w:pPr>
    <w:rPr>
      <w:rFonts w:hint="eastAsia" w:ascii="Arial Unicode MS" w:hAnsi="Arial Unicode MS" w:cs="Arial Unicode MS"/>
      <w:color w:val="000000"/>
      <w:szCs w:val="28"/>
    </w:rPr>
  </w:style>
  <w:style w:type="paragraph" w:customStyle="1" w:styleId="15">
    <w:name w:val="段"/>
    <w:qFormat/>
    <w:uiPriority w:val="0"/>
    <w:pPr>
      <w:autoSpaceDE w:val="0"/>
      <w:autoSpaceDN w:val="0"/>
      <w:spacing w:line="577" w:lineRule="exact"/>
      <w:ind w:left="420" w:leftChars="200" w:firstLine="0" w:firstLineChars="0"/>
      <w:jc w:val="both"/>
    </w:pPr>
    <w:rPr>
      <w:rFonts w:ascii="Times New Roman" w:hAnsi="Times New Roman" w:eastAsia="方正仿宋_GBK" w:cstheme="minorBidi"/>
      <w:sz w:val="24"/>
      <w:lang w:val="en-US" w:eastAsia="zh-CN" w:bidi="ar-SA"/>
    </w:rPr>
  </w:style>
  <w:style w:type="character" w:customStyle="1" w:styleId="16">
    <w:name w:val="标题 3 Char"/>
    <w:link w:val="5"/>
    <w:qFormat/>
    <w:uiPriority w:val="0"/>
    <w:rPr>
      <w:rFonts w:ascii="Times New Roman" w:hAnsi="Times New Roman" w:eastAsia="方正黑体_GBK"/>
      <w:bCs/>
      <w:sz w:val="32"/>
      <w:szCs w:val="32"/>
    </w:rPr>
  </w:style>
  <w:style w:type="character" w:customStyle="1" w:styleId="17">
    <w:name w:val="标题 2 Char"/>
    <w:link w:val="4"/>
    <w:qFormat/>
    <w:uiPriority w:val="0"/>
    <w:rPr>
      <w:rFonts w:ascii="Times New Roman" w:hAnsi="Times New Roman" w:eastAsia="方正黑体_GBK"/>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7258</Words>
  <Characters>7442</Characters>
  <Lines>0</Lines>
  <Paragraphs>0</Paragraphs>
  <TotalTime>24</TotalTime>
  <ScaleCrop>false</ScaleCrop>
  <LinksUpToDate>false</LinksUpToDate>
  <CharactersWithSpaces>7809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2022-04-27T22:47:00Z</dcterms:created>
  <dc:creator>acer</dc:creator>
  <cp:lastModifiedBy>区科技局收发文账号</cp:lastModifiedBy>
  <cp:lastPrinted>2023-08-08T19:44:00Z</cp:lastPrinted>
  <dcterms:modified xsi:type="dcterms:W3CDTF">2026-05-29T15:06:31Z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69BC0195E37F478A9CB9AD6016267570_13</vt:lpwstr>
  </property>
  <property fmtid="{D5CDD505-2E9C-101B-9397-08002B2CF9AE}" pid="4" name="KSOTemplateDocerSaveRecord">
    <vt:lpwstr>eyJoZGlkIjoiMTI3YjMxNjY2MjA1OTJmOTRlOTExYzYxZjgyMDQ3YjMiLCJ1c2VySWQiOiIyMzYyNzcwOTMifQ==</vt:lpwstr>
  </property>
</Properties>
</file>