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F0124">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重庆市黔江区蚕业管理总站</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740EC4F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Fonts w:hint="eastAsia" w:ascii="黑体" w:hAnsi="黑体" w:eastAsia="黑体" w:cs="黑体"/>
          <w:color w:val="000000" w:themeColor="text1"/>
          <w:sz w:val="32"/>
          <w:szCs w:val="32"/>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一、</w:t>
      </w:r>
      <w:r>
        <w:rPr>
          <w:rStyle w:val="9"/>
          <w:rFonts w:hint="eastAsia" w:ascii="黑体" w:hAnsi="黑体" w:eastAsia="黑体" w:cs="黑体"/>
          <w:color w:val="000000" w:themeColor="text1"/>
          <w:sz w:val="32"/>
          <w:szCs w:val="32"/>
          <w:shd w:val="clear" w:color="auto" w:fill="FFFFFF"/>
          <w:lang w:eastAsia="zh-CN"/>
          <w14:textFill>
            <w14:solidFill>
              <w14:schemeClr w14:val="tx1"/>
            </w14:solidFill>
          </w14:textFill>
        </w:rPr>
        <w:t>单位</w:t>
      </w:r>
      <w:r>
        <w:rPr>
          <w:rStyle w:val="9"/>
          <w:rFonts w:hint="eastAsia" w:ascii="黑体" w:hAnsi="黑体" w:eastAsia="黑体" w:cs="黑体"/>
          <w:color w:val="000000" w:themeColor="text1"/>
          <w:sz w:val="32"/>
          <w:szCs w:val="32"/>
          <w:shd w:val="clear" w:color="auto" w:fill="FFFFFF"/>
          <w14:textFill>
            <w14:solidFill>
              <w14:schemeClr w14:val="tx1"/>
            </w14:solidFill>
          </w14:textFill>
        </w:rPr>
        <w:t>基本情况</w:t>
      </w:r>
    </w:p>
    <w:p w14:paraId="6B56DBEF">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（一）职能职责</w:t>
      </w:r>
    </w:p>
    <w:p w14:paraId="3BD61ECD">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单位现行的职能职责：1、承担制订全区蚕业发展规划和生产计划。2、承担茧丝绸行业管理、生产经营资格的备案和蚕种管理工作。3、承担协调行业科研项目、科技成果审定和推广工作。4、组织开展蚕业技术培训工作。5、完成区委、区政府和区林业局交办的其他任务。</w:t>
      </w:r>
    </w:p>
    <w:p w14:paraId="247E958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（二）机构设置</w:t>
      </w:r>
    </w:p>
    <w:p w14:paraId="45127FB1">
      <w:pPr>
        <w:keepNext w:val="0"/>
        <w:keepLines w:val="0"/>
        <w:pageBreakBefore w:val="0"/>
        <w:widowControl w:val="0"/>
        <w:suppressLineNumbers w:val="0"/>
        <w:kinsoku/>
        <w:wordWrap/>
        <w:overflowPunct/>
        <w:topLinePunct w:val="0"/>
        <w:autoSpaceDE w:val="0"/>
        <w:autoSpaceDN/>
        <w:bidi w:val="0"/>
        <w:adjustRightInd/>
        <w:spacing w:beforeAutospacing="0" w:afterAutospacing="0" w:line="578" w:lineRule="exact"/>
        <w:ind w:left="0" w:right="0" w:rightChars="0"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重庆市黔江区蚕业管理总站为区林业局管理的正科级公益一类全额拨款事业单位。事业编制14名，设站长1名，副站长1名。</w:t>
      </w:r>
    </w:p>
    <w:p w14:paraId="7578275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二、</w:t>
      </w:r>
      <w:r>
        <w:rPr>
          <w:rStyle w:val="9"/>
          <w:rFonts w:hint="eastAsia" w:ascii="黑体" w:hAnsi="黑体" w:eastAsia="黑体" w:cs="黑体"/>
          <w:color w:val="000000" w:themeColor="text1"/>
          <w:sz w:val="32"/>
          <w:szCs w:val="32"/>
          <w:shd w:val="clear" w:color="auto" w:fill="FFFFFF"/>
          <w:lang w:eastAsia="zh-CN"/>
          <w14:textFill>
            <w14:solidFill>
              <w14:schemeClr w14:val="tx1"/>
            </w14:solidFill>
          </w14:textFill>
        </w:rPr>
        <w:t>单位</w:t>
      </w:r>
      <w:r>
        <w:rPr>
          <w:rStyle w:val="9"/>
          <w:rFonts w:hint="eastAsia" w:ascii="黑体" w:hAnsi="黑体" w:eastAsia="黑体" w:cs="黑体"/>
          <w:color w:val="000000" w:themeColor="text1"/>
          <w:sz w:val="32"/>
          <w:szCs w:val="32"/>
          <w:shd w:val="clear" w:color="auto" w:fill="FFFFFF"/>
          <w14:textFill>
            <w14:solidFill>
              <w14:schemeClr w14:val="tx1"/>
            </w14:solidFill>
          </w14:textFill>
        </w:rPr>
        <w:t>决算情况说明</w:t>
      </w:r>
    </w:p>
    <w:p w14:paraId="4689EE1C">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14:paraId="07C41CD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度收入总计345.53万元，支出总计</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万元。收、支与2023年度相比，减少8.10万元，下降2.3%，主要原因是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6F3CCBA">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万元，与2023年度相比，减少8.10万元，下降2.3%，主要原因是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F6AECE2">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万元，与2023年度相比，减少8.10万元，下降2.3%，主要原因是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万元，占100.00%。</w:t>
      </w:r>
    </w:p>
    <w:p w14:paraId="68917112">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年度年末</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无</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结转和结余。</w:t>
      </w:r>
    </w:p>
    <w:p w14:paraId="6D894969">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14:paraId="3F2247C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年相比，财政拨款收、支总计各减少8.10万元，下降2.3%。主要原因是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FEDF0E8">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14:paraId="56631F7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万元，与2023年度相比，减少8.10万元，下降2.3%。主要原因是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。较年初预算数增加29.79万元，增长9.4%。主要原因是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年中补缴养老保险、职业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年金，预算增加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EBABA65">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万元，与2023年度相比，减少8.10万元，下降2.3%。主要原因是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。较年初预算数增加29.79万元，增长9.4%。主要原因是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年中补缴养老保险、职业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年金，预算增加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28D338C">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一般公共预算财政拨款结转和结余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57AB72F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53F636E9">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103.58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29.98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%，较年初预算数增加0.90万元，增长0.9%，主要原因是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年中补缴养老保险、职业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年金，预算增加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8DC39AA">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ascii="方正仿宋_GBK" w:hAnsi="方正仿宋_GBK" w:eastAsia="方正仿宋_GBK" w:cs="方正仿宋_GBK"/>
          <w:color w:val="000000" w:themeColor="text1"/>
          <w:sz w:val="32"/>
          <w:szCs w:val="32"/>
          <w14:textFill>
            <w14:solidFill>
              <w14:schemeClr w14:val="tx1"/>
            </w14:solidFill>
          </w14:textFill>
        </w:rPr>
        <w:t>18.79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5.44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%，较年初预算数减少2.43万元，下降11.5%，主要原因是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p>
    <w:p w14:paraId="3B3B2D1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）农林水支出</w:t>
      </w:r>
      <w:r>
        <w:rPr>
          <w:rFonts w:ascii="方正仿宋_GBK" w:hAnsi="方正仿宋_GBK" w:eastAsia="方正仿宋_GBK" w:cs="方正仿宋_GBK"/>
          <w:color w:val="000000" w:themeColor="text1"/>
          <w:sz w:val="32"/>
          <w:szCs w:val="32"/>
          <w14:textFill>
            <w14:solidFill>
              <w14:schemeClr w14:val="tx1"/>
            </w14:solidFill>
          </w14:textFill>
        </w:rPr>
        <w:t>210.42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60.90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%，较年初预算数增加30.93万元，增长17.2%，主要原因是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p>
    <w:p w14:paraId="04F0BFE9">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住房保障支出12.75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3.69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%，较年初预算数增加0.39万元，增长3.2%，主要原因是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p>
    <w:p w14:paraId="5D8D65EB">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14:paraId="14807F34">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345.53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323.98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万元，与2023年度相比，减少3.27万元，下降1.0%，主要原因是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人员增减变动。</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人员经费用途主要包括基本工资、津贴补贴、超额绩效工资、社会保障缴费、对个人和家庭的补助支出</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21.56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万元，与2023年度相比，减少4.82万元，下降18.3%，</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厉行节俭、压缩公用经费支出</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。公用经费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用途主要包括办公费</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邮电费、工会经费、差旅费、水电费、</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等</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0E328D66">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14:paraId="5E50B75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度无政府性基金预算财政拨款收支。</w:t>
      </w:r>
    </w:p>
    <w:p w14:paraId="4622C8C9">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14:paraId="47FE6D53">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度无国有资本经营预算财政拨款支出。</w:t>
      </w:r>
    </w:p>
    <w:p w14:paraId="005F257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三、“三公”经费情况说明</w:t>
      </w:r>
    </w:p>
    <w:p w14:paraId="56087238">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（一）“三公”经费支出总体情况说明</w:t>
      </w:r>
    </w:p>
    <w:p w14:paraId="5381275D">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2.00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严格执行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“三公”经费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预算收支。</w:t>
      </w:r>
    </w:p>
    <w:p w14:paraId="1DA62DC8">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（二）“三公”经费分项支出情况</w:t>
      </w:r>
    </w:p>
    <w:p w14:paraId="07F7F243">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2.00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接待</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市级单位检查</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严格执行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“三公”经费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预算收支。</w:t>
      </w:r>
    </w:p>
    <w:p w14:paraId="65DB9405">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（三）“三公”经费实物量情况</w:t>
      </w:r>
    </w:p>
    <w:p w14:paraId="6809E51B">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国内公务接待</w:t>
      </w:r>
      <w:r>
        <w:rPr>
          <w:rFonts w:ascii="方正仿宋_GBK" w:hAnsi="方正仿宋_GBK" w:eastAsia="方正仿宋_GBK" w:cs="方正仿宋_GBK"/>
          <w:color w:val="000000" w:themeColor="text1"/>
          <w:sz w:val="32"/>
          <w:szCs w:val="32"/>
          <w14:textFill>
            <w14:solidFill>
              <w14:schemeClr w14:val="tx1"/>
            </w14:solidFill>
          </w14:textFill>
        </w:rPr>
        <w:t>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220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人均接待费</w:t>
      </w:r>
      <w:r>
        <w:rPr>
          <w:rFonts w:ascii="方正仿宋_GBK" w:hAnsi="方正仿宋_GBK" w:eastAsia="方正仿宋_GBK" w:cs="方正仿宋_GBK"/>
          <w:color w:val="000000" w:themeColor="text1"/>
          <w:sz w:val="32"/>
          <w:szCs w:val="32"/>
          <w14:textFill>
            <w14:solidFill>
              <w14:schemeClr w14:val="tx1"/>
            </w14:solidFill>
          </w14:textFill>
        </w:rPr>
        <w:t>90.91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w:t>
      </w:r>
    </w:p>
    <w:p w14:paraId="74E85893">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9"/>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四、其他需要说明的事项</w:t>
      </w:r>
    </w:p>
    <w:p w14:paraId="5EE5BBF2">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（一）财政拨款会议费和培训费情况说明</w:t>
      </w:r>
    </w:p>
    <w:p w14:paraId="6BD4AB94">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本年度会议费支出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万元，与2023年度相比，减少1.15万元，下降100.0%，主要原因是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本单位未举办相关会议事项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ascii="方正仿宋_GBK" w:hAnsi="方正仿宋_GBK" w:eastAsia="方正仿宋_GBK" w:cs="方正仿宋_GBK"/>
          <w:color w:val="000000" w:themeColor="text1"/>
          <w:sz w:val="32"/>
          <w:szCs w:val="32"/>
          <w14:textFill>
            <w14:solidFill>
              <w14:schemeClr w14:val="tx1"/>
            </w14:solidFill>
          </w14:textFill>
        </w:rPr>
        <w:t>0.04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万元，与2023年度相比，减少0.50万元，下降92.6%。</w:t>
      </w:r>
    </w:p>
    <w:p w14:paraId="6B4A0E03">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b/>
          <w:bCs/>
          <w:color w:val="000000" w:themeColor="text1"/>
          <w:sz w:val="32"/>
          <w:szCs w:val="32"/>
          <w:shd w:val="clear" w:color="auto" w:fill="auto"/>
          <w:lang w:bidi="ar"/>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auto"/>
          <w:lang w:bidi="ar"/>
          <w14:textFill>
            <w14:solidFill>
              <w14:schemeClr w14:val="tx1"/>
            </w14:solidFill>
          </w14:textFill>
        </w:rPr>
        <w:t>（二）机关运行经费情况说明</w:t>
      </w:r>
    </w:p>
    <w:p w14:paraId="5EFD7EE2">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按照</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决算列报口径，我单位不在机关运行经费统计范围之内</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w:t>
      </w:r>
    </w:p>
    <w:p w14:paraId="30C4C02C">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b/>
          <w:bCs/>
          <w:color w:val="000000" w:themeColor="text1"/>
          <w:sz w:val="32"/>
          <w:szCs w:val="32"/>
          <w:shd w:val="clear" w:color="auto" w:fill="auto"/>
          <w:lang w:bidi="ar"/>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auto"/>
          <w:lang w:bidi="ar"/>
          <w14:textFill>
            <w14:solidFill>
              <w14:schemeClr w14:val="tx1"/>
            </w14:solidFill>
          </w14:textFill>
        </w:rPr>
        <w:t>（三）国有资产占用情况说明</w:t>
      </w:r>
    </w:p>
    <w:p w14:paraId="49A8B4A2">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因</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资产纳入机关本级统一管理</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，我单位资产未纳入</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决算报表。</w:t>
      </w:r>
    </w:p>
    <w:p w14:paraId="62C18325">
      <w:pPr>
        <w:pStyle w:val="10"/>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b/>
          <w:bCs/>
          <w:color w:val="000000" w:themeColor="text1"/>
          <w:sz w:val="32"/>
          <w:szCs w:val="32"/>
          <w:shd w:val="clear" w:color="auto" w:fill="auto"/>
          <w:lang w:bidi="ar"/>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auto"/>
          <w:lang w:bidi="ar"/>
          <w14:textFill>
            <w14:solidFill>
              <w14:schemeClr w14:val="tx1"/>
            </w14:solidFill>
          </w14:textFill>
        </w:rPr>
        <w:t>（四）政府采购支出情况说明</w:t>
      </w:r>
    </w:p>
    <w:p w14:paraId="2D50A75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202</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年度我单位未发生政府采购事项</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无相关经费支出。</w:t>
      </w:r>
    </w:p>
    <w:p w14:paraId="171E640B">
      <w:pPr>
        <w:pStyle w:val="5"/>
        <w:keepNext w:val="0"/>
        <w:keepLines w:val="0"/>
        <w:pageBreakBefore w:val="0"/>
        <w:numPr>
          <w:ilvl w:val="0"/>
          <w:numId w:val="1"/>
        </w:numPr>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000000" w:themeColor="text1"/>
          <w:sz w:val="32"/>
          <w:szCs w:val="32"/>
          <w:shd w:val="clear" w:color="auto" w:fill="FFFFFF"/>
          <w14:textFill>
            <w14:solidFill>
              <w14:schemeClr w14:val="tx1"/>
            </w14:solidFill>
          </w14:textFill>
        </w:rPr>
      </w:pPr>
      <w:r>
        <w:rPr>
          <w:rStyle w:val="9"/>
          <w:rFonts w:hint="eastAsia" w:ascii="黑体" w:hAnsi="黑体" w:eastAsia="黑体" w:cs="黑体"/>
          <w:color w:val="000000" w:themeColor="text1"/>
          <w:sz w:val="32"/>
          <w:szCs w:val="32"/>
          <w:shd w:val="clear" w:color="auto" w:fill="FFFFFF"/>
          <w14:textFill>
            <w14:solidFill>
              <w14:schemeClr w14:val="tx1"/>
            </w14:solidFill>
          </w14:textFill>
        </w:rPr>
        <w:t>预算绩效管理情况说明</w:t>
      </w:r>
    </w:p>
    <w:p w14:paraId="61556A83">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本单位无项目支出，因此本年度不涉及此项工作。</w:t>
      </w:r>
    </w:p>
    <w:p w14:paraId="7A6ADC1A">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 </w:t>
      </w:r>
      <w:r>
        <w:rPr>
          <w:rStyle w:val="9"/>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六、专业名词解释</w:t>
      </w:r>
    </w:p>
    <w:p w14:paraId="2F074D24">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以下为常见专业名词解释目录，仅供参考，</w:t>
      </w:r>
    </w:p>
    <w:p w14:paraId="3639C4BA">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color="auto" w:fill="auto"/>
          <w:lang w:val="en-US" w:eastAsia="zh-CN" w:bidi="ar"/>
          <w14:textFill>
            <w14:solidFill>
              <w14:schemeClr w14:val="tx1"/>
            </w14:solidFill>
          </w14:textFill>
        </w:rPr>
        <w:t>（一）财政拨款收入：</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指本年度从本级财政</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取得的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财政拨款，包括一般公共预算财政拨款和政府性基金预算财政拨款。</w:t>
      </w:r>
    </w:p>
    <w:p w14:paraId="53ABB044">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二</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）基本支出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21E4E8">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三</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）项目支出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2F6F151B">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四</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）“三公”经费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95A8D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五</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80A935">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六</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）工资福利支出（支出经济分类科目类级）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511C7DA0">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七</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）商品和服务支出（支出经济分类科目类级）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402B351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9"/>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八</w:t>
      </w:r>
      <w:r>
        <w:rPr>
          <w:rStyle w:val="9"/>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）对个人和家庭的补助（支出经济分类科目类级）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14:paraId="684D6F7B">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Style w:val="9"/>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七、决算公开联系方式及信息反馈渠道</w:t>
      </w:r>
    </w:p>
    <w:p w14:paraId="2C07F5C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本单位决算公开信息反馈和联系方式：023-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79223430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93CF0E2">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180FD611">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0D4B2C20">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4D0608FE">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5589AD9B">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0D3D6647">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70FFF401">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44649D00">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1010606B">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7B5F2BE4">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43D3F40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04CEF13F">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9800926">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重庆市黔江区蚕业管理总站</w:t>
            </w:r>
          </w:p>
        </w:tc>
        <w:tc>
          <w:tcPr>
            <w:tcW w:w="4358" w:type="dxa"/>
            <w:tcBorders>
              <w:top w:val="nil"/>
              <w:left w:val="nil"/>
              <w:bottom w:val="nil"/>
              <w:right w:val="nil"/>
            </w:tcBorders>
            <w:shd w:val="clear" w:color="auto" w:fill="auto"/>
            <w:noWrap/>
            <w:tcMar>
              <w:top w:w="15" w:type="dxa"/>
              <w:left w:w="15" w:type="dxa"/>
              <w:right w:w="15" w:type="dxa"/>
            </w:tcMar>
            <w:vAlign w:val="bottom"/>
          </w:tcPr>
          <w:p w14:paraId="097F7246">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574F6CAC">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10E9F62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B5E64CD">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748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FAC95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564B76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396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3529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312908">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7AF7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475B626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24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C52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58B3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4FA7">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4F1A95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602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217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62C1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9FFE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BBB9A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C1E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75F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AB5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C175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9C8A61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6C7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49E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E690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80F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56F53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6E4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716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84F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2B76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2D3D2B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9F3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8E6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9C6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208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898DFB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5D7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CD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BBFA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303D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DB93D9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A4D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08AD63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FB14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7BA0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103.58</w:t>
            </w:r>
            <w:r>
              <w:rPr>
                <w:rFonts w:hint="eastAsia" w:cs="宋体"/>
                <w:b w:val="0"/>
                <w:bCs w:val="0"/>
                <w:color w:val="000000"/>
                <w:sz w:val="21"/>
                <w:szCs w:val="21"/>
                <w:lang w:val="en-US" w:eastAsia="zh-CN" w:bidi="ar"/>
              </w:rPr>
              <w:t xml:space="preserve"> </w:t>
            </w:r>
          </w:p>
        </w:tc>
      </w:tr>
      <w:tr w14:paraId="4306807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EE00A">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E67EE6">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B0F0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FEE0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18.79</w:t>
            </w:r>
            <w:r>
              <w:rPr>
                <w:rFonts w:hint="eastAsia" w:cs="宋体"/>
                <w:b w:val="0"/>
                <w:bCs w:val="0"/>
                <w:color w:val="000000"/>
                <w:sz w:val="21"/>
                <w:szCs w:val="21"/>
                <w:lang w:val="en-US" w:eastAsia="zh-CN" w:bidi="ar"/>
              </w:rPr>
              <w:t xml:space="preserve"> </w:t>
            </w:r>
          </w:p>
        </w:tc>
      </w:tr>
      <w:tr w14:paraId="52CE83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DE647">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5935A">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BBE5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30E9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88CA6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436AB">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5CFD0">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F8E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1E22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2279AF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AC5F3">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465BB">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5E2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1D6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210.42</w:t>
            </w:r>
            <w:r>
              <w:rPr>
                <w:rFonts w:hint="eastAsia" w:cs="宋体"/>
                <w:b w:val="0"/>
                <w:bCs w:val="0"/>
                <w:color w:val="000000"/>
                <w:sz w:val="21"/>
                <w:szCs w:val="21"/>
                <w:lang w:val="en-US" w:eastAsia="zh-CN" w:bidi="ar"/>
              </w:rPr>
              <w:t xml:space="preserve"> </w:t>
            </w:r>
          </w:p>
        </w:tc>
      </w:tr>
      <w:tr w14:paraId="3436694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B61E79">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AD2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C18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EFE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4C7091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CCA8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A19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FFB6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504D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886D3D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D590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3129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242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AEB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846FC5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1CFC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DDC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6C6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A9DC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0FC405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206C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259E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8AD7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55BD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45B4D4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0F11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9F3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A692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2016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C275E6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B722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988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A55B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0A8E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12.75</w:t>
            </w:r>
            <w:r>
              <w:rPr>
                <w:rFonts w:hint="eastAsia" w:cs="宋体"/>
                <w:b w:val="0"/>
                <w:bCs w:val="0"/>
                <w:color w:val="000000"/>
                <w:sz w:val="21"/>
                <w:szCs w:val="21"/>
                <w:lang w:val="en-US" w:eastAsia="zh-CN" w:bidi="ar"/>
              </w:rPr>
              <w:t xml:space="preserve"> </w:t>
            </w:r>
          </w:p>
        </w:tc>
      </w:tr>
      <w:tr w14:paraId="379FE49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C3CC1">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9067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5082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197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EA6EC4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86211">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8C11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FE9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20B7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B9C6B7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6F3C2F">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BFC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986C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9D8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AE9C8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DEE87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3EB1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F7B5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A2C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88DA57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52DDB">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476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FC69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C0B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8793C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1D4EE">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0BE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B47F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979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17949E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B0B45">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5C5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99B0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DEE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AF7719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58F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E55B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8948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B051">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r>
      <w:tr w14:paraId="60EE35A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CAD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9554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66B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2C6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DD55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F05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5F3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0ED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558A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56FE49">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55C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0CB4">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8B6AD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73292">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r>
    </w:tbl>
    <w:p w14:paraId="64937AE1">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4DC924D">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63AFB40A">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769005A7">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23C18CCE">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79B1F15A">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755682F9">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重庆市黔江区蚕业管理总站</w:t>
            </w:r>
          </w:p>
        </w:tc>
        <w:tc>
          <w:tcPr>
            <w:tcW w:w="2412" w:type="dxa"/>
            <w:tcBorders>
              <w:top w:val="nil"/>
              <w:left w:val="nil"/>
              <w:bottom w:val="nil"/>
              <w:right w:val="nil"/>
            </w:tcBorders>
            <w:shd w:val="clear" w:color="auto" w:fill="auto"/>
            <w:noWrap/>
            <w:tcMar>
              <w:top w:w="15" w:type="dxa"/>
              <w:left w:w="15" w:type="dxa"/>
              <w:right w:w="15" w:type="dxa"/>
            </w:tcMar>
            <w:vAlign w:val="bottom"/>
          </w:tcPr>
          <w:p w14:paraId="45AF5EC5">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1CB45844">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359DFDF">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771C084">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DAA4D3D">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C0F1C0D">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893B881">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72C1F82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3C11A4A1">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7D249AB3">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63A11192">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087C46F">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2E9DF2F">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ABA5AE9">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4642C43">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7953BE2">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E732E10">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58A70E8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D0DE25A">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2D9FCDF6">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C8A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2F1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5E6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CFC8CF3">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A09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B637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96E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312A5CDB">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CEF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2BC5A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3FBB67">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04F59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6565D0">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8F93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9CD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C1337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9C5CB4">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5649C">
            <w:pPr>
              <w:jc w:val="center"/>
              <w:rPr>
                <w:rFonts w:hint="eastAsia" w:ascii="宋体" w:hAnsi="宋体" w:eastAsia="宋体" w:cs="宋体"/>
                <w:b/>
                <w:i w:val="0"/>
                <w:color w:val="000000"/>
                <w:sz w:val="22"/>
                <w:szCs w:val="22"/>
                <w:u w:val="none"/>
              </w:rPr>
            </w:pPr>
          </w:p>
        </w:tc>
      </w:tr>
      <w:tr w14:paraId="2A81C1E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4127D">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7E49697">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E80D6">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F3418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0895F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AC0D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04F5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6F6A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DE116">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24DFE">
            <w:pPr>
              <w:jc w:val="center"/>
              <w:rPr>
                <w:rFonts w:hint="eastAsia" w:ascii="宋体" w:hAnsi="宋体" w:eastAsia="宋体" w:cs="宋体"/>
                <w:b/>
                <w:i w:val="0"/>
                <w:color w:val="000000"/>
                <w:sz w:val="22"/>
                <w:szCs w:val="22"/>
                <w:u w:val="none"/>
              </w:rPr>
            </w:pPr>
          </w:p>
        </w:tc>
      </w:tr>
      <w:tr w14:paraId="7D632E13">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B3748">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DC24955">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8DA57">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715D7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BDAB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E07EE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B13CC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42C21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C85AC">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08EEE">
            <w:pPr>
              <w:jc w:val="center"/>
              <w:rPr>
                <w:rFonts w:hint="eastAsia" w:ascii="宋体" w:hAnsi="宋体" w:eastAsia="宋体" w:cs="宋体"/>
                <w:b/>
                <w:i w:val="0"/>
                <w:color w:val="000000"/>
                <w:sz w:val="22"/>
                <w:szCs w:val="22"/>
                <w:u w:val="none"/>
              </w:rPr>
            </w:pPr>
          </w:p>
        </w:tc>
      </w:tr>
      <w:tr w14:paraId="784E06FE">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2EE9C">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F4EDBED">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C94B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2FF7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A5E21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97DF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61E3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9559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4F4A3E">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E093E0">
            <w:pPr>
              <w:jc w:val="center"/>
              <w:rPr>
                <w:rFonts w:hint="eastAsia" w:ascii="宋体" w:hAnsi="宋体" w:eastAsia="宋体" w:cs="宋体"/>
                <w:b/>
                <w:i w:val="0"/>
                <w:color w:val="000000"/>
                <w:sz w:val="22"/>
                <w:szCs w:val="22"/>
                <w:u w:val="none"/>
              </w:rPr>
            </w:pPr>
          </w:p>
        </w:tc>
      </w:tr>
      <w:tr w14:paraId="3AF01D8F">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EF0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3071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345.53</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FDA8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345.53</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7CFB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0E7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3BDE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E1F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609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B0A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2311359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F55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C046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08D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789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90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06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D1B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142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34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09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F4300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E5A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DD2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F86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8EF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A7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2C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93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B0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AE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B0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BDE7B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5D0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18C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12D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26.96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807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26.96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8E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C2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B9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87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DC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E0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B04735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D10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B1DB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B8E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7F5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73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716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5D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2A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49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8A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45665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45C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970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B48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25E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5B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E0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6C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6D4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9A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72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F232F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0D9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C31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57F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D3E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58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6C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8B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D0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F2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D6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9723A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6E1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04AA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F4D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093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2D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97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6C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FC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7D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D5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07C6A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B59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9163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724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1CD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F0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4B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45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89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1F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94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302E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ACF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87A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2EF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DBA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CC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29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75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38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D6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2C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74A3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C19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9A3A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E12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3C0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650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03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6C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5A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09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C9B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2AD63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14F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759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A1E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86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20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14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1F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1C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C8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7D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2B672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FE5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C5FB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B76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210.42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391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210.42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95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C3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56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34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67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2E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C68A68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342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090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63F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7EB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10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D3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D1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01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6E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94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E8004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A1E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9B4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72B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31E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3D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70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A7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D0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02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5C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57A9A7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7D5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D0F7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AC0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A36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4D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BE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61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D8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91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AC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168E41BD">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49DEF944">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7BE9C7E0">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4B36A54A">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2ACFCEF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390DEBE0">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7F68C878">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重庆市黔江区蚕业管理总站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786E9CD1">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C04617C">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FF9EA85">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78C4C08">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AC87A72">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75C3BAA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35B19BB7">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4D4FF77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B7308D6">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B900874">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17BD49C">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49CE2F6">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A5AD456">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723B7B7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FB01C8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572881">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F9A3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E81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C553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ABAC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2C2B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A8B8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27175E34">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07A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C247E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CEF1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380B5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E63FE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6F395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18964D">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33D580">
            <w:pPr>
              <w:jc w:val="center"/>
              <w:rPr>
                <w:rFonts w:hint="eastAsia" w:ascii="宋体" w:hAnsi="宋体" w:eastAsia="宋体" w:cs="宋体"/>
                <w:b/>
                <w:i w:val="0"/>
                <w:color w:val="000000"/>
                <w:sz w:val="22"/>
                <w:szCs w:val="22"/>
                <w:u w:val="none"/>
              </w:rPr>
            </w:pPr>
          </w:p>
        </w:tc>
      </w:tr>
      <w:tr w14:paraId="477DFFA7">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023E9">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8246FF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FEF9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531B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21056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D9378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2B22A">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CF9F9">
            <w:pPr>
              <w:jc w:val="center"/>
              <w:rPr>
                <w:rFonts w:hint="eastAsia" w:ascii="宋体" w:hAnsi="宋体" w:eastAsia="宋体" w:cs="宋体"/>
                <w:b/>
                <w:i w:val="0"/>
                <w:color w:val="000000"/>
                <w:sz w:val="22"/>
                <w:szCs w:val="22"/>
                <w:u w:val="none"/>
              </w:rPr>
            </w:pPr>
          </w:p>
        </w:tc>
      </w:tr>
      <w:tr w14:paraId="19E3A263">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46C62">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3D4261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F3000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9102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C240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87B7D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CE5F8">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1753EB">
            <w:pPr>
              <w:jc w:val="center"/>
              <w:rPr>
                <w:rFonts w:hint="eastAsia" w:ascii="宋体" w:hAnsi="宋体" w:eastAsia="宋体" w:cs="宋体"/>
                <w:b/>
                <w:i w:val="0"/>
                <w:color w:val="000000"/>
                <w:sz w:val="22"/>
                <w:szCs w:val="22"/>
                <w:u w:val="none"/>
              </w:rPr>
            </w:pPr>
          </w:p>
        </w:tc>
      </w:tr>
      <w:tr w14:paraId="5555C7E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5619E">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EEA77F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24A92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4370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FDBBC">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48016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88CAB6">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B72C0">
            <w:pPr>
              <w:jc w:val="center"/>
              <w:rPr>
                <w:rFonts w:hint="eastAsia" w:ascii="宋体" w:hAnsi="宋体" w:eastAsia="宋体" w:cs="宋体"/>
                <w:b/>
                <w:i w:val="0"/>
                <w:color w:val="000000"/>
                <w:sz w:val="22"/>
                <w:szCs w:val="22"/>
                <w:u w:val="none"/>
              </w:rPr>
            </w:pPr>
          </w:p>
        </w:tc>
      </w:tr>
      <w:tr w14:paraId="7DB46348">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FAE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0687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345.53</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B07C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345.53</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6E15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DC9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0C5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E3F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5F3B44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C2D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42E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C33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B22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96F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75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E3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DA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CC09A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BE6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77D7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383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CDB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103.58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38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05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55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1B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F8D32F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6C8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14FA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074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7F1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AB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A3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57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A9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A911F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891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9A21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D86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ED9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28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CE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550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E0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55CDC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952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D6C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A4A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2C9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68.08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3D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A8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66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F0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10C94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98A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CA82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CD7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13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01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3E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BF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DA4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FD41F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957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F08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524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F13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75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F88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93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53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CB8449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370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49E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1F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E5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10.67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82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74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07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B6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FE1EE3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706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407B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9FA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AFA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DA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29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7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73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A41E7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ECF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1B82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533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3F3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5D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52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92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10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5015FB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D1D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98D0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A79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5B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210.42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49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BA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13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C1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B8C01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21B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40A8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363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210.42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F34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210.42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2A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42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F5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19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48158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720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937C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C36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365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028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9D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56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3A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29E28D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3D1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FAE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414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AB4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B5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1B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89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E2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3B317F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21C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E65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98D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923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71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69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8D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8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51F25E51">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B5D6768">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26AED365">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2DFC90EA">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779F82C9">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291D2DB7">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32FC6ED6">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重庆市黔江区蚕业管理总站</w:t>
            </w:r>
          </w:p>
        </w:tc>
        <w:tc>
          <w:tcPr>
            <w:tcW w:w="3752" w:type="dxa"/>
            <w:tcBorders>
              <w:top w:val="nil"/>
              <w:left w:val="nil"/>
              <w:bottom w:val="nil"/>
              <w:right w:val="nil"/>
            </w:tcBorders>
            <w:shd w:val="clear" w:color="auto" w:fill="auto"/>
            <w:noWrap/>
            <w:tcMar>
              <w:top w:w="15" w:type="dxa"/>
              <w:left w:w="15" w:type="dxa"/>
              <w:right w:w="15" w:type="dxa"/>
            </w:tcMar>
            <w:vAlign w:val="bottom"/>
          </w:tcPr>
          <w:p w14:paraId="1F1866FF">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C53947F">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D2DEB11">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0E30EE8">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326889B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14B84477">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2E8C9AE0">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194B02C9">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398DD4B">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CEEDC06">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9C18C83">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647C4D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2635626">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2F7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279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060A5C35">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2C3E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260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5A6F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175B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72C6B051">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B02BC">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1C827">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074E57">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E99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F2E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39C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DDF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79C240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822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787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978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F2F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38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C7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07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3FB349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225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D3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F3C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47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1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9E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1EE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ADA82F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7B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4C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DCE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9D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18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C1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37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03E63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AE20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53537">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011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95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EE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DD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EA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75D29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5D55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757A8E">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3D2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13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77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F2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20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C50DB1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E1AD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9D29B">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DA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89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CA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4FC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5EC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2A0D4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14F5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63478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A53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38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28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60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ED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E4675A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8720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090B4">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78D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8E6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103.58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28D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103.58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13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5B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0A9892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77565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607EEA">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CE5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63F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18.79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BE2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18.79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A8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CC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B729CE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1063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915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DF8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2AC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06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108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FC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84F74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E55A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085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799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9D6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5E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CB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8C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E497A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5F32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56C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B987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2F5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210.42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DFA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210.42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93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68F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77036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1C443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3D50">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A9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62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69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8FE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F6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17FFD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2724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371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322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25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11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C6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70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83FDD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5DD2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274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516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43F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A4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5B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24E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75F47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31F0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7BB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907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F5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76A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95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D56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9F57B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69E5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488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0D3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2C4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B41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9AE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D1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D5919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6CAF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933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7F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A8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FC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42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28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C486CB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6EE6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79EB">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CE1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57E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2BF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4E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34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D6E44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E97A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1D9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D453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29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3C1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7A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43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8F4423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865E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438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4D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A1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DD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718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73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8FA13F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1B995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E42C">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8E2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15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9E3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841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65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12A84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B807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6202">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BED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0B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5D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EA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AD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B35DC7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4F036D">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CD95">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6FD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2B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C3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7C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E4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A16B1D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7AB2FD">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2F46">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F16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3CE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8B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39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2D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066D9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4857A93">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C1FF">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D38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F3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40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C51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B77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A16DE0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858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F34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293A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BD7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08D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D8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9C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B6525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5DD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D4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650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01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DE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F46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EE8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A516B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9D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DE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F0F1144">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81689">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760A0">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8BFF6">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0CCA9">
            <w:pPr>
              <w:rPr>
                <w:rFonts w:hint="default" w:ascii="Arial" w:hAnsi="Arial" w:eastAsia="宋体" w:cs="Arial"/>
                <w:i w:val="0"/>
                <w:color w:val="000000"/>
                <w:sz w:val="20"/>
                <w:szCs w:val="20"/>
                <w:u w:val="none"/>
              </w:rPr>
            </w:pPr>
          </w:p>
        </w:tc>
      </w:tr>
      <w:tr w14:paraId="3B67B85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63A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B8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7FB0A">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E1A4">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6E93">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5455">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8B63">
            <w:pPr>
              <w:jc w:val="right"/>
              <w:rPr>
                <w:rFonts w:hint="eastAsia" w:ascii="宋体" w:hAnsi="宋体" w:eastAsia="宋体" w:cs="宋体"/>
                <w:i w:val="0"/>
                <w:color w:val="000000"/>
                <w:sz w:val="22"/>
                <w:szCs w:val="22"/>
                <w:u w:val="none"/>
              </w:rPr>
            </w:pPr>
          </w:p>
        </w:tc>
      </w:tr>
      <w:tr w14:paraId="6F62262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3BC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10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85E6E">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750D">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9222">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08C7">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F673">
            <w:pPr>
              <w:jc w:val="right"/>
              <w:rPr>
                <w:rFonts w:hint="eastAsia" w:ascii="宋体" w:hAnsi="宋体" w:eastAsia="宋体" w:cs="宋体"/>
                <w:i w:val="0"/>
                <w:color w:val="000000"/>
                <w:sz w:val="22"/>
                <w:szCs w:val="22"/>
                <w:u w:val="none"/>
              </w:rPr>
            </w:pPr>
          </w:p>
        </w:tc>
      </w:tr>
      <w:tr w14:paraId="1021F0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D13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926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2614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0694">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98A3">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345.53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08DC">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63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670C422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D5E027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524D1C55">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079C518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6D07A5F7">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49B07292">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重庆市黔江区蚕业管理总站</w:t>
            </w:r>
          </w:p>
        </w:tc>
        <w:tc>
          <w:tcPr>
            <w:tcW w:w="4817" w:type="dxa"/>
            <w:tcBorders>
              <w:top w:val="nil"/>
              <w:left w:val="nil"/>
              <w:bottom w:val="nil"/>
              <w:right w:val="nil"/>
            </w:tcBorders>
            <w:shd w:val="clear" w:color="auto" w:fill="auto"/>
            <w:noWrap/>
            <w:tcMar>
              <w:top w:w="15" w:type="dxa"/>
              <w:left w:w="15" w:type="dxa"/>
              <w:right w:w="15" w:type="dxa"/>
            </w:tcMar>
            <w:vAlign w:val="bottom"/>
          </w:tcPr>
          <w:p w14:paraId="481AB79A">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8DFAF49">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775A24E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40089D82">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6DC16C4F">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EEC1A20">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EDAED6C">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5C710DB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F988F90">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525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20551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3DC0C436">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C13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36BD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7D15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6E21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7368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0717F0EC">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DBB68D">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DD5328">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057623">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500385">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1B69B5">
            <w:pPr>
              <w:jc w:val="center"/>
              <w:rPr>
                <w:rFonts w:hint="eastAsia" w:ascii="宋体" w:hAnsi="宋体" w:eastAsia="宋体" w:cs="宋体"/>
                <w:b/>
                <w:i w:val="0"/>
                <w:color w:val="000000"/>
                <w:sz w:val="22"/>
                <w:szCs w:val="22"/>
                <w:u w:val="none"/>
              </w:rPr>
            </w:pPr>
          </w:p>
        </w:tc>
      </w:tr>
      <w:tr w14:paraId="0EB7DD2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F178C">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EBC202">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3D715F">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E04AA1">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EB330E">
            <w:pPr>
              <w:jc w:val="center"/>
              <w:rPr>
                <w:rFonts w:hint="eastAsia" w:ascii="宋体" w:hAnsi="宋体" w:eastAsia="宋体" w:cs="宋体"/>
                <w:b/>
                <w:i w:val="0"/>
                <w:color w:val="000000"/>
                <w:sz w:val="22"/>
                <w:szCs w:val="22"/>
                <w:u w:val="none"/>
              </w:rPr>
            </w:pPr>
          </w:p>
        </w:tc>
      </w:tr>
      <w:tr w14:paraId="7AF9575F">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E33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D91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345.53</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FC6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345.53</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D611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6725E90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AE1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DBDC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A1DC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103.58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108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103.58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E286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6C984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742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2A3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F75D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103.58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EF5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103.58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55A5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70B14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DB2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DC8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EED3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26.96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CB3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26.96</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9F7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C2022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5E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199D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A2C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8EE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04F3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0EFC4E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94A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8B6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8A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68.08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4DB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68.08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2AAC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04015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DF6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0814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03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3638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E0E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0214E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18F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E4B7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294D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A533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A1F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1ECD70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705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218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2CDF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10.67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D89E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10.67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C67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52BB0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28E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9417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E0E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8.12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BBF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8.12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06D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4D766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947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C4F4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672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210.42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727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210.42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F1C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3DE3B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085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FBD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9F9C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210.42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599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210.42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217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C5826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C72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0F53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B9F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210.42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DDF8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210.42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E215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962016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BD9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F4DC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0C5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12.75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3249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12.75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4AF3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1AB360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298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B5F8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EBC0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12.75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17E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12.75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DAC2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5DE860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14E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A63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81D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12.75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64D3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12.75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85A0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5D818140">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4702686">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652E6691">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3DF2E2FA">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6953B51C">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43E5AFAF">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重庆市黔江区蚕业管理总站</w:t>
            </w:r>
          </w:p>
        </w:tc>
        <w:tc>
          <w:tcPr>
            <w:tcW w:w="2829" w:type="dxa"/>
            <w:tcBorders>
              <w:top w:val="nil"/>
              <w:left w:val="nil"/>
              <w:bottom w:val="nil"/>
              <w:right w:val="nil"/>
            </w:tcBorders>
            <w:shd w:val="clear" w:color="auto" w:fill="auto"/>
            <w:noWrap/>
            <w:tcMar>
              <w:top w:w="15" w:type="dxa"/>
              <w:left w:w="15" w:type="dxa"/>
              <w:right w:w="15" w:type="dxa"/>
            </w:tcMar>
            <w:vAlign w:val="bottom"/>
          </w:tcPr>
          <w:p w14:paraId="5E41FF1D">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6C800A5E">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0AE233DC">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290FB2D">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791FB1D2">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2830D7B0">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1FBCA00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0B6E1E51">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2496BB94">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16BEAB5A">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7F1E9CCB">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33AA65B1">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64F2AFA">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423BFB87">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395C8008">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1C16B5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EDDD654">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DC4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C5639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6B765B17">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0006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D85F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C6E4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13B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86E7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72BA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E4E1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FFF2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05D4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5AC84D09">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E9BD9">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FDDBAD">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D635F8">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3F4FD8">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7A5BF3">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D2B0A4">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30EFE">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01773A">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F349F9">
            <w:pPr>
              <w:jc w:val="center"/>
              <w:rPr>
                <w:rFonts w:hint="eastAsia" w:ascii="宋体" w:hAnsi="宋体" w:eastAsia="宋体" w:cs="宋体"/>
                <w:b/>
                <w:i w:val="0"/>
                <w:color w:val="000000"/>
                <w:sz w:val="22"/>
                <w:szCs w:val="22"/>
                <w:u w:val="none"/>
              </w:rPr>
            </w:pPr>
          </w:p>
        </w:tc>
      </w:tr>
      <w:tr w14:paraId="04B507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E9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DE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EE2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250.42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B1D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581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E94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21.56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D51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C84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75B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AE1F4B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750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6A2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787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63.54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CB1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B59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DF8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CB4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14E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75B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C26877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06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1B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020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5.88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2C9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D30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674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757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BC3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5D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033B3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72A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7E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BA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D5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6D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55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EBD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C7A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A4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C6ED13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73D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42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CC0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966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855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62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232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F61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B81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A92BC9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209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A01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74C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119.11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0FCD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7E7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A71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CBC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70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DF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43446F3">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B56F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1E2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D8B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26.96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A80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3B4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684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E34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636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62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1615B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54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246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024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0A3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376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5FC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883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5F6D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C9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B0FC40">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507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577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6EE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67C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76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BE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96BA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95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F9E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8E226F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6F9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48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19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207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CA03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CA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A0E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A16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8D3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29CE0F">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92D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7CB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038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8E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9D02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8A4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D82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592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E4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82885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359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5C3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383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12.75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0F1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DEC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4C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865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B5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FCE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B2E12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7A8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36A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712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3B8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8C1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08B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38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325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2F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D4482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EE8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36D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5C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12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427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95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88E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99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3F4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D047C7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57B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BBB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116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73.56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5DB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4F2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62E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AA7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F5F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839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A11D5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8F73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46C9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DB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E12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FF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7C7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5458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D149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12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18427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CF2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0AFF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3E5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207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8D1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C2B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D54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6AE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28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DB0D0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17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8660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29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D572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4EE4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C6E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3DA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621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9B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1C7602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4C3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291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B7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3E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0F0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08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52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905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C6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B8E9B6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158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934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7D3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68.08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4D9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F84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B71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32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68A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7F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CE812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61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67B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D2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971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575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A1C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134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A6B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CE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37EB4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4AD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B85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E73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E6A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AA0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94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D28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7813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42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E9B2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3C9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CE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03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A1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7D6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58C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212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B0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77D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9D272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BD6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42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4B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373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2A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1EC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BC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02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80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3EF98E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044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5C0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8CE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87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B26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D0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01C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B70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C7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EEAA2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2F3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8E9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67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9DAB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D36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228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8B2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B8F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79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F2276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8BA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468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AB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627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C2E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CBA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BF9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CA7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54D1">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7CA560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C9CC4">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080B3A">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6D94C">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86C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A71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A7D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0E2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97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277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FDEC8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E6CCB">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BECB8">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B21FA">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DBFF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C87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F8F">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EB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45D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392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18E89F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B2384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D9E51">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B67CC">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6EC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E28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452A">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4B7D3">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E72AD">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CEAE">
            <w:pPr>
              <w:jc w:val="right"/>
              <w:rPr>
                <w:rFonts w:hint="eastAsia" w:ascii="宋体" w:hAnsi="宋体" w:eastAsia="宋体" w:cs="宋体"/>
                <w:i w:val="0"/>
                <w:color w:val="000000"/>
                <w:sz w:val="22"/>
                <w:szCs w:val="22"/>
                <w:u w:val="none"/>
              </w:rPr>
            </w:pPr>
          </w:p>
        </w:tc>
      </w:tr>
      <w:tr w14:paraId="430AA37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80F42">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07F1A">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3709D">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533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CB2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6F7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4CEF9">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045AE">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127F">
            <w:pPr>
              <w:jc w:val="right"/>
              <w:rPr>
                <w:rFonts w:hint="eastAsia" w:ascii="宋体" w:hAnsi="宋体" w:eastAsia="宋体" w:cs="宋体"/>
                <w:i w:val="0"/>
                <w:color w:val="000000"/>
                <w:sz w:val="22"/>
                <w:szCs w:val="22"/>
                <w:u w:val="none"/>
              </w:rPr>
            </w:pPr>
          </w:p>
        </w:tc>
      </w:tr>
      <w:tr w14:paraId="76BF13A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1F038">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BE39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A4AD9">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D3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FE9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6F54">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40992">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AB064">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9F83">
            <w:pPr>
              <w:jc w:val="right"/>
              <w:rPr>
                <w:rFonts w:hint="eastAsia" w:ascii="宋体" w:hAnsi="宋体" w:eastAsia="宋体" w:cs="宋体"/>
                <w:i w:val="0"/>
                <w:color w:val="000000"/>
                <w:sz w:val="22"/>
                <w:szCs w:val="22"/>
                <w:u w:val="none"/>
              </w:rPr>
            </w:pPr>
          </w:p>
        </w:tc>
      </w:tr>
      <w:tr w14:paraId="340CB77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23A5E">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61FA6">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58CA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B6A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4A6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F4D4">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BAD8E">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30891">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143A">
            <w:pPr>
              <w:jc w:val="right"/>
              <w:rPr>
                <w:rFonts w:hint="eastAsia" w:ascii="宋体" w:hAnsi="宋体" w:eastAsia="宋体" w:cs="宋体"/>
                <w:i w:val="0"/>
                <w:color w:val="000000"/>
                <w:sz w:val="22"/>
                <w:szCs w:val="22"/>
                <w:u w:val="none"/>
              </w:rPr>
            </w:pPr>
          </w:p>
        </w:tc>
      </w:tr>
      <w:tr w14:paraId="7F616B93">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861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5684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323.98</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F4C8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6B38">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21.56</w:t>
            </w:r>
            <w:r>
              <w:rPr>
                <w:rFonts w:hint="eastAsia" w:cs="宋体"/>
                <w:color w:val="000000"/>
                <w:sz w:val="21"/>
                <w:szCs w:val="21"/>
                <w:lang w:val="en-US" w:eastAsia="zh-CN" w:bidi="ar"/>
              </w:rPr>
              <w:t xml:space="preserve"> </w:t>
            </w:r>
          </w:p>
        </w:tc>
      </w:tr>
    </w:tbl>
    <w:p w14:paraId="2DEE92CE">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BDC1A3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0D0E085F">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6BCEBFBC">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2FF16684">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10EFD9F9">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重庆市黔江区蚕业管理总站</w:t>
            </w:r>
          </w:p>
        </w:tc>
        <w:tc>
          <w:tcPr>
            <w:tcW w:w="2473" w:type="dxa"/>
            <w:tcBorders>
              <w:top w:val="nil"/>
              <w:left w:val="nil"/>
              <w:bottom w:val="nil"/>
              <w:right w:val="nil"/>
            </w:tcBorders>
            <w:shd w:val="clear" w:color="auto" w:fill="auto"/>
            <w:noWrap/>
            <w:tcMar>
              <w:top w:w="15" w:type="dxa"/>
              <w:left w:w="15" w:type="dxa"/>
              <w:right w:w="15" w:type="dxa"/>
            </w:tcMar>
            <w:vAlign w:val="bottom"/>
          </w:tcPr>
          <w:p w14:paraId="1F95BD9C">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515920D">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C71FA1F">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BDBFA47">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2574DA8D">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3F4169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519ECBFF">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1505F08E">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900805B">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6808A3C">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1741061">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0CB46A6">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511852F">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7FCCC4C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E2F8049">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4A08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C88B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3F4C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06C4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5F6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25092D19">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A09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A2D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C016F0">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A3E003">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8B14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8F5D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0A08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F587A">
            <w:pPr>
              <w:jc w:val="center"/>
              <w:rPr>
                <w:rFonts w:hint="eastAsia" w:ascii="宋体" w:hAnsi="宋体" w:eastAsia="宋体" w:cs="宋体"/>
                <w:b/>
                <w:i w:val="0"/>
                <w:color w:val="000000"/>
                <w:sz w:val="22"/>
                <w:szCs w:val="22"/>
                <w:u w:val="none"/>
              </w:rPr>
            </w:pPr>
          </w:p>
        </w:tc>
      </w:tr>
      <w:tr w14:paraId="655B282B">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00AAEF">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D60C5">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A5CDDF">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5DE7F">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1820C3">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DA4856">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5522DE">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7CDF9">
            <w:pPr>
              <w:jc w:val="center"/>
              <w:rPr>
                <w:rFonts w:hint="eastAsia" w:ascii="宋体" w:hAnsi="宋体" w:eastAsia="宋体" w:cs="宋体"/>
                <w:b/>
                <w:i w:val="0"/>
                <w:color w:val="000000"/>
                <w:sz w:val="22"/>
                <w:szCs w:val="22"/>
                <w:u w:val="none"/>
              </w:rPr>
            </w:pPr>
          </w:p>
        </w:tc>
      </w:tr>
      <w:tr w14:paraId="3FEB03B4">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1F157">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B48ED">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EA3350">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A58D1">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5810B3">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F3EA67">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C3C203">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FD2E1">
            <w:pPr>
              <w:jc w:val="center"/>
              <w:rPr>
                <w:rFonts w:hint="eastAsia" w:ascii="宋体" w:hAnsi="宋体" w:eastAsia="宋体" w:cs="宋体"/>
                <w:b/>
                <w:i w:val="0"/>
                <w:color w:val="000000"/>
                <w:sz w:val="22"/>
                <w:szCs w:val="22"/>
                <w:u w:val="none"/>
              </w:rPr>
            </w:pPr>
          </w:p>
        </w:tc>
      </w:tr>
      <w:tr w14:paraId="274CF464">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E179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5A40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4413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437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63E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A8E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85B1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34887964">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21A3">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6982">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A5C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C1A4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7AA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6570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F50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31E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38F7DE3A">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AD7324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29A093AA">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22EAC4D3">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4AB8CBAD">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140B0AAD">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重庆市黔江区蚕业管理总站</w:t>
            </w:r>
          </w:p>
        </w:tc>
        <w:tc>
          <w:tcPr>
            <w:tcW w:w="4736" w:type="dxa"/>
            <w:tcBorders>
              <w:top w:val="nil"/>
              <w:left w:val="nil"/>
              <w:bottom w:val="nil"/>
              <w:right w:val="nil"/>
            </w:tcBorders>
            <w:shd w:val="clear" w:color="auto" w:fill="auto"/>
            <w:noWrap/>
            <w:tcMar>
              <w:top w:w="15" w:type="dxa"/>
              <w:left w:w="15" w:type="dxa"/>
              <w:right w:w="15" w:type="dxa"/>
            </w:tcMar>
            <w:vAlign w:val="bottom"/>
          </w:tcPr>
          <w:p w14:paraId="631E26E7">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012DCF98">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D68D36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203B41FC">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5578C71">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0CA3EB8A">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73BB7C05">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FBED25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99617D6">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0490F9E">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16D4BA2">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22375B53">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E863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A40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35C2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BE4B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4322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EDD42CD">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DD790C">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EC021A">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14883">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CF8302">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57068A">
            <w:pPr>
              <w:jc w:val="center"/>
              <w:rPr>
                <w:rFonts w:hint="eastAsia" w:ascii="宋体" w:hAnsi="宋体" w:eastAsia="宋体" w:cs="宋体"/>
                <w:b/>
                <w:i w:val="0"/>
                <w:color w:val="000000"/>
                <w:sz w:val="22"/>
                <w:szCs w:val="22"/>
                <w:u w:val="none"/>
              </w:rPr>
            </w:pPr>
          </w:p>
        </w:tc>
      </w:tr>
      <w:tr w14:paraId="64572F92">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D0B4B">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7AD5EB">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5CB89">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37C75">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C3A776">
            <w:pPr>
              <w:jc w:val="center"/>
              <w:rPr>
                <w:rFonts w:hint="eastAsia" w:ascii="宋体" w:hAnsi="宋体" w:eastAsia="宋体" w:cs="宋体"/>
                <w:b/>
                <w:i w:val="0"/>
                <w:color w:val="000000"/>
                <w:sz w:val="22"/>
                <w:szCs w:val="22"/>
                <w:u w:val="none"/>
              </w:rPr>
            </w:pPr>
          </w:p>
        </w:tc>
      </w:tr>
      <w:tr w14:paraId="3A630F27">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F3862">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7B452C">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204C39">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A28666">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B411F9">
            <w:pPr>
              <w:jc w:val="center"/>
              <w:rPr>
                <w:rFonts w:hint="eastAsia" w:ascii="宋体" w:hAnsi="宋体" w:eastAsia="宋体" w:cs="宋体"/>
                <w:b/>
                <w:i w:val="0"/>
                <w:color w:val="000000"/>
                <w:sz w:val="22"/>
                <w:szCs w:val="22"/>
                <w:u w:val="none"/>
              </w:rPr>
            </w:pPr>
          </w:p>
        </w:tc>
      </w:tr>
      <w:tr w14:paraId="0B8BB5B9">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CA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E260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382A">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9D9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60BE19EA">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3B25">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D3871">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1F3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26719">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30BF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56FA993E">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5F22CF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1B73B87A">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6807592E">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411AF568">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305B608C">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5660F8E3">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A4B052C">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D9387F0">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E5C2C1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4817D7BA">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2976ED6C">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重庆市黔江区蚕业管理总站</w:t>
            </w:r>
          </w:p>
        </w:tc>
        <w:tc>
          <w:tcPr>
            <w:tcW w:w="3822" w:type="dxa"/>
            <w:tcBorders>
              <w:top w:val="nil"/>
              <w:left w:val="nil"/>
              <w:bottom w:val="nil"/>
              <w:right w:val="nil"/>
            </w:tcBorders>
            <w:shd w:val="clear" w:color="auto" w:fill="auto"/>
            <w:noWrap/>
            <w:tcMar>
              <w:top w:w="15" w:type="dxa"/>
              <w:left w:w="15" w:type="dxa"/>
              <w:right w:w="15" w:type="dxa"/>
            </w:tcMar>
            <w:vAlign w:val="bottom"/>
          </w:tcPr>
          <w:p w14:paraId="26088B59">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558098F7">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3E657D3D">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B0C1E4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0885BEC">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57DAFC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FB1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442ED3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E6842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7EB16F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2FE3184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DA876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81E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DC8B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FBB9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C2EF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947691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79401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D02BD1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5B7033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EA96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27F7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3DF837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E84B5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53F83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1DBF4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34B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D3E0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BC5866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FD614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46AEB2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7E884B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70BB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0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256831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DF727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00A522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7F697F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35D87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7748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4741F5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D0E04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50EB6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5A6BE4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003D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176F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70359F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5CFA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CBDBC58">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65E03C8">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F264D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E9EE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9AD402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9C55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94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486F66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0DD58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12E8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7C0FAF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ABDCD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96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6DBCAA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771AD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D2334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B68AB9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41022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C4E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EC2220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074A8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58D4D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B9EB7C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90A9A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5F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8AB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CFD86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134A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6AC16D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8A64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87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84DFA1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DB3A3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6849A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A770B0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5D4C3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3A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6230D1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75FF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B3155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1499D8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86D0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7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287785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87F0F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C78E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A36202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FD653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41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82D695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70E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F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2711BD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00382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F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CA9A5E7">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27</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AFFE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C553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C59890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160D7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44D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0384F4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25F7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6C8C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A6DDAA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E301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A7B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F477C7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220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E979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502E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4D0C3F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F89CE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9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73103E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1607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F630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A3BEC3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53B1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4B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5920DC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1235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F4C9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2F92D8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FE93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AEF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F7244F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089A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EB41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DAFE96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42622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47E0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761D721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722AC503">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4FB956C5">
            <w:pPr>
              <w:jc w:val="right"/>
              <w:rPr>
                <w:rFonts w:hint="default" w:ascii="Arial" w:hAnsi="Arial" w:eastAsia="宋体" w:cs="Arial"/>
                <w:i w:val="0"/>
                <w:color w:val="000000"/>
                <w:sz w:val="20"/>
                <w:szCs w:val="20"/>
                <w:u w:val="none"/>
              </w:rPr>
            </w:pPr>
          </w:p>
        </w:tc>
      </w:tr>
      <w:tr w14:paraId="4B93416A">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06D7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EF7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1BBF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r>
              <w:rPr>
                <w:rFonts w:hint="eastAsia" w:ascii="宋体" w:hAnsi="宋体" w:eastAsia="宋体" w:cs="宋体"/>
                <w:color w:val="000000"/>
                <w:sz w:val="21"/>
                <w:szCs w:val="21"/>
                <w:lang w:bidi="ar"/>
              </w:rPr>
              <w:t>0.04</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A30914">
            <w:pPr>
              <w:jc w:val="left"/>
              <w:rPr>
                <w:rFonts w:hint="eastAsia" w:ascii="宋体" w:hAnsi="宋体" w:eastAsia="宋体" w:cs="宋体"/>
                <w:i w:val="0"/>
                <w:color w:val="000000"/>
                <w:sz w:val="22"/>
                <w:szCs w:val="22"/>
                <w:u w:val="none"/>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30CF7">
            <w:pPr>
              <w:jc w:val="right"/>
              <w:rPr>
                <w:rFonts w:hint="default" w:ascii="Arial" w:hAnsi="Arial" w:eastAsia="宋体" w:cs="Arial"/>
                <w:i w:val="0"/>
                <w:color w:val="000000"/>
                <w:sz w:val="20"/>
                <w:szCs w:val="20"/>
                <w:u w:val="none"/>
              </w:rPr>
            </w:pPr>
          </w:p>
        </w:tc>
      </w:tr>
      <w:tr w14:paraId="3D69C249">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F4441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四、差旅费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DB2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37C94">
            <w:pPr>
              <w:wordWrap w:val="0"/>
              <w:jc w:val="right"/>
              <w:textAlignment w:val="bottom"/>
              <w:rPr>
                <w:rFonts w:hint="eastAsia" w:ascii="宋体" w:hAnsi="宋体" w:eastAsia="宋体" w:cs="宋体"/>
                <w:color w:val="000000"/>
                <w:sz w:val="21"/>
                <w:szCs w:val="21"/>
                <w:lang w:val="en-US" w:eastAsia="zh-CN" w:bidi="ar"/>
              </w:rPr>
            </w:pPr>
            <w:r>
              <w:rPr>
                <w:rFonts w:hint="eastAsia" w:cs="宋体"/>
                <w:color w:val="000000"/>
                <w:sz w:val="21"/>
                <w:szCs w:val="21"/>
                <w:lang w:val="en-US" w:eastAsia="zh-CN" w:bidi="ar"/>
              </w:rPr>
              <w:t>1.04</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F4CCE4">
            <w:pPr>
              <w:jc w:val="left"/>
              <w:rPr>
                <w:rFonts w:hint="eastAsia" w:ascii="宋体" w:hAnsi="宋体" w:eastAsia="宋体" w:cs="宋体"/>
                <w:i w:val="0"/>
                <w:color w:val="000000"/>
                <w:sz w:val="22"/>
                <w:szCs w:val="22"/>
                <w:u w:val="none"/>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35BEC">
            <w:pPr>
              <w:jc w:val="right"/>
              <w:rPr>
                <w:rFonts w:hint="default" w:ascii="Arial" w:hAnsi="Arial" w:eastAsia="宋体" w:cs="Arial"/>
                <w:i w:val="0"/>
                <w:color w:val="000000"/>
                <w:sz w:val="20"/>
                <w:szCs w:val="20"/>
                <w:u w:val="none"/>
              </w:rPr>
            </w:pPr>
          </w:p>
        </w:tc>
      </w:tr>
    </w:tbl>
    <w:p w14:paraId="0E1F98AA">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w:t>
      </w:r>
      <w:bookmarkStart w:id="0" w:name="_GoBack"/>
      <w:bookmarkEnd w:id="0"/>
      <w:r>
        <w:rPr>
          <w:rFonts w:hint="eastAsia" w:ascii="宋体" w:hAnsi="宋体" w:eastAsia="宋体" w:cs="宋体"/>
          <w:b w:val="0"/>
          <w:bCs w:val="0"/>
          <w:i w:val="0"/>
          <w:iCs w:val="0"/>
          <w:color w:val="auto"/>
          <w:kern w:val="0"/>
          <w:sz w:val="21"/>
          <w:szCs w:val="21"/>
          <w:u w:val="none"/>
          <w:shd w:val="clear" w:color="auto" w:fill="auto"/>
          <w:lang w:val="en-US" w:eastAsia="zh-CN" w:bidi="ar"/>
        </w:rPr>
        <w:t>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A9309DE">
      <w:pPr>
        <w:rPr>
          <w:rFonts w:hint="eastAsia" w:ascii="宋体" w:hAnsi="宋体" w:eastAsia="宋体" w:cs="宋体"/>
          <w:color w:val="000000"/>
          <w:sz w:val="21"/>
          <w:szCs w:val="21"/>
          <w:lang w:bidi="ar"/>
        </w:rPr>
      </w:pPr>
    </w:p>
    <w:p w14:paraId="5CDCC600">
      <w:pPr>
        <w:rPr>
          <w:rFonts w:hint="eastAsia" w:ascii="宋体" w:hAnsi="宋体" w:eastAsia="宋体" w:cs="宋体"/>
          <w:color w:val="000000"/>
          <w:sz w:val="21"/>
          <w:szCs w:val="21"/>
          <w:lang w:bidi="ar"/>
        </w:rPr>
      </w:pPr>
    </w:p>
    <w:p w14:paraId="0D233F9A">
      <w:pPr>
        <w:rPr>
          <w:rFonts w:hint="eastAsia" w:ascii="宋体" w:hAnsi="宋体" w:eastAsia="宋体" w:cs="宋体"/>
          <w:color w:val="000000"/>
          <w:sz w:val="21"/>
          <w:szCs w:val="21"/>
          <w:lang w:bidi="ar"/>
        </w:rPr>
      </w:pPr>
    </w:p>
    <w:p w14:paraId="722C2C87">
      <w:pPr>
        <w:rPr>
          <w:rFonts w:hint="eastAsia" w:ascii="宋体" w:hAnsi="宋体" w:eastAsia="宋体" w:cs="宋体"/>
          <w:color w:val="000000"/>
          <w:sz w:val="21"/>
          <w:szCs w:val="21"/>
          <w:lang w:bidi="ar"/>
        </w:rPr>
      </w:pPr>
    </w:p>
    <w:p w14:paraId="2AB7AF01">
      <w:pPr>
        <w:rPr>
          <w:rFonts w:hint="eastAsia" w:ascii="宋体" w:hAnsi="宋体" w:eastAsia="宋体" w:cs="宋体"/>
          <w:color w:val="000000"/>
          <w:sz w:val="21"/>
          <w:szCs w:val="21"/>
          <w:lang w:bidi="ar"/>
        </w:rPr>
      </w:pPr>
    </w:p>
    <w:p w14:paraId="4543FBD8">
      <w:pPr>
        <w:rPr>
          <w:rFonts w:hint="eastAsia" w:ascii="宋体" w:hAnsi="宋体" w:eastAsia="宋体" w:cs="宋体"/>
          <w:color w:val="000000"/>
          <w:sz w:val="21"/>
          <w:szCs w:val="21"/>
          <w:lang w:bidi="ar"/>
        </w:rPr>
      </w:pPr>
    </w:p>
    <w:p w14:paraId="7C339E4A">
      <w:pPr>
        <w:rPr>
          <w:rFonts w:hint="eastAsia" w:ascii="宋体" w:hAnsi="宋体" w:eastAsia="宋体" w:cs="宋体"/>
          <w:color w:val="000000"/>
          <w:sz w:val="21"/>
          <w:szCs w:val="21"/>
          <w:lang w:bidi="ar"/>
        </w:rPr>
      </w:pPr>
    </w:p>
    <w:p w14:paraId="4755DB45">
      <w:pPr>
        <w:rPr>
          <w:rFonts w:hint="eastAsia" w:ascii="宋体" w:hAnsi="宋体" w:eastAsia="宋体" w:cs="宋体"/>
          <w:color w:val="000000"/>
          <w:sz w:val="21"/>
          <w:szCs w:val="21"/>
          <w:lang w:bidi="ar"/>
        </w:rPr>
      </w:pPr>
    </w:p>
    <w:p w14:paraId="2074F737">
      <w:pPr>
        <w:rPr>
          <w:rFonts w:hint="eastAsia" w:ascii="宋体" w:hAnsi="宋体" w:eastAsia="宋体" w:cs="宋体"/>
          <w:color w:val="000000"/>
          <w:sz w:val="21"/>
          <w:szCs w:val="21"/>
          <w:lang w:bidi="ar"/>
        </w:rPr>
      </w:pPr>
    </w:p>
    <w:p w14:paraId="0FC23C11">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EDE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48A8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D48A8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5F7C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55770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55770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FCCA6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FCCA6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E03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173A74"/>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506AF6"/>
    <w:rsid w:val="25791755"/>
    <w:rsid w:val="26396DF4"/>
    <w:rsid w:val="27167136"/>
    <w:rsid w:val="27B23302"/>
    <w:rsid w:val="29310A5F"/>
    <w:rsid w:val="294E4BB9"/>
    <w:rsid w:val="29C37A35"/>
    <w:rsid w:val="2A076083"/>
    <w:rsid w:val="2A73162E"/>
    <w:rsid w:val="2B167953"/>
    <w:rsid w:val="2B200583"/>
    <w:rsid w:val="2B8209DE"/>
    <w:rsid w:val="2B84579A"/>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058744B"/>
    <w:rsid w:val="411B6CE5"/>
    <w:rsid w:val="412070D7"/>
    <w:rsid w:val="41314E40"/>
    <w:rsid w:val="41E0734B"/>
    <w:rsid w:val="426C1EA8"/>
    <w:rsid w:val="42736402"/>
    <w:rsid w:val="42E86A87"/>
    <w:rsid w:val="43307B09"/>
    <w:rsid w:val="438C4686"/>
    <w:rsid w:val="439A3EB9"/>
    <w:rsid w:val="43BB152F"/>
    <w:rsid w:val="43DF0C8A"/>
    <w:rsid w:val="44A73CBD"/>
    <w:rsid w:val="44C37687"/>
    <w:rsid w:val="45CB699A"/>
    <w:rsid w:val="465B470D"/>
    <w:rsid w:val="469D6AD4"/>
    <w:rsid w:val="471E6C84"/>
    <w:rsid w:val="4748792B"/>
    <w:rsid w:val="475D719D"/>
    <w:rsid w:val="47674801"/>
    <w:rsid w:val="47F20B00"/>
    <w:rsid w:val="48225EF7"/>
    <w:rsid w:val="488F422B"/>
    <w:rsid w:val="48E36915"/>
    <w:rsid w:val="495C4A24"/>
    <w:rsid w:val="497135DF"/>
    <w:rsid w:val="4A263DF2"/>
    <w:rsid w:val="4A6F6675"/>
    <w:rsid w:val="4B02043E"/>
    <w:rsid w:val="4B135857"/>
    <w:rsid w:val="4B7951CB"/>
    <w:rsid w:val="4B7C315C"/>
    <w:rsid w:val="4CC13CC3"/>
    <w:rsid w:val="4DAC4ACA"/>
    <w:rsid w:val="4DBE01D2"/>
    <w:rsid w:val="4F0C6BA3"/>
    <w:rsid w:val="4F186D58"/>
    <w:rsid w:val="50F06B6E"/>
    <w:rsid w:val="51D21804"/>
    <w:rsid w:val="52234D33"/>
    <w:rsid w:val="522F6E0C"/>
    <w:rsid w:val="52463BA1"/>
    <w:rsid w:val="52F163D4"/>
    <w:rsid w:val="531A2DB4"/>
    <w:rsid w:val="533B182E"/>
    <w:rsid w:val="53C0244D"/>
    <w:rsid w:val="53DD4D4E"/>
    <w:rsid w:val="53E578CE"/>
    <w:rsid w:val="541330F0"/>
    <w:rsid w:val="54272666"/>
    <w:rsid w:val="543B029D"/>
    <w:rsid w:val="54861779"/>
    <w:rsid w:val="54C1058A"/>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5447</Words>
  <Characters>6955</Characters>
  <Lines>161</Lines>
  <Paragraphs>45</Paragraphs>
  <TotalTime>0</TotalTime>
  <ScaleCrop>false</ScaleCrop>
  <LinksUpToDate>false</LinksUpToDate>
  <CharactersWithSpaces>7710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吕雲鸿</cp:lastModifiedBy>
  <dcterms:modified xsi:type="dcterms:W3CDTF">2025-09-17T02:55:35Z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D75F4234B997467598438EA9A6D3CE62_13</vt:lpwstr>
  </property>
  <property fmtid="{D5CDD505-2E9C-101B-9397-08002B2CF9AE}" pid="4" name="KSOTemplateDocerSaveRecord">
    <vt:lpwstr>eyJoZGlkIjoiOGZlMTZjZmNkYWY5NjMwMmNlNzM4YWU1NWJmNjZlNmIiLCJ1c2VySWQiOiIyMzgzNjMwMzUifQ==</vt:lpwstr>
  </property>
</Properties>
</file>