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442D7">
      <w:pPr>
        <w:pStyle w:val="5"/>
        <w:keepNext w:val="0"/>
        <w:keepLines w:val="0"/>
        <w:pageBreakBefore w:val="0"/>
        <w:kinsoku/>
        <w:wordWrap/>
        <w:overflowPunct/>
        <w:topLinePunct w:val="0"/>
        <w:autoSpaceDN/>
        <w:bidi w:val="0"/>
        <w:adjustRightInd/>
        <w:spacing w:before="0" w:beforeAutospacing="0" w:after="0" w:afterAutospacing="0" w:line="580" w:lineRule="exact"/>
        <w:jc w:val="center"/>
        <w:textAlignment w:val="auto"/>
        <w:rPr>
          <w:rFonts w:hint="default" w:ascii="方正小标宋_GBK" w:hAnsi="方正小标宋_GBK" w:eastAsia="方正小标宋_GBK" w:cs="方正小标宋_GBK"/>
          <w:color w:val="auto"/>
          <w:sz w:val="36"/>
          <w:szCs w:val="36"/>
          <w:shd w:val="clear" w:color="auto" w:fill="FFFFFF"/>
        </w:rPr>
      </w:pPr>
      <w:r>
        <w:rPr>
          <w:rFonts w:ascii="方正小标宋_GBK" w:hAnsi="方正小标宋_GBK" w:eastAsia="方正小标宋_GBK" w:cs="方正小标宋_GBK"/>
          <w:sz w:val="36"/>
          <w:szCs w:val="36"/>
        </w:rPr>
        <w:t>重庆市黔江区自然保护地管理中心</w:t>
      </w:r>
      <w:r>
        <w:rPr>
          <w:rFonts w:hint="eastAsia" w:ascii="方正小标宋_GBK" w:hAnsi="方正小标宋_GBK" w:eastAsia="方正小标宋_GBK" w:cs="方正小标宋_GBK"/>
          <w:sz w:val="36"/>
          <w:szCs w:val="36"/>
          <w:shd w:val="clear" w:color="auto" w:fill="FFFFFF"/>
          <w:lang w:eastAsia="zh-CN"/>
        </w:rPr>
        <w:t>2024年</w:t>
      </w:r>
      <w:r>
        <w:rPr>
          <w:rFonts w:ascii="方正小标宋_GBK" w:hAnsi="方正小标宋_GBK" w:eastAsia="方正小标宋_GBK" w:cs="方正小标宋_GBK"/>
          <w:sz w:val="36"/>
          <w:szCs w:val="36"/>
          <w:shd w:val="clear" w:color="auto" w:fill="FFFFFF"/>
        </w:rPr>
        <w:t>度决算</w:t>
      </w:r>
      <w:r>
        <w:rPr>
          <w:rFonts w:hint="eastAsia" w:ascii="方正小标宋_GBK" w:hAnsi="方正小标宋_GBK" w:eastAsia="方正小标宋_GBK" w:cs="方正小标宋_GBK"/>
          <w:sz w:val="36"/>
          <w:szCs w:val="36"/>
          <w:shd w:val="clear" w:color="auto" w:fill="FFFFFF"/>
          <w:lang w:eastAsia="zh-CN"/>
        </w:rPr>
        <w:t>公</w:t>
      </w:r>
      <w:r>
        <w:rPr>
          <w:rFonts w:hint="eastAsia" w:ascii="方正小标宋_GBK" w:hAnsi="方正小标宋_GBK" w:eastAsia="方正小标宋_GBK" w:cs="方正小标宋_GBK"/>
          <w:color w:val="auto"/>
          <w:sz w:val="36"/>
          <w:szCs w:val="36"/>
          <w:shd w:val="clear" w:color="auto" w:fill="FFFFFF"/>
          <w:lang w:eastAsia="zh-CN"/>
        </w:rPr>
        <w:t>开</w:t>
      </w:r>
      <w:r>
        <w:rPr>
          <w:rFonts w:ascii="方正小标宋_GBK" w:hAnsi="方正小标宋_GBK" w:eastAsia="方正小标宋_GBK" w:cs="方正小标宋_GBK"/>
          <w:color w:val="auto"/>
          <w:sz w:val="36"/>
          <w:szCs w:val="36"/>
          <w:shd w:val="clear" w:color="auto" w:fill="FFFFFF"/>
        </w:rPr>
        <w:t>说明</w:t>
      </w:r>
    </w:p>
    <w:p w14:paraId="284498CC">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80" w:lineRule="exact"/>
        <w:textAlignment w:val="auto"/>
        <w:rPr>
          <w:rFonts w:hint="eastAsia" w:ascii="黑体" w:hAnsi="黑体" w:eastAsia="黑体" w:cs="黑体"/>
          <w:color w:val="auto"/>
          <w:sz w:val="32"/>
          <w:szCs w:val="32"/>
        </w:rPr>
      </w:pPr>
      <w:r>
        <w:rPr>
          <w:rStyle w:val="9"/>
          <w:rFonts w:hint="eastAsia" w:ascii="黑体" w:hAnsi="黑体" w:eastAsia="黑体" w:cs="黑体"/>
          <w:color w:val="auto"/>
          <w:sz w:val="32"/>
          <w:szCs w:val="32"/>
          <w:shd w:val="clear" w:color="auto" w:fill="FFFFFF"/>
        </w:rPr>
        <w:t>一、</w:t>
      </w:r>
      <w:r>
        <w:rPr>
          <w:rStyle w:val="9"/>
          <w:rFonts w:hint="eastAsia" w:ascii="黑体" w:hAnsi="黑体" w:eastAsia="黑体" w:cs="黑体"/>
          <w:color w:val="auto"/>
          <w:sz w:val="32"/>
          <w:szCs w:val="32"/>
          <w:shd w:val="clear" w:color="auto" w:fill="FFFFFF"/>
          <w:lang w:eastAsia="zh-CN"/>
        </w:rPr>
        <w:t>单位</w:t>
      </w:r>
      <w:r>
        <w:rPr>
          <w:rStyle w:val="9"/>
          <w:rFonts w:hint="eastAsia" w:ascii="黑体" w:hAnsi="黑体" w:eastAsia="黑体" w:cs="黑体"/>
          <w:color w:val="auto"/>
          <w:sz w:val="32"/>
          <w:szCs w:val="32"/>
          <w:shd w:val="clear" w:color="auto" w:fill="FFFFFF"/>
        </w:rPr>
        <w:t>基本情况</w:t>
      </w:r>
    </w:p>
    <w:p w14:paraId="653633A9">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（一）职能职责</w:t>
      </w:r>
    </w:p>
    <w:p w14:paraId="7ED5326B">
      <w:pPr>
        <w:keepNext w:val="0"/>
        <w:keepLines w:val="0"/>
        <w:pageBreakBefore w:val="0"/>
        <w:widowControl w:val="0"/>
        <w:suppressLineNumbers w:val="0"/>
        <w:kinsoku/>
        <w:wordWrap/>
        <w:overflowPunct/>
        <w:topLinePunct w:val="0"/>
        <w:autoSpaceDE w:val="0"/>
        <w:autoSpaceDN/>
        <w:bidi w:val="0"/>
        <w:adjustRightInd/>
        <w:spacing w:beforeAutospacing="0" w:afterAutospacing="0" w:line="580" w:lineRule="exact"/>
        <w:ind w:left="0"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单位现行的职能职责：1、承担全区各类自然保护地管理工作，组织编制全区自然保护地规划。2、组织实施各类自然保护地生态修复工作。3、承担风景名胜区、地质公园、森林公园、湿地公园、自然遗产等自然公园的保护管理工作。4、承担生物多样性保护相关工作。5、承担陆生野生动植物资源调查和评估。6、贯彻执行市级重点保护陆生野生动物、植物名录调整意见。7、承担陆生野生动植物的救护繁育、栖息地恢复发展，负责管理陆生野生动植物猎捕或采集、驯养繁殖或培植、经营利用。8、承担濒危陆生野生动植物等国际贸易公约履约工作。9、承担古树名木的管理和修复工作。10、完成区委、区政府和区林业局交办的其他任务</w:t>
      </w:r>
    </w:p>
    <w:p w14:paraId="17444B15">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（二）机构设置</w:t>
      </w:r>
    </w:p>
    <w:p w14:paraId="07CC2B3B">
      <w:pPr>
        <w:keepNext w:val="0"/>
        <w:keepLines w:val="0"/>
        <w:pageBreakBefore w:val="0"/>
        <w:widowControl w:val="0"/>
        <w:suppressLineNumbers w:val="0"/>
        <w:kinsoku/>
        <w:wordWrap/>
        <w:overflowPunct/>
        <w:topLinePunct w:val="0"/>
        <w:autoSpaceDE w:val="0"/>
        <w:autoSpaceDN/>
        <w:bidi w:val="0"/>
        <w:adjustRightInd/>
        <w:spacing w:beforeAutospacing="0" w:afterAutospacing="0" w:line="580" w:lineRule="exact"/>
        <w:ind w:left="0" w:right="0" w:rightChars="0"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重庆市黔江区自然保护地管理中心为区林业局管理的正科级公益一类全额拨款事业单位。事业编制9名，设主任1名，副主任1名。</w:t>
      </w:r>
    </w:p>
    <w:p w14:paraId="43CECF74">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80" w:lineRule="exact"/>
        <w:textAlignment w:val="auto"/>
        <w:rPr>
          <w:rStyle w:val="9"/>
          <w:rFonts w:hint="eastAsia" w:ascii="黑体" w:hAnsi="黑体" w:eastAsia="黑体" w:cs="黑体"/>
          <w:color w:val="auto"/>
          <w:sz w:val="32"/>
          <w:szCs w:val="32"/>
          <w:shd w:val="clear" w:color="auto" w:fill="FFFFFF"/>
        </w:rPr>
      </w:pPr>
      <w:r>
        <w:rPr>
          <w:rStyle w:val="9"/>
          <w:rFonts w:hint="eastAsia" w:ascii="黑体" w:hAnsi="黑体" w:eastAsia="黑体" w:cs="黑体"/>
          <w:color w:val="auto"/>
          <w:sz w:val="32"/>
          <w:szCs w:val="32"/>
          <w:shd w:val="clear" w:color="auto" w:fill="FFFFFF"/>
        </w:rPr>
        <w:t>二、</w:t>
      </w:r>
      <w:r>
        <w:rPr>
          <w:rStyle w:val="9"/>
          <w:rFonts w:hint="eastAsia" w:ascii="黑体" w:hAnsi="黑体" w:eastAsia="黑体" w:cs="黑体"/>
          <w:color w:val="auto"/>
          <w:sz w:val="32"/>
          <w:szCs w:val="32"/>
          <w:shd w:val="clear" w:color="auto" w:fill="FFFFFF"/>
          <w:lang w:eastAsia="zh-CN"/>
        </w:rPr>
        <w:t>单位</w:t>
      </w:r>
      <w:r>
        <w:rPr>
          <w:rStyle w:val="9"/>
          <w:rFonts w:hint="eastAsia" w:ascii="黑体" w:hAnsi="黑体" w:eastAsia="黑体" w:cs="黑体"/>
          <w:color w:val="auto"/>
          <w:sz w:val="32"/>
          <w:szCs w:val="32"/>
          <w:shd w:val="clear" w:color="auto" w:fill="FFFFFF"/>
        </w:rPr>
        <w:t>决算情况说明</w:t>
      </w:r>
    </w:p>
    <w:p w14:paraId="3BD896BC">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（一）收入支出决算总体情况说明。</w:t>
      </w:r>
    </w:p>
    <w:p w14:paraId="126A606A">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80" w:lineRule="exact"/>
        <w:ind w:firstLine="643" w:firstLineChars="200"/>
        <w:textAlignment w:val="auto"/>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度收入总计222.45万元，支出总计</w:t>
      </w:r>
      <w:r>
        <w:rPr>
          <w:rFonts w:ascii="方正仿宋_GBK" w:hAnsi="方正仿宋_GBK" w:eastAsia="方正仿宋_GBK" w:cs="方正仿宋_GBK"/>
          <w:color w:val="auto"/>
          <w:sz w:val="32"/>
          <w:szCs w:val="32"/>
        </w:rPr>
        <w:t>222.45</w:t>
      </w:r>
      <w:r>
        <w:rPr>
          <w:rFonts w:ascii="方正仿宋_GBK" w:hAnsi="方正仿宋_GBK" w:eastAsia="方正仿宋_GBK" w:cs="方正仿宋_GBK"/>
          <w:color w:val="auto"/>
          <w:sz w:val="32"/>
          <w:szCs w:val="32"/>
          <w:shd w:val="clear" w:color="auto" w:fill="FFFFFF"/>
        </w:rPr>
        <w:t>万元。收、支与2023年度相比，增加48.52万元，增长27.9%，主要原因是</w:t>
      </w:r>
      <w:r>
        <w:rPr>
          <w:rFonts w:hint="eastAsia" w:ascii="方正仿宋_GBK" w:hAnsi="方正仿宋_GBK" w:eastAsia="方正仿宋_GBK" w:cs="方正仿宋_GBK"/>
          <w:color w:val="auto"/>
          <w:sz w:val="32"/>
          <w:szCs w:val="32"/>
          <w:shd w:val="clear" w:color="auto" w:fill="FFFFFF"/>
          <w:lang w:eastAsia="zh-CN"/>
        </w:rPr>
        <w:t>年中补缴养老、职业年金预算追加</w:t>
      </w:r>
      <w:r>
        <w:rPr>
          <w:rFonts w:ascii="方正仿宋_GBK" w:hAnsi="方正仿宋_GBK" w:eastAsia="方正仿宋_GBK" w:cs="方正仿宋_GBK"/>
          <w:color w:val="auto"/>
          <w:sz w:val="32"/>
          <w:szCs w:val="32"/>
          <w:shd w:val="clear" w:color="auto" w:fill="FFFFFF"/>
        </w:rPr>
        <w:t>。</w:t>
      </w:r>
    </w:p>
    <w:p w14:paraId="00540849">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w:t>
      </w:r>
      <w:r>
        <w:rPr>
          <w:rFonts w:hint="eastAsia" w:ascii="方正仿宋_GBK" w:hAnsi="方正仿宋_GBK" w:eastAsia="方正仿宋_GBK" w:cs="方正仿宋_GBK"/>
          <w:color w:val="auto"/>
          <w:sz w:val="32"/>
          <w:szCs w:val="32"/>
          <w:shd w:val="clear" w:color="auto" w:fill="FFFFFF"/>
        </w:rPr>
        <w:t>222.45</w:t>
      </w:r>
      <w:r>
        <w:rPr>
          <w:rFonts w:ascii="方正仿宋_GBK" w:hAnsi="方正仿宋_GBK" w:eastAsia="方正仿宋_GBK" w:cs="方正仿宋_GBK"/>
          <w:color w:val="auto"/>
          <w:sz w:val="32"/>
          <w:szCs w:val="32"/>
          <w:shd w:val="clear" w:color="auto" w:fill="FFFFFF"/>
        </w:rPr>
        <w:t>万元，与2023年度相比，增加48.52万元，增长27.9%，主要原因是</w:t>
      </w:r>
      <w:r>
        <w:rPr>
          <w:rFonts w:hint="eastAsia" w:ascii="方正仿宋_GBK" w:hAnsi="方正仿宋_GBK" w:eastAsia="方正仿宋_GBK" w:cs="方正仿宋_GBK"/>
          <w:color w:val="auto"/>
          <w:sz w:val="32"/>
          <w:szCs w:val="32"/>
          <w:shd w:val="clear" w:color="auto" w:fill="FFFFFF"/>
          <w:lang w:eastAsia="zh-CN"/>
        </w:rPr>
        <w:t>年中补缴养老、职业年金预算追加</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222.45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w:t>
      </w:r>
    </w:p>
    <w:p w14:paraId="4E49A68E">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222.45</w:t>
      </w:r>
      <w:r>
        <w:rPr>
          <w:rFonts w:ascii="方正仿宋_GBK" w:hAnsi="方正仿宋_GBK" w:eastAsia="方正仿宋_GBK" w:cs="方正仿宋_GBK"/>
          <w:color w:val="auto"/>
          <w:sz w:val="32"/>
          <w:szCs w:val="32"/>
          <w:shd w:val="clear" w:color="auto" w:fill="FFFFFF"/>
        </w:rPr>
        <w:t>万元，与2023年度相比，增加48.52万元，增长27.9%，主要原因是</w:t>
      </w:r>
      <w:r>
        <w:rPr>
          <w:rFonts w:hint="eastAsia" w:ascii="方正仿宋_GBK" w:hAnsi="方正仿宋_GBK" w:eastAsia="方正仿宋_GBK" w:cs="方正仿宋_GBK"/>
          <w:color w:val="auto"/>
          <w:sz w:val="32"/>
          <w:szCs w:val="32"/>
          <w:shd w:val="clear" w:color="auto" w:fill="FFFFFF"/>
          <w:lang w:eastAsia="zh-CN"/>
        </w:rPr>
        <w:t>年中补缴养老、职业年金预算追加</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222.45</w:t>
      </w:r>
      <w:r>
        <w:rPr>
          <w:rFonts w:ascii="方正仿宋_GBK" w:hAnsi="方正仿宋_GBK" w:eastAsia="方正仿宋_GBK" w:cs="方正仿宋_GBK"/>
          <w:color w:val="auto"/>
          <w:sz w:val="32"/>
          <w:szCs w:val="32"/>
          <w:shd w:val="clear" w:color="auto" w:fill="FFFFFF"/>
        </w:rPr>
        <w:t>万元，占100.00%。</w:t>
      </w:r>
    </w:p>
    <w:p w14:paraId="5189CD49">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仿宋_GBK" w:hAnsi="方正仿宋_GBK" w:eastAsia="方正仿宋_GBK" w:cs="方正仿宋_GBK"/>
          <w:color w:val="auto"/>
          <w:sz w:val="32"/>
          <w:szCs w:val="32"/>
          <w:lang w:eastAsia="zh-CN"/>
        </w:rPr>
      </w:pPr>
      <w:r>
        <w:rPr>
          <w:rStyle w:val="9"/>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结转和结余</w:t>
      </w:r>
      <w:r>
        <w:rPr>
          <w:rFonts w:hint="eastAsia" w:ascii="方正仿宋_GBK" w:hAnsi="方正仿宋_GBK" w:eastAsia="方正仿宋_GBK" w:cs="方正仿宋_GBK"/>
          <w:color w:val="auto"/>
          <w:sz w:val="32"/>
          <w:szCs w:val="32"/>
          <w:lang w:eastAsia="zh-CN"/>
        </w:rPr>
        <w:t>。</w:t>
      </w:r>
    </w:p>
    <w:p w14:paraId="274D0360">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（二）财政拨款收入支出决算总体情况说明</w:t>
      </w:r>
    </w:p>
    <w:p w14:paraId="2BE444C4">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w:t>
      </w:r>
      <w:r>
        <w:rPr>
          <w:rFonts w:hint="eastAsia" w:ascii="方正仿宋_GBK" w:hAnsi="方正仿宋_GBK" w:eastAsia="方正仿宋_GBK" w:cs="方正仿宋_GBK"/>
          <w:color w:val="auto"/>
          <w:sz w:val="32"/>
          <w:szCs w:val="32"/>
          <w:shd w:val="clear" w:color="auto" w:fill="FFFFFF"/>
        </w:rPr>
        <w:t>222.45</w:t>
      </w:r>
      <w:r>
        <w:rPr>
          <w:rFonts w:ascii="方正仿宋_GBK" w:hAnsi="方正仿宋_GBK" w:eastAsia="方正仿宋_GBK" w:cs="方正仿宋_GBK"/>
          <w:color w:val="auto"/>
          <w:sz w:val="32"/>
          <w:szCs w:val="32"/>
          <w:shd w:val="clear" w:color="auto" w:fill="FFFFFF"/>
        </w:rPr>
        <w:t>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年相比，财政拨款收、支总计各增加48.52万元，增长27.9%。主要原因是</w:t>
      </w:r>
      <w:r>
        <w:rPr>
          <w:rFonts w:hint="eastAsia" w:ascii="方正仿宋_GBK" w:hAnsi="方正仿宋_GBK" w:eastAsia="方正仿宋_GBK" w:cs="方正仿宋_GBK"/>
          <w:color w:val="auto"/>
          <w:sz w:val="32"/>
          <w:szCs w:val="32"/>
          <w:shd w:val="clear" w:color="auto" w:fill="FFFFFF"/>
          <w:lang w:eastAsia="zh-CN"/>
        </w:rPr>
        <w:t>年中补缴养老、职业年金预算追加</w:t>
      </w:r>
      <w:r>
        <w:rPr>
          <w:rFonts w:ascii="方正仿宋_GBK" w:hAnsi="方正仿宋_GBK" w:eastAsia="方正仿宋_GBK" w:cs="方正仿宋_GBK"/>
          <w:color w:val="auto"/>
          <w:sz w:val="32"/>
          <w:szCs w:val="32"/>
          <w:shd w:val="clear" w:color="auto" w:fill="FFFFFF"/>
        </w:rPr>
        <w:t>。</w:t>
      </w:r>
    </w:p>
    <w:p w14:paraId="12BC9289">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（三）一般公共预算财政拨款收入支出决算情况说明</w:t>
      </w:r>
    </w:p>
    <w:p w14:paraId="252C3609">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Style w:val="9"/>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222.45</w:t>
      </w:r>
      <w:r>
        <w:rPr>
          <w:rFonts w:ascii="方正仿宋_GBK" w:hAnsi="方正仿宋_GBK" w:eastAsia="方正仿宋_GBK" w:cs="方正仿宋_GBK"/>
          <w:color w:val="auto"/>
          <w:sz w:val="32"/>
          <w:szCs w:val="32"/>
          <w:shd w:val="clear" w:color="auto" w:fill="FFFFFF"/>
        </w:rPr>
        <w:t>万元，与2023年度相比，增加48.52万元，增长27.9%。主要原因是</w:t>
      </w:r>
      <w:r>
        <w:rPr>
          <w:rFonts w:hint="eastAsia" w:ascii="方正仿宋_GBK" w:hAnsi="方正仿宋_GBK" w:eastAsia="方正仿宋_GBK" w:cs="方正仿宋_GBK"/>
          <w:color w:val="auto"/>
          <w:sz w:val="32"/>
          <w:szCs w:val="32"/>
          <w:shd w:val="clear" w:color="auto" w:fill="FFFFFF"/>
          <w:lang w:eastAsia="zh-CN"/>
        </w:rPr>
        <w:t>年中补缴养老、职业年金预算追加</w:t>
      </w:r>
      <w:r>
        <w:rPr>
          <w:rFonts w:ascii="方正仿宋_GBK" w:hAnsi="方正仿宋_GBK" w:eastAsia="方正仿宋_GBK" w:cs="方正仿宋_GBK"/>
          <w:color w:val="auto"/>
          <w:sz w:val="32"/>
          <w:szCs w:val="32"/>
          <w:shd w:val="clear" w:color="auto" w:fill="FFFFFF"/>
        </w:rPr>
        <w:t>。较年初预算数增加10.40万元，增长4.9%。主要原因是</w:t>
      </w:r>
      <w:r>
        <w:rPr>
          <w:rFonts w:hint="eastAsia" w:ascii="方正仿宋_GBK" w:hAnsi="方正仿宋_GBK" w:eastAsia="方正仿宋_GBK" w:cs="方正仿宋_GBK"/>
          <w:color w:val="auto"/>
          <w:sz w:val="32"/>
          <w:szCs w:val="32"/>
          <w:shd w:val="clear" w:color="auto" w:fill="FFFFFF"/>
          <w:lang w:eastAsia="zh-CN"/>
        </w:rPr>
        <w:t>绩效工资清算，预算追加。</w:t>
      </w:r>
    </w:p>
    <w:p w14:paraId="07F3FE3D">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Style w:val="9"/>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222.45</w:t>
      </w:r>
      <w:r>
        <w:rPr>
          <w:rFonts w:ascii="方正仿宋_GBK" w:hAnsi="方正仿宋_GBK" w:eastAsia="方正仿宋_GBK" w:cs="方正仿宋_GBK"/>
          <w:color w:val="auto"/>
          <w:sz w:val="32"/>
          <w:szCs w:val="32"/>
          <w:shd w:val="clear" w:color="auto" w:fill="FFFFFF"/>
        </w:rPr>
        <w:t>万元，与2023年度相比，增加48.52万元，增长27.9%。主要原因是</w:t>
      </w:r>
      <w:r>
        <w:rPr>
          <w:rFonts w:hint="eastAsia" w:ascii="方正仿宋_GBK" w:hAnsi="方正仿宋_GBK" w:eastAsia="方正仿宋_GBK" w:cs="方正仿宋_GBK"/>
          <w:color w:val="auto"/>
          <w:sz w:val="32"/>
          <w:szCs w:val="32"/>
          <w:shd w:val="clear" w:color="auto" w:fill="FFFFFF"/>
          <w:lang w:eastAsia="zh-CN"/>
        </w:rPr>
        <w:t>年中补缴养老、职业年金预算追加</w:t>
      </w:r>
      <w:r>
        <w:rPr>
          <w:rFonts w:ascii="方正仿宋_GBK" w:hAnsi="方正仿宋_GBK" w:eastAsia="方正仿宋_GBK" w:cs="方正仿宋_GBK"/>
          <w:color w:val="auto"/>
          <w:sz w:val="32"/>
          <w:szCs w:val="32"/>
          <w:shd w:val="clear" w:color="auto" w:fill="FFFFFF"/>
        </w:rPr>
        <w:t>。较年初预算数增加10.40万元，增长4.9%。主要原因是</w:t>
      </w:r>
      <w:r>
        <w:rPr>
          <w:rFonts w:hint="eastAsia" w:ascii="方正仿宋_GBK" w:hAnsi="方正仿宋_GBK" w:eastAsia="方正仿宋_GBK" w:cs="方正仿宋_GBK"/>
          <w:color w:val="auto"/>
          <w:sz w:val="32"/>
          <w:szCs w:val="32"/>
          <w:shd w:val="clear" w:color="auto" w:fill="FFFFFF"/>
          <w:lang w:eastAsia="zh-CN"/>
        </w:rPr>
        <w:t>绩效工资清算，预算追加。</w:t>
      </w:r>
    </w:p>
    <w:p w14:paraId="629E4138">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仿宋_GBK" w:hAnsi="方正仿宋_GBK" w:eastAsia="方正仿宋_GBK" w:cs="方正仿宋_GBK"/>
          <w:color w:val="auto"/>
          <w:sz w:val="32"/>
          <w:szCs w:val="32"/>
          <w:lang w:eastAsia="zh-CN"/>
        </w:rPr>
      </w:pPr>
      <w:r>
        <w:rPr>
          <w:rStyle w:val="9"/>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一般公共预算财政拨款结转和结余</w:t>
      </w:r>
      <w:r>
        <w:rPr>
          <w:rFonts w:hint="eastAsia" w:ascii="方正仿宋_GBK" w:hAnsi="方正仿宋_GBK" w:eastAsia="方正仿宋_GBK" w:cs="方正仿宋_GBK"/>
          <w:color w:val="auto"/>
          <w:sz w:val="32"/>
          <w:szCs w:val="32"/>
          <w:lang w:eastAsia="zh-CN"/>
        </w:rPr>
        <w:t>。</w:t>
      </w:r>
    </w:p>
    <w:p w14:paraId="246257C9">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9"/>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26BA6BD7">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40.10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18.02</w:t>
      </w:r>
      <w:r>
        <w:rPr>
          <w:rFonts w:ascii="方正仿宋_GBK" w:hAnsi="方正仿宋_GBK" w:eastAsia="方正仿宋_GBK" w:cs="方正仿宋_GBK"/>
          <w:color w:val="auto"/>
          <w:sz w:val="32"/>
          <w:szCs w:val="32"/>
          <w:shd w:val="clear" w:color="auto" w:fill="FFFFFF"/>
        </w:rPr>
        <w:t>%，较年初预算数减少1.00万元，下降2.4%</w:t>
      </w:r>
      <w:r>
        <w:rPr>
          <w:rFonts w:hint="eastAsia" w:ascii="方正仿宋_GBK" w:hAnsi="方正仿宋_GBK" w:eastAsia="方正仿宋_GBK" w:cs="方正仿宋_GBK"/>
          <w:color w:val="auto"/>
          <w:sz w:val="32"/>
          <w:szCs w:val="32"/>
          <w:shd w:val="clear" w:color="auto" w:fill="FFFFFF"/>
          <w:lang w:eastAsia="zh-CN"/>
        </w:rPr>
        <w:t>。</w:t>
      </w:r>
    </w:p>
    <w:p w14:paraId="43432AB8">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13.18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5.93</w:t>
      </w:r>
      <w:r>
        <w:rPr>
          <w:rFonts w:ascii="方正仿宋_GBK" w:hAnsi="方正仿宋_GBK" w:eastAsia="方正仿宋_GBK" w:cs="方正仿宋_GBK"/>
          <w:color w:val="auto"/>
          <w:sz w:val="32"/>
          <w:szCs w:val="32"/>
          <w:shd w:val="clear" w:color="auto" w:fill="FFFFFF"/>
        </w:rPr>
        <w:t>%，较年初预算数无增减</w:t>
      </w:r>
      <w:r>
        <w:rPr>
          <w:rFonts w:hint="eastAsia" w:ascii="方正仿宋_GBK" w:hAnsi="方正仿宋_GBK" w:eastAsia="方正仿宋_GBK" w:cs="方正仿宋_GBK"/>
          <w:color w:val="auto"/>
          <w:sz w:val="32"/>
          <w:szCs w:val="32"/>
          <w:shd w:val="clear" w:color="auto" w:fill="FFFFFF"/>
          <w:lang w:eastAsia="zh-CN"/>
        </w:rPr>
        <w:t>。</w:t>
      </w:r>
    </w:p>
    <w:p w14:paraId="1E412FB9">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158.97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71.46</w:t>
      </w:r>
      <w:r>
        <w:rPr>
          <w:rFonts w:ascii="方正仿宋_GBK" w:hAnsi="方正仿宋_GBK" w:eastAsia="方正仿宋_GBK" w:cs="方正仿宋_GBK"/>
          <w:color w:val="auto"/>
          <w:sz w:val="32"/>
          <w:szCs w:val="32"/>
          <w:shd w:val="clear" w:color="auto" w:fill="FFFFFF"/>
        </w:rPr>
        <w:t>%，较年初预算数增加11.41万元，增长7.7%，主要原因是主要原因是</w:t>
      </w:r>
      <w:r>
        <w:rPr>
          <w:rFonts w:hint="eastAsia" w:ascii="方正仿宋_GBK" w:hAnsi="方正仿宋_GBK" w:eastAsia="方正仿宋_GBK" w:cs="方正仿宋_GBK"/>
          <w:color w:val="auto"/>
          <w:sz w:val="32"/>
          <w:szCs w:val="32"/>
          <w:shd w:val="clear" w:color="auto" w:fill="FFFFFF"/>
          <w:lang w:eastAsia="zh-CN"/>
        </w:rPr>
        <w:t>绩效工资清算，预算追加。</w:t>
      </w:r>
    </w:p>
    <w:p w14:paraId="6CB6493F">
      <w:pPr>
        <w:keepNext w:val="0"/>
        <w:keepLines w:val="0"/>
        <w:pageBreakBefore w:val="0"/>
        <w:kinsoku/>
        <w:wordWrap/>
        <w:overflowPunct/>
        <w:topLinePunct w:val="0"/>
        <w:autoSpaceDN/>
        <w:bidi w:val="0"/>
        <w:adjustRightInd/>
        <w:spacing w:beforeAutospacing="0" w:afterAutospacing="0" w:line="58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住房保障支出10.20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4.59</w:t>
      </w:r>
      <w:r>
        <w:rPr>
          <w:rFonts w:ascii="方正仿宋_GBK" w:hAnsi="方正仿宋_GBK" w:eastAsia="方正仿宋_GBK" w:cs="方正仿宋_GBK"/>
          <w:color w:val="auto"/>
          <w:sz w:val="32"/>
          <w:szCs w:val="32"/>
          <w:shd w:val="clear" w:color="auto" w:fill="FFFFFF"/>
        </w:rPr>
        <w:t>%，较年初预算数无增减</w:t>
      </w:r>
      <w:r>
        <w:rPr>
          <w:rFonts w:hint="eastAsia" w:ascii="方正仿宋_GBK" w:hAnsi="方正仿宋_GBK" w:eastAsia="方正仿宋_GBK" w:cs="方正仿宋_GBK"/>
          <w:color w:val="auto"/>
          <w:sz w:val="32"/>
          <w:szCs w:val="32"/>
          <w:shd w:val="clear" w:color="auto" w:fill="FFFFFF"/>
          <w:lang w:eastAsia="zh-CN"/>
        </w:rPr>
        <w:t>。</w:t>
      </w:r>
    </w:p>
    <w:p w14:paraId="5CF713C0">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（四）一般公共预算财政拨款基本支出决算情况说明</w:t>
      </w:r>
    </w:p>
    <w:p w14:paraId="3B6A03B5">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222.45</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204.78</w:t>
      </w:r>
      <w:r>
        <w:rPr>
          <w:rFonts w:ascii="方正仿宋_GBK" w:hAnsi="方正仿宋_GBK" w:eastAsia="方正仿宋_GBK" w:cs="方正仿宋_GBK"/>
          <w:color w:val="auto"/>
          <w:sz w:val="32"/>
          <w:szCs w:val="32"/>
          <w:shd w:val="clear" w:color="auto" w:fill="FFFFFF"/>
        </w:rPr>
        <w:t>万元，与2023年度相比，增加47.28万元，增长30.0%，主要原因是</w:t>
      </w:r>
      <w:r>
        <w:rPr>
          <w:rFonts w:hint="eastAsia" w:ascii="方正仿宋_GBK" w:hAnsi="方正仿宋_GBK" w:eastAsia="方正仿宋_GBK" w:cs="方正仿宋_GBK"/>
          <w:color w:val="auto"/>
          <w:sz w:val="32"/>
          <w:szCs w:val="32"/>
          <w:shd w:val="clear" w:color="auto" w:fill="FFFFFF"/>
          <w:lang w:eastAsia="zh-CN"/>
        </w:rPr>
        <w:t>年中补缴养老、职业年金预算追加</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kern w:val="0"/>
          <w:sz w:val="32"/>
          <w:szCs w:val="32"/>
          <w:shd w:val="clear" w:fill="FFFFFF"/>
        </w:rPr>
        <w:t>人员经费用途主要包括基本工资、津贴补贴、超额绩效工资、社会保障缴费、对个人和家庭的补助支出。</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17.68</w:t>
      </w:r>
      <w:r>
        <w:rPr>
          <w:rFonts w:ascii="方正仿宋_GBK" w:hAnsi="方正仿宋_GBK" w:eastAsia="方正仿宋_GBK" w:cs="方正仿宋_GBK"/>
          <w:color w:val="auto"/>
          <w:sz w:val="32"/>
          <w:szCs w:val="32"/>
          <w:shd w:val="clear" w:color="auto" w:fill="FFFFFF"/>
        </w:rPr>
        <w:t>万元，与2023年度相比，增加1.25万元，增长7.6%，主要原因是</w:t>
      </w:r>
      <w:r>
        <w:rPr>
          <w:rFonts w:hint="eastAsia" w:ascii="方正仿宋_GBK" w:hAnsi="方正仿宋_GBK" w:eastAsia="方正仿宋_GBK" w:cs="方正仿宋_GBK"/>
          <w:color w:val="auto"/>
          <w:sz w:val="32"/>
          <w:szCs w:val="32"/>
          <w:shd w:val="clear" w:color="auto" w:fill="FFFFFF"/>
          <w:lang w:eastAsia="zh-CN"/>
        </w:rPr>
        <w:t>人员增减变动。</w:t>
      </w:r>
      <w:r>
        <w:rPr>
          <w:rFonts w:hint="eastAsia" w:ascii="方正仿宋_GBK" w:hAnsi="方正仿宋_GBK" w:eastAsia="方正仿宋_GBK" w:cs="方正仿宋_GBK"/>
          <w:color w:val="auto"/>
          <w:kern w:val="0"/>
          <w:sz w:val="32"/>
          <w:szCs w:val="32"/>
          <w:shd w:val="clear" w:fill="FFFFFF"/>
        </w:rPr>
        <w:t>公用经费用途主要包括办公费、邮电费、工会经费、差旅费、水电费等。</w:t>
      </w:r>
    </w:p>
    <w:p w14:paraId="16C225E5">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（五）政府性基金预算收支决算情况说明</w:t>
      </w:r>
    </w:p>
    <w:p w14:paraId="17646EE3">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度无政府性基金预算财政拨款收支。</w:t>
      </w:r>
    </w:p>
    <w:p w14:paraId="4CE1CF41">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（六）国有资本经营预算财政拨款支出决算情况说明</w:t>
      </w:r>
    </w:p>
    <w:p w14:paraId="4DF83664">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度无国有资本经营预算财政拨款支出。</w:t>
      </w:r>
    </w:p>
    <w:p w14:paraId="3C5CCA38">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80" w:lineRule="exact"/>
        <w:textAlignment w:val="auto"/>
        <w:rPr>
          <w:rStyle w:val="9"/>
          <w:rFonts w:hint="eastAsia" w:ascii="黑体" w:hAnsi="黑体" w:eastAsia="黑体" w:cs="黑体"/>
          <w:color w:val="auto"/>
          <w:sz w:val="32"/>
          <w:szCs w:val="32"/>
          <w:shd w:val="clear" w:color="auto" w:fill="FFFFFF"/>
        </w:rPr>
      </w:pPr>
      <w:r>
        <w:rPr>
          <w:rStyle w:val="9"/>
          <w:rFonts w:hint="eastAsia" w:ascii="黑体" w:hAnsi="黑体" w:eastAsia="黑体" w:cs="黑体"/>
          <w:color w:val="auto"/>
          <w:sz w:val="32"/>
          <w:szCs w:val="32"/>
          <w:shd w:val="clear" w:color="auto" w:fill="FFFFFF"/>
        </w:rPr>
        <w:t>三、“三公”经费情况说明</w:t>
      </w:r>
    </w:p>
    <w:p w14:paraId="34580E5E">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（一）“三公”经费支出总体情况说明</w:t>
      </w:r>
    </w:p>
    <w:p w14:paraId="012BBDEE">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1.00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与</w:t>
      </w:r>
      <w:r>
        <w:rPr>
          <w:rFonts w:ascii="方正仿宋_GBK" w:hAnsi="方正仿宋_GBK" w:eastAsia="方正仿宋_GBK" w:cs="方正仿宋_GBK"/>
          <w:color w:val="auto"/>
          <w:sz w:val="32"/>
          <w:szCs w:val="32"/>
          <w:shd w:val="clear" w:color="auto" w:fill="FFFFFF"/>
        </w:rPr>
        <w:t>年初预算数</w:t>
      </w:r>
      <w:r>
        <w:rPr>
          <w:rFonts w:hint="eastAsia" w:ascii="方正仿宋_GBK" w:hAnsi="方正仿宋_GBK" w:eastAsia="方正仿宋_GBK" w:cs="方正仿宋_GBK"/>
          <w:color w:val="auto"/>
          <w:sz w:val="32"/>
          <w:szCs w:val="32"/>
          <w:shd w:val="clear" w:color="auto" w:fill="FFFFFF"/>
          <w:lang w:eastAsia="zh-CN"/>
        </w:rPr>
        <w:t>持平。</w:t>
      </w:r>
    </w:p>
    <w:p w14:paraId="2066412E">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（二）“三公”经费分项支出情况</w:t>
      </w:r>
    </w:p>
    <w:p w14:paraId="7D0F664C">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1.00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shd w:val="clear" w:fill="FFFFFF"/>
        </w:rPr>
        <w:t>接待上级</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检查、验收等费用支出</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sz w:val="32"/>
          <w:szCs w:val="32"/>
          <w:shd w:val="clear" w:color="auto" w:fill="FFFFFF"/>
          <w:lang w:eastAsia="zh-CN"/>
        </w:rPr>
        <w:t>与年初预算数持平。</w:t>
      </w:r>
    </w:p>
    <w:p w14:paraId="3B295B9A">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（三）“三公”经费实物量情况</w:t>
      </w:r>
    </w:p>
    <w:p w14:paraId="67A58B71">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国内公务接待</w:t>
      </w:r>
      <w:r>
        <w:rPr>
          <w:rFonts w:ascii="方正仿宋_GBK" w:hAnsi="方正仿宋_GBK" w:eastAsia="方正仿宋_GBK" w:cs="方正仿宋_GBK"/>
          <w:color w:val="auto"/>
          <w:sz w:val="32"/>
          <w:szCs w:val="32"/>
        </w:rPr>
        <w:t>16</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110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90.91</w:t>
      </w:r>
      <w:r>
        <w:rPr>
          <w:rFonts w:ascii="方正仿宋_GBK" w:hAnsi="方正仿宋_GBK" w:eastAsia="方正仿宋_GBK" w:cs="方正仿宋_GBK"/>
          <w:color w:val="auto"/>
          <w:sz w:val="32"/>
          <w:szCs w:val="32"/>
          <w:shd w:val="clear" w:color="auto" w:fill="FFFFFF"/>
        </w:rPr>
        <w:t>元。</w:t>
      </w:r>
    </w:p>
    <w:p w14:paraId="6F7E148B">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80" w:lineRule="exact"/>
        <w:textAlignment w:val="auto"/>
        <w:rPr>
          <w:rStyle w:val="9"/>
          <w:rFonts w:hint="default" w:ascii="方正仿宋_GBK" w:hAnsi="方正仿宋_GBK" w:eastAsia="方正仿宋_GBK" w:cs="方正仿宋_GBK"/>
          <w:color w:val="auto"/>
          <w:sz w:val="32"/>
          <w:szCs w:val="32"/>
          <w:shd w:val="clear" w:color="auto" w:fill="FFFFFF"/>
        </w:rPr>
      </w:pPr>
      <w:r>
        <w:rPr>
          <w:rStyle w:val="9"/>
          <w:rFonts w:hint="eastAsia" w:ascii="黑体" w:hAnsi="黑体" w:eastAsia="黑体" w:cs="黑体"/>
          <w:color w:val="auto"/>
          <w:sz w:val="32"/>
          <w:szCs w:val="32"/>
          <w:shd w:val="clear" w:color="auto" w:fill="FFFFFF"/>
        </w:rPr>
        <w:t>四、其他需要说明的事项</w:t>
      </w:r>
    </w:p>
    <w:p w14:paraId="4A69E1B8">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  （一）财政拨款会议费和培训费情况说明</w:t>
      </w:r>
    </w:p>
    <w:p w14:paraId="53911D8E">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万元，与2023年度相比，减少0.97万元，下降100.0%，主要原因是</w:t>
      </w:r>
      <w:r>
        <w:rPr>
          <w:rFonts w:hint="eastAsia" w:ascii="方正仿宋_GBK" w:hAnsi="方正仿宋_GBK" w:eastAsia="方正仿宋_GBK" w:cs="方正仿宋_GBK"/>
          <w:color w:val="auto"/>
          <w:sz w:val="32"/>
          <w:szCs w:val="32"/>
          <w:shd w:val="clear" w:color="auto" w:fill="FFFFFF"/>
          <w:lang w:eastAsia="zh-CN"/>
        </w:rPr>
        <w:t>本年度无相关会议安排</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1.28</w:t>
      </w:r>
      <w:r>
        <w:rPr>
          <w:rFonts w:ascii="方正仿宋_GBK" w:hAnsi="方正仿宋_GBK" w:eastAsia="方正仿宋_GBK" w:cs="方正仿宋_GBK"/>
          <w:color w:val="auto"/>
          <w:sz w:val="32"/>
          <w:szCs w:val="32"/>
          <w:shd w:val="clear" w:color="auto" w:fill="FFFFFF"/>
        </w:rPr>
        <w:t>万元，与2023年度相比，增加0.12万元，增长10.3%，</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培训次数增加</w:t>
      </w:r>
      <w:r>
        <w:rPr>
          <w:rFonts w:hint="eastAsia" w:ascii="方正仿宋_GBK" w:hAnsi="方正仿宋_GBK" w:eastAsia="方正仿宋_GBK" w:cs="方正仿宋_GBK"/>
          <w:color w:val="auto"/>
          <w:sz w:val="32"/>
          <w:szCs w:val="32"/>
          <w:shd w:val="clear" w:color="auto" w:fill="FFFFFF"/>
        </w:rPr>
        <w:t>。</w:t>
      </w:r>
    </w:p>
    <w:p w14:paraId="32205F16">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（二）机关运行经费情况说明</w:t>
      </w:r>
    </w:p>
    <w:p w14:paraId="1D5A212C">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本单位属事业单位，无机关运行经费支出。</w:t>
      </w:r>
    </w:p>
    <w:p w14:paraId="2A6C9369">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（三）国有资产占用情况说明</w:t>
      </w:r>
    </w:p>
    <w:p w14:paraId="108797F1">
      <w:pPr>
        <w:pStyle w:val="11"/>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80" w:lineRule="exact"/>
        <w:ind w:left="0" w:right="0" w:firstLine="640"/>
        <w:jc w:val="both"/>
        <w:textAlignment w:val="auto"/>
        <w:rPr>
          <w:rFonts w:hint="eastAsia" w:ascii="方正仿宋_GBK" w:hAnsi="方正仿宋_GBK" w:eastAsia="方正仿宋_GBK" w:cs="方正仿宋_GBK"/>
          <w:color w:val="auto"/>
          <w:kern w:val="0"/>
          <w:sz w:val="32"/>
          <w:szCs w:val="32"/>
          <w:shd w:val="clear" w:fill="FFFFFF"/>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kern w:val="0"/>
          <w:sz w:val="32"/>
          <w:szCs w:val="32"/>
          <w:shd w:val="clear" w:fill="FFFFFF"/>
        </w:rPr>
        <w:t>本单位资产统一在上级单位管理，无国有资产情况。</w:t>
      </w:r>
    </w:p>
    <w:p w14:paraId="3CDF53EF">
      <w:pPr>
        <w:pStyle w:val="10"/>
        <w:keepNext w:val="0"/>
        <w:keepLines w:val="0"/>
        <w:pageBreakBefore w:val="0"/>
        <w:kinsoku/>
        <w:wordWrap/>
        <w:overflowPunct/>
        <w:topLinePunct w:val="0"/>
        <w:autoSpaceDE w:val="0"/>
        <w:autoSpaceDN/>
        <w:bidi w:val="0"/>
        <w:adjustRightInd/>
        <w:spacing w:beforeAutospacing="0" w:afterAutospacing="0" w:line="580" w:lineRule="exact"/>
        <w:ind w:firstLine="640"/>
        <w:textAlignment w:val="auto"/>
        <w:rPr>
          <w:rFonts w:hint="eastAsia" w:ascii="方正仿宋_GBK" w:hAnsi="方正仿宋_GBK" w:eastAsia="方正仿宋_GBK" w:cs="方正仿宋_GBK"/>
          <w:b/>
          <w:bCs/>
          <w:color w:val="auto"/>
          <w:sz w:val="32"/>
          <w:szCs w:val="32"/>
          <w:shd w:val="clear" w:color="auto" w:fill="FFFFFF"/>
          <w:lang w:bidi="ar"/>
        </w:rPr>
      </w:pPr>
      <w:r>
        <w:rPr>
          <w:rFonts w:hint="eastAsia" w:ascii="方正仿宋_GBK" w:hAnsi="方正仿宋_GBK" w:eastAsia="方正仿宋_GBK" w:cs="方正仿宋_GBK"/>
          <w:b/>
          <w:bCs/>
          <w:color w:val="auto"/>
          <w:sz w:val="32"/>
          <w:szCs w:val="32"/>
          <w:shd w:val="clear" w:color="auto" w:fill="FFFFFF"/>
          <w:lang w:bidi="ar"/>
        </w:rPr>
        <w:t>（四）政府采购支出情况说明</w:t>
      </w:r>
    </w:p>
    <w:p w14:paraId="37737CC9">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kern w:val="0"/>
          <w:sz w:val="32"/>
          <w:szCs w:val="32"/>
          <w:shd w:val="clear" w:fill="FFFFFF"/>
        </w:rPr>
        <w:t>本单位政府采购由上级单位统一实施，故无此项支出。</w:t>
      </w:r>
    </w:p>
    <w:p w14:paraId="3F8C2560">
      <w:pPr>
        <w:pStyle w:val="5"/>
        <w:keepNext w:val="0"/>
        <w:keepLines w:val="0"/>
        <w:pageBreakBefore w:val="0"/>
        <w:numPr>
          <w:ilvl w:val="0"/>
          <w:numId w:val="1"/>
        </w:numPr>
        <w:shd w:val="clear" w:color="auto" w:fill="FFFFFF"/>
        <w:kinsoku/>
        <w:wordWrap/>
        <w:overflowPunct/>
        <w:topLinePunct w:val="0"/>
        <w:autoSpaceDN/>
        <w:bidi w:val="0"/>
        <w:adjustRightInd/>
        <w:spacing w:before="0" w:beforeAutospacing="0" w:after="0" w:afterAutospacing="0" w:line="580" w:lineRule="exact"/>
        <w:textAlignment w:val="auto"/>
        <w:rPr>
          <w:rStyle w:val="9"/>
          <w:rFonts w:hint="eastAsia" w:ascii="黑体" w:hAnsi="黑体" w:eastAsia="黑体" w:cs="黑体"/>
          <w:color w:val="auto"/>
          <w:sz w:val="32"/>
          <w:szCs w:val="32"/>
          <w:shd w:val="clear" w:color="auto" w:fill="FFFFFF"/>
        </w:rPr>
      </w:pPr>
      <w:r>
        <w:rPr>
          <w:rStyle w:val="9"/>
          <w:rFonts w:hint="eastAsia" w:ascii="黑体" w:hAnsi="黑体" w:eastAsia="黑体" w:cs="黑体"/>
          <w:color w:val="auto"/>
          <w:sz w:val="32"/>
          <w:szCs w:val="32"/>
          <w:shd w:val="clear" w:color="auto" w:fill="FFFFFF"/>
        </w:rPr>
        <w:t>预算绩效管理情况说明</w:t>
      </w:r>
    </w:p>
    <w:p w14:paraId="7101CE89">
      <w:pPr>
        <w:pStyle w:val="11"/>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80" w:lineRule="exact"/>
        <w:ind w:left="0" w:right="0" w:firstLine="640"/>
        <w:jc w:val="both"/>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本单位无项目支出，因此本年度不涉及此项工作。</w:t>
      </w:r>
    </w:p>
    <w:p w14:paraId="49699552">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80" w:lineRule="exact"/>
        <w:textAlignment w:val="auto"/>
        <w:rPr>
          <w:rStyle w:val="9"/>
          <w:rFonts w:hint="eastAsia" w:ascii="方正仿宋_GBK" w:hAnsi="方正仿宋_GBK" w:eastAsia="方正仿宋_GBK" w:cs="方正仿宋_GBK"/>
          <w:color w:val="auto"/>
          <w:sz w:val="32"/>
          <w:szCs w:val="32"/>
          <w:shd w:val="clear" w:color="auto" w:fill="FFFFFF"/>
          <w:lang w:val="en-US" w:eastAsia="zh-CN"/>
        </w:rPr>
      </w:pPr>
      <w:r>
        <w:rPr>
          <w:rStyle w:val="9"/>
          <w:rFonts w:hint="eastAsia" w:ascii="方正仿宋_GBK" w:hAnsi="方正仿宋_GBK" w:eastAsia="方正仿宋_GBK" w:cs="方正仿宋_GBK"/>
          <w:color w:val="auto"/>
          <w:sz w:val="32"/>
          <w:szCs w:val="32"/>
          <w:shd w:val="clear" w:color="auto" w:fill="FFFFFF"/>
          <w:lang w:val="en-US" w:eastAsia="zh-CN"/>
        </w:rPr>
        <w:t> </w:t>
      </w:r>
      <w:r>
        <w:rPr>
          <w:rStyle w:val="9"/>
          <w:rFonts w:hint="eastAsia" w:ascii="黑体" w:hAnsi="黑体" w:eastAsia="黑体" w:cs="黑体"/>
          <w:color w:val="auto"/>
          <w:sz w:val="32"/>
          <w:szCs w:val="32"/>
          <w:shd w:val="clear" w:color="auto" w:fill="FFFFFF"/>
          <w:lang w:val="en-US" w:eastAsia="zh-CN"/>
        </w:rPr>
        <w:t>六、专业名词解释</w:t>
      </w:r>
    </w:p>
    <w:p w14:paraId="4AFC3F68">
      <w:pPr>
        <w:pStyle w:val="5"/>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以下为常见专业名词解释目录，仅供参考，</w:t>
      </w:r>
    </w:p>
    <w:p w14:paraId="69DEF70B">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bCs/>
          <w:color w:val="auto"/>
          <w:kern w:val="0"/>
          <w:sz w:val="32"/>
          <w:szCs w:val="32"/>
          <w:shd w:val="clear" w:color="auto" w:fill="FFFFFF"/>
          <w:lang w:val="en-US" w:eastAsia="zh-CN" w:bidi="ar"/>
        </w:rPr>
        <w:t> </w:t>
      </w:r>
      <w:r>
        <w:rPr>
          <w:rStyle w:val="14"/>
          <w:rFonts w:hint="eastAsia" w:ascii="方正仿宋_GBK" w:hAnsi="方正仿宋_GBK" w:eastAsia="方正仿宋_GBK" w:cs="方正仿宋_GBK"/>
          <w:b/>
          <w:bCs w:val="0"/>
          <w:color w:val="auto"/>
          <w:sz w:val="32"/>
          <w:szCs w:val="32"/>
          <w:shd w:val="clear" w:fill="FFFFFF"/>
        </w:rPr>
        <w:t>（一）财政拨款收入</w:t>
      </w:r>
      <w:r>
        <w:rPr>
          <w:rFonts w:hint="eastAsia" w:ascii="方正仿宋_GBK" w:hAnsi="方正仿宋_GBK" w:eastAsia="方正仿宋_GBK" w:cs="方正仿宋_GBK"/>
          <w:color w:val="auto"/>
          <w:kern w:val="0"/>
          <w:sz w:val="32"/>
          <w:szCs w:val="32"/>
          <w:shd w:val="clear" w:fill="FFFFFF"/>
        </w:rPr>
        <w:t>：指本年度从本级财政单位取得的财政拨款，包括一般公共预算财政拨款和政府性基金预算财政拨款。</w:t>
      </w:r>
    </w:p>
    <w:p w14:paraId="7B2DF28D">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（二）年初结转和结余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14:paraId="2B317F67">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（三）年末结转和结余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14:paraId="7FBD7825">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（四）基本支出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64BCF76">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（五）项目支出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14:paraId="4FA79048">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（六）“三公”经费</w:t>
      </w:r>
      <w:r>
        <w:rPr>
          <w:rFonts w:hint="eastAsia" w:ascii="方正仿宋_GBK" w:hAnsi="方正仿宋_GBK" w:eastAsia="方正仿宋_GBK" w:cs="方正仿宋_GBK"/>
          <w:color w:val="auto"/>
          <w:kern w:val="0"/>
          <w:sz w:val="32"/>
          <w:szCs w:val="32"/>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577253">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（七）机关运行经费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F95C3EE">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（八）工资福利支出（支出经济分类科目类级）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14:paraId="596EF303">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（九）商品和服务支出（支出经济分类科目类级）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14:paraId="74FA3028">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（十）对个人和家庭的补助（支出经济分类科目类级）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14:paraId="5013C549">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七、决算公开联系方式及信息反馈渠道</w:t>
      </w:r>
    </w:p>
    <w:p w14:paraId="5473F90F">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80" w:lineRule="exact"/>
        <w:ind w:left="0"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fill="FFFFFF"/>
        </w:rPr>
        <w:t>本单位决算公开信息反馈和联系方式： 023-79223430</w:t>
      </w:r>
    </w:p>
    <w:p w14:paraId="4E3D7B4C">
      <w:pPr>
        <w:pStyle w:val="10"/>
        <w:autoSpaceDE w:val="0"/>
        <w:ind w:firstLine="0" w:firstLineChars="0"/>
        <w:rPr>
          <w:rStyle w:val="9"/>
          <w:rFonts w:ascii="方正仿宋_GBK" w:hAnsi="方正仿宋_GBK" w:eastAsia="方正仿宋_GBK" w:cs="方正仿宋_GBK"/>
          <w:sz w:val="32"/>
          <w:szCs w:val="32"/>
          <w:shd w:val="clear" w:color="auto" w:fill="FFFF00"/>
        </w:rPr>
      </w:pPr>
    </w:p>
    <w:p w14:paraId="240DB7DF">
      <w:pPr>
        <w:pStyle w:val="10"/>
        <w:autoSpaceDE w:val="0"/>
        <w:ind w:firstLine="0" w:firstLineChars="0"/>
        <w:rPr>
          <w:rStyle w:val="9"/>
          <w:rFonts w:ascii="方正仿宋_GBK" w:hAnsi="方正仿宋_GBK" w:eastAsia="方正仿宋_GBK" w:cs="方正仿宋_GBK"/>
          <w:sz w:val="32"/>
          <w:szCs w:val="32"/>
          <w:shd w:val="clear" w:color="auto" w:fill="FFFF00"/>
        </w:rPr>
      </w:pPr>
    </w:p>
    <w:p w14:paraId="71CA0026">
      <w:pPr>
        <w:pStyle w:val="10"/>
        <w:autoSpaceDE w:val="0"/>
        <w:ind w:firstLine="0" w:firstLineChars="0"/>
        <w:rPr>
          <w:rStyle w:val="9"/>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646EB342">
      <w:pPr>
        <w:rPr>
          <w:rFonts w:hint="eastAsia" w:ascii="宋体" w:hAnsi="宋体" w:eastAsia="宋体" w:cs="宋体"/>
          <w:sz w:val="21"/>
          <w:szCs w:val="21"/>
        </w:rPr>
      </w:pPr>
    </w:p>
    <w:tbl>
      <w:tblPr>
        <w:tblStyle w:val="6"/>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14:paraId="1FB7C65E">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3D2C864C">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14:paraId="6D76C646">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1FAD7BFD">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6FAEC802">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3021CF70">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5E8FBFE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14:paraId="43CB2571">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461E8DD4">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重庆市黔江区自然保护地管理中心</w:t>
            </w:r>
          </w:p>
        </w:tc>
        <w:tc>
          <w:tcPr>
            <w:tcW w:w="4358" w:type="dxa"/>
            <w:tcBorders>
              <w:top w:val="nil"/>
              <w:left w:val="nil"/>
              <w:bottom w:val="nil"/>
              <w:right w:val="nil"/>
            </w:tcBorders>
            <w:shd w:val="clear" w:color="auto" w:fill="auto"/>
            <w:noWrap/>
            <w:tcMar>
              <w:top w:w="15" w:type="dxa"/>
              <w:left w:w="15" w:type="dxa"/>
              <w:right w:w="15" w:type="dxa"/>
            </w:tcMar>
            <w:vAlign w:val="bottom"/>
          </w:tcPr>
          <w:p w14:paraId="34998F1F">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2609BC7C">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159A4A5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31C5F6C7">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0F86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C7612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14:paraId="1C24D0B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EC9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799B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90D580">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D467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6DB0424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79AA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B5CB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CBA2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1F7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AD0FAE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C318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6772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D5F0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3A2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1B9A7C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83DE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FDDC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BE9D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48D7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441BD3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62E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A510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694A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3629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3A135F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CF32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8459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5DB6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4B52B">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5650B2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0133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5396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C6D7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CCE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B6AA2D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21D5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6795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BE2B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C636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6374A6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95F7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7C27480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95B8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A525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40.10</w:t>
            </w:r>
            <w:r>
              <w:rPr>
                <w:rFonts w:hint="eastAsia" w:cs="宋体"/>
                <w:b w:val="0"/>
                <w:bCs w:val="0"/>
                <w:color w:val="000000"/>
                <w:sz w:val="21"/>
                <w:szCs w:val="21"/>
                <w:lang w:val="en-US" w:eastAsia="zh-CN" w:bidi="ar"/>
              </w:rPr>
              <w:t xml:space="preserve"> </w:t>
            </w:r>
          </w:p>
        </w:tc>
      </w:tr>
      <w:tr w14:paraId="17D2516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D883C0">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B2B301">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71F1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86D5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13.18</w:t>
            </w:r>
            <w:r>
              <w:rPr>
                <w:rFonts w:hint="eastAsia" w:cs="宋体"/>
                <w:b w:val="0"/>
                <w:bCs w:val="0"/>
                <w:color w:val="000000"/>
                <w:sz w:val="21"/>
                <w:szCs w:val="21"/>
                <w:lang w:val="en-US" w:eastAsia="zh-CN" w:bidi="ar"/>
              </w:rPr>
              <w:t xml:space="preserve"> </w:t>
            </w:r>
          </w:p>
        </w:tc>
      </w:tr>
      <w:tr w14:paraId="02829D6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A8CCB9">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F86E2">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D62F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1B301">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5B09CB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B7358C">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6BDCD">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2138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B25EE">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61B928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A7CD3">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D6D17A">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3D06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E6F3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158.97</w:t>
            </w:r>
            <w:r>
              <w:rPr>
                <w:rFonts w:hint="eastAsia" w:cs="宋体"/>
                <w:b w:val="0"/>
                <w:bCs w:val="0"/>
                <w:color w:val="000000"/>
                <w:sz w:val="21"/>
                <w:szCs w:val="21"/>
                <w:lang w:val="en-US" w:eastAsia="zh-CN" w:bidi="ar"/>
              </w:rPr>
              <w:t xml:space="preserve"> </w:t>
            </w:r>
          </w:p>
        </w:tc>
      </w:tr>
      <w:tr w14:paraId="3FEF682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9FB169">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1C5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90A5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168EE">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95C048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8A9E2F">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39A0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CF2A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2AC2E">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506987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E01682">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4F0B1">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92D8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D8F9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3E06B6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2D899">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EF5EA">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B96F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480D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B7EADB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8A1CA1">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514C1">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6CA0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4D6F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FD4B6B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3349B">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C4946">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7455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D7B9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CF4801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69ED5D">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25516">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7665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425A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10.20</w:t>
            </w:r>
            <w:r>
              <w:rPr>
                <w:rFonts w:hint="eastAsia" w:cs="宋体"/>
                <w:b w:val="0"/>
                <w:bCs w:val="0"/>
                <w:color w:val="000000"/>
                <w:sz w:val="21"/>
                <w:szCs w:val="21"/>
                <w:lang w:val="en-US" w:eastAsia="zh-CN" w:bidi="ar"/>
              </w:rPr>
              <w:t xml:space="preserve"> </w:t>
            </w:r>
          </w:p>
        </w:tc>
      </w:tr>
      <w:tr w14:paraId="437F081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1F2829">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D73EF">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51AF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4990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F6487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A06BF3">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5EE64">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21E0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CED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FDF79D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397AE">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A1FE5">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BCEA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A8AF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48D772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52875A">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BA9E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F8F5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88CF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E1910E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C6739">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443FB">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AB2B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993A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1FA348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A8A1B">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43F8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E691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F982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333F3D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B76160">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FFA55">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A52D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0962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0CCC79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8449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8E86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8A99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8DCF9">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r>
      <w:tr w14:paraId="31FA560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BAA5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966A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8614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5CF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56422A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E88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A9DF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111B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050DD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21DA3E6">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1654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843C">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1D62F6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28722">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r>
    </w:tbl>
    <w:p w14:paraId="6D91802B">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3319E98">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3B6276B7">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4C002894">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4C11131C">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14:paraId="137557D1">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24D9CE8C">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重庆市黔江区自然保护地管理中心</w:t>
            </w:r>
          </w:p>
        </w:tc>
        <w:tc>
          <w:tcPr>
            <w:tcW w:w="2412" w:type="dxa"/>
            <w:tcBorders>
              <w:top w:val="nil"/>
              <w:left w:val="nil"/>
              <w:bottom w:val="nil"/>
              <w:right w:val="nil"/>
            </w:tcBorders>
            <w:shd w:val="clear" w:color="auto" w:fill="auto"/>
            <w:noWrap/>
            <w:tcMar>
              <w:top w:w="15" w:type="dxa"/>
              <w:left w:w="15" w:type="dxa"/>
              <w:right w:w="15" w:type="dxa"/>
            </w:tcMar>
            <w:vAlign w:val="bottom"/>
          </w:tcPr>
          <w:p w14:paraId="387D9694">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60A3EECE">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67B55A7">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A5559F5">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D30231E">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4FF85DE">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C18A097">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5033E48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4CE3DD57">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0E6EE2F9">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648BE53F">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1050A3FA">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D7C9534">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2B99268">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0C309DD">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44B2C67">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BCAD7B6">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1383A0A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3B89DE70">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42510C1A">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EEAA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C45B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9CE6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0AD6802">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2C9D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C54A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5355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2DBF4100">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C8DF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0CEA6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9860C5">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7E4C84">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9C02D2">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31A5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832A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8DD627">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857B63">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904FC0">
            <w:pPr>
              <w:jc w:val="center"/>
              <w:rPr>
                <w:rFonts w:hint="eastAsia" w:ascii="宋体" w:hAnsi="宋体" w:eastAsia="宋体" w:cs="宋体"/>
                <w:b/>
                <w:i w:val="0"/>
                <w:color w:val="000000"/>
                <w:sz w:val="22"/>
                <w:szCs w:val="22"/>
                <w:u w:val="none"/>
              </w:rPr>
            </w:pPr>
          </w:p>
        </w:tc>
      </w:tr>
      <w:tr w14:paraId="32C1E75E">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4644D">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388CA29">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48614">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C54536">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FF8AF3">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7497CF">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E244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7F5CC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6F7E6B">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8D48B0">
            <w:pPr>
              <w:jc w:val="center"/>
              <w:rPr>
                <w:rFonts w:hint="eastAsia" w:ascii="宋体" w:hAnsi="宋体" w:eastAsia="宋体" w:cs="宋体"/>
                <w:b/>
                <w:i w:val="0"/>
                <w:color w:val="000000"/>
                <w:sz w:val="22"/>
                <w:szCs w:val="22"/>
                <w:u w:val="none"/>
              </w:rPr>
            </w:pPr>
          </w:p>
        </w:tc>
      </w:tr>
      <w:tr w14:paraId="51568537">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033E74">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25AEED0">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880374">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4347AD">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991A79">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66C3C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D1CFC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095AF">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B0F09B">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98E48D">
            <w:pPr>
              <w:jc w:val="center"/>
              <w:rPr>
                <w:rFonts w:hint="eastAsia" w:ascii="宋体" w:hAnsi="宋体" w:eastAsia="宋体" w:cs="宋体"/>
                <w:b/>
                <w:i w:val="0"/>
                <w:color w:val="000000"/>
                <w:sz w:val="22"/>
                <w:szCs w:val="22"/>
                <w:u w:val="none"/>
              </w:rPr>
            </w:pPr>
          </w:p>
        </w:tc>
      </w:tr>
      <w:tr w14:paraId="53A1B352">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CD9EA7">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D271D30">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40F0E9">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23F8D1">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8C150">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48087F">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1815EF">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67207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83B7BC">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95A84">
            <w:pPr>
              <w:jc w:val="center"/>
              <w:rPr>
                <w:rFonts w:hint="eastAsia" w:ascii="宋体" w:hAnsi="宋体" w:eastAsia="宋体" w:cs="宋体"/>
                <w:b/>
                <w:i w:val="0"/>
                <w:color w:val="000000"/>
                <w:sz w:val="22"/>
                <w:szCs w:val="22"/>
                <w:u w:val="none"/>
              </w:rPr>
            </w:pPr>
          </w:p>
        </w:tc>
      </w:tr>
      <w:tr w14:paraId="78F35AC8">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C3A9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15EB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222.45</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B7F8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222.45</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56D6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4DA7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9E38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CF96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1C2C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9C6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355F38E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B8E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5AEF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728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532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CE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03B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B3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25F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F76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BD6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E2DEB6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7C3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5311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669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4A6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B9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4DA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E2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55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92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3F1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5F2DFD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1E3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7149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EBD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13.60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ED3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13.60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C6D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D1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6A3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741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6F2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63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963C35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FB2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4213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812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6.80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603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6.80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845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DF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3BC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65E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23C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DB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4BB49D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675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198E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8FF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19.69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BD2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19.69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6BE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D4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C92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61F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6B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D657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80F29D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EC6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C45F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38B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13.18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CBF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13.18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505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AC2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16B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9C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239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7D0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80CAA5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7ED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02FF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275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13.18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F37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13.18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679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CF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D55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F7D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F8D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53D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8A273E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220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521B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790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099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C6B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93C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EA3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A41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25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2D5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C8917A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E7E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F901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9D4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A14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085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E3F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306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CF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9DE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843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ABEAD6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AAD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9363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3CC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158.97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DD5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158.97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52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7E4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FEA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6BD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9BF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506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4A3A83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D22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42B3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BD7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158.97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5F7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158.97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1BC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FC0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522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D0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E2E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1B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BE9685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66B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D951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323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158.97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D5D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158.97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507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63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77F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1CA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96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7D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54D41A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119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FCF5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E66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10.20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64D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10.20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568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C3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DA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2BB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BE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D14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389AE6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B3B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0654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476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10.20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219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10.20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58C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A33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77E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55B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8BF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2F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D0CCE2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4DA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7C7E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156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08F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9EE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E8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BE7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0A7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B61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C0C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3CBD4F06">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14:paraId="2BF18D44">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57B6F570">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41AA8D6C">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494000CB">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14:paraId="16CCDBDB">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4FECEA43">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重庆市黔江区自然保护地管理中心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05A8E1FD">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F82EB24">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0B96FF9">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13E2DFE">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A7B3FFE">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1D24E01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6EAE868F">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2B7A85A3">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BE8E2D0">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88A49A0">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2D6A797">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9EA4D88">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5E94412">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1E1E355C">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3492229">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6064088">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5DE7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506D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65C8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C1DA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129E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2E47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058C0565">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81A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685A1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0153CA">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41C7A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008FC8">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B9A94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635A93">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D863CD">
            <w:pPr>
              <w:jc w:val="center"/>
              <w:rPr>
                <w:rFonts w:hint="eastAsia" w:ascii="宋体" w:hAnsi="宋体" w:eastAsia="宋体" w:cs="宋体"/>
                <w:b/>
                <w:i w:val="0"/>
                <w:color w:val="000000"/>
                <w:sz w:val="22"/>
                <w:szCs w:val="22"/>
                <w:u w:val="none"/>
              </w:rPr>
            </w:pPr>
          </w:p>
        </w:tc>
      </w:tr>
      <w:tr w14:paraId="3B1052BA">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27090">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1C94CC4">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13FE6A">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9BAE38">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CA3751">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899FD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FC44CD">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CCCEC8">
            <w:pPr>
              <w:jc w:val="center"/>
              <w:rPr>
                <w:rFonts w:hint="eastAsia" w:ascii="宋体" w:hAnsi="宋体" w:eastAsia="宋体" w:cs="宋体"/>
                <w:b/>
                <w:i w:val="0"/>
                <w:color w:val="000000"/>
                <w:sz w:val="22"/>
                <w:szCs w:val="22"/>
                <w:u w:val="none"/>
              </w:rPr>
            </w:pPr>
          </w:p>
        </w:tc>
      </w:tr>
      <w:tr w14:paraId="106515B2">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7269E">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59C7286">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E212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469E0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74678A">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C9165C">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7FE50E">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F61591">
            <w:pPr>
              <w:jc w:val="center"/>
              <w:rPr>
                <w:rFonts w:hint="eastAsia" w:ascii="宋体" w:hAnsi="宋体" w:eastAsia="宋体" w:cs="宋体"/>
                <w:b/>
                <w:i w:val="0"/>
                <w:color w:val="000000"/>
                <w:sz w:val="22"/>
                <w:szCs w:val="22"/>
                <w:u w:val="none"/>
              </w:rPr>
            </w:pPr>
          </w:p>
        </w:tc>
      </w:tr>
      <w:tr w14:paraId="67E2BDFE">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CE91F">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0661A5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4104E1">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51A2A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B2AD5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BAF8D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82D3F9">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6272F">
            <w:pPr>
              <w:jc w:val="center"/>
              <w:rPr>
                <w:rFonts w:hint="eastAsia" w:ascii="宋体" w:hAnsi="宋体" w:eastAsia="宋体" w:cs="宋体"/>
                <w:b/>
                <w:i w:val="0"/>
                <w:color w:val="000000"/>
                <w:sz w:val="22"/>
                <w:szCs w:val="22"/>
                <w:u w:val="none"/>
              </w:rPr>
            </w:pPr>
          </w:p>
        </w:tc>
      </w:tr>
      <w:tr w14:paraId="6B70A765">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BB9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FCCD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222.45</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1B13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222.45</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E6ED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D64A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943F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517C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291327D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D16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2D7E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F6A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209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76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823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69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727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A7AFBE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80D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0115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552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33F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D2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1BB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56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DAE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BA68F1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729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AA3A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67C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13.60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7B4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13.60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49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8AF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504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EB1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1FDC5E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3F4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FB9A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E8C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6.80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E0C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6.80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59C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7B1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40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3AB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7A1ECB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514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105D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9EB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19.69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DB3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19.69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C5F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32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55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58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3D00A7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BD3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DEEE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C45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13.18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5EE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13.18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768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552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B0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B69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5526A9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567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D401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0B1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13.18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B35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13.18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2E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FD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E8A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B4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B049FB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B05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19C4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7DE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64B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09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4E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835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5A2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26FC5F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D25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B2A6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D01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F9A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814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FE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02E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93F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2EA7D4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F3A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D63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0EA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158.97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390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158.97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22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F7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27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FC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50F9CC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B2F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34F3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B02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158.97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4F9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158.97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8B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226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BD0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545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A605A1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49F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4F2E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FC2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158.97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E60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158.97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AAC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D13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2E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0A8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7CE0F1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77D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42BC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7C8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10.20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C37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10.20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2F8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6DF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9F9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861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6ECF78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94A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56D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893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10.20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6B8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10.20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89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092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D8B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8C4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B169E3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C7F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B3E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F67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A7E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87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92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AF2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60F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61C97A83">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5AABF831">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03F8ADFA">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14:paraId="58D9E287">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227D818D">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14:paraId="0CFA2A7E">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1171C727">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重庆市黔江区自然保护地管理中心</w:t>
            </w:r>
          </w:p>
        </w:tc>
        <w:tc>
          <w:tcPr>
            <w:tcW w:w="3752" w:type="dxa"/>
            <w:tcBorders>
              <w:top w:val="nil"/>
              <w:left w:val="nil"/>
              <w:bottom w:val="nil"/>
              <w:right w:val="nil"/>
            </w:tcBorders>
            <w:shd w:val="clear" w:color="auto" w:fill="auto"/>
            <w:noWrap/>
            <w:tcMar>
              <w:top w:w="15" w:type="dxa"/>
              <w:left w:w="15" w:type="dxa"/>
              <w:right w:w="15" w:type="dxa"/>
            </w:tcMar>
            <w:vAlign w:val="bottom"/>
          </w:tcPr>
          <w:p w14:paraId="0A888EB7">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8CB7DEA">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611EDC1">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F474D62">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07D899A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14:paraId="115B758D">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73E91089">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39A2794A">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DDA56EC">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BE6D864">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75D3FB36">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6BCEEA5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925D9CB">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770C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D2BB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7DE9D7C7">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204A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9D96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24AC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BB85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4B7649D3">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B1B63B">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2EFBFF">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43BBF6">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5C0B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7804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D526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1315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14:paraId="2FB624C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859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F29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B57A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710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5D2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EC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3E9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919DA4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41B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DE1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B7C8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5CA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893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299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65E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22AF6F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0326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E2C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34A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34C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455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B12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79F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291D08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E5469">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81D0F3">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4CB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04A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803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DD3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E22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4E0E61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DF3CE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BEEFAF">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F007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E3D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0BE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BA6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7FA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8FC99C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AF5A7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F98B9">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4B2B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8B0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9FB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AE3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28C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95C0DA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FEE64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22B68">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20D9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09D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732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B34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E88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80C41A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7E2E0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1D6053">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AD6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159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40.10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9DD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40.10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0CE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120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6B9AB1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31F8B3">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25239">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9D50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AD9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13.18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262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13.18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4B5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F3F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0AF449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F488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04C0">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2E1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0F9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C65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AB3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EF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B51389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DBAB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4A35">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2586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719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144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91D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558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2DE4B8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85A3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9393">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E623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7B9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158.97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FB9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158.97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0FC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663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61EEEA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42FF2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0347">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F6B5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B4B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A32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96D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B03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D891FD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A0C2FA">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E359">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8F0A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C70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C20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01A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77D1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8CB114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03E2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B1E7">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ED68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FA5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8A4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D3C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88C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C92575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12E6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3358">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075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4C2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957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CD6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82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6BDCD3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89409">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1E88">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CBE0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6B6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BDE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DA2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94B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025027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6458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555F">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213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66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F2A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65E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C59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A5A42D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152A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B81A">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0371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09E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10.20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4DA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10.20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5E9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19D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1377A7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B2BFA">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3034">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9615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EB2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625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B1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604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1C0E2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89ADF">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60F5">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55F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15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29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F45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545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58A569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46DB29">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FF0F">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308D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E51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F26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C83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E99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2582CF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EAA80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012D">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9A57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27D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C9D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31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637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F7D3FF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9B4F8D7">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F0EA">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86FF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002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A0D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DA7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2B1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1AF872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6EA98A5">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76C1">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9207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67A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050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3FA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B0D6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11EB37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512515A">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3884">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8E5D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5CF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EA3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989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8AC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694273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D5A7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D3D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153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F4C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51C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19D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588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354300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E2BF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3F7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A6F1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386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EA66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010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FE5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53191E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6552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ADA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77DB7FC">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579255">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90C11">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C4BD75">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42B8E8">
            <w:pPr>
              <w:rPr>
                <w:rFonts w:hint="default" w:ascii="Arial" w:hAnsi="Arial" w:eastAsia="宋体" w:cs="Arial"/>
                <w:i w:val="0"/>
                <w:color w:val="000000"/>
                <w:sz w:val="20"/>
                <w:szCs w:val="20"/>
                <w:u w:val="none"/>
              </w:rPr>
            </w:pPr>
          </w:p>
        </w:tc>
      </w:tr>
      <w:tr w14:paraId="0B11B72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9A87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F21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34CC58">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11A2">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80FD">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9700">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6500">
            <w:pPr>
              <w:jc w:val="right"/>
              <w:rPr>
                <w:rFonts w:hint="eastAsia" w:ascii="宋体" w:hAnsi="宋体" w:eastAsia="宋体" w:cs="宋体"/>
                <w:i w:val="0"/>
                <w:color w:val="000000"/>
                <w:sz w:val="22"/>
                <w:szCs w:val="22"/>
                <w:u w:val="none"/>
              </w:rPr>
            </w:pPr>
          </w:p>
        </w:tc>
      </w:tr>
      <w:tr w14:paraId="6B1EDC1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A7B6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BAA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DF67EE">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D661">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9B87">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1104">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847A">
            <w:pPr>
              <w:jc w:val="right"/>
              <w:rPr>
                <w:rFonts w:hint="eastAsia" w:ascii="宋体" w:hAnsi="宋体" w:eastAsia="宋体" w:cs="宋体"/>
                <w:i w:val="0"/>
                <w:color w:val="000000"/>
                <w:sz w:val="22"/>
                <w:szCs w:val="22"/>
                <w:u w:val="none"/>
              </w:rPr>
            </w:pPr>
          </w:p>
        </w:tc>
      </w:tr>
      <w:tr w14:paraId="52B94D2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CEA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210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6CCD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ABBE">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1D50">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222.45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BE09">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38A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028032F4">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105EE38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14:paraId="2DD1BBBA">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2BD9D5EB">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60EE73CD">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6E3F2BEB">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重庆市黔江区自然保护地管理中心</w:t>
            </w:r>
          </w:p>
        </w:tc>
        <w:tc>
          <w:tcPr>
            <w:tcW w:w="4817" w:type="dxa"/>
            <w:tcBorders>
              <w:top w:val="nil"/>
              <w:left w:val="nil"/>
              <w:bottom w:val="nil"/>
              <w:right w:val="nil"/>
            </w:tcBorders>
            <w:shd w:val="clear" w:color="auto" w:fill="auto"/>
            <w:noWrap/>
            <w:tcMar>
              <w:top w:w="15" w:type="dxa"/>
              <w:left w:w="15" w:type="dxa"/>
              <w:right w:w="15" w:type="dxa"/>
            </w:tcMar>
            <w:vAlign w:val="bottom"/>
          </w:tcPr>
          <w:p w14:paraId="1DC5ABA3">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45FC5524">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100641C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39B5CA93">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09B9CC8F">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361FE345">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79A6756F">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1BB6511C">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126D3D37">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DF51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CB0A0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2F94563F">
        <w:tblPrEx>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8AC1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D334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DAE5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D827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4E9F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0899E568">
        <w:tblPrEx>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042BF4">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421AAF">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60AC88">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B2BDE9">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6A9E62">
            <w:pPr>
              <w:jc w:val="center"/>
              <w:rPr>
                <w:rFonts w:hint="eastAsia" w:ascii="宋体" w:hAnsi="宋体" w:eastAsia="宋体" w:cs="宋体"/>
                <w:b/>
                <w:i w:val="0"/>
                <w:color w:val="000000"/>
                <w:sz w:val="22"/>
                <w:szCs w:val="22"/>
                <w:u w:val="none"/>
              </w:rPr>
            </w:pPr>
          </w:p>
        </w:tc>
      </w:tr>
      <w:tr w14:paraId="43E43105">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A18048">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FB167E">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08FE31">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B3FEBE">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4BA01B">
            <w:pPr>
              <w:jc w:val="center"/>
              <w:rPr>
                <w:rFonts w:hint="eastAsia" w:ascii="宋体" w:hAnsi="宋体" w:eastAsia="宋体" w:cs="宋体"/>
                <w:b/>
                <w:i w:val="0"/>
                <w:color w:val="000000"/>
                <w:sz w:val="22"/>
                <w:szCs w:val="22"/>
                <w:u w:val="none"/>
              </w:rPr>
            </w:pPr>
          </w:p>
        </w:tc>
      </w:tr>
      <w:tr w14:paraId="5FE06853">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3C11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409F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222.45</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8803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222.45</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C6A1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4C48165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8EE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899B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1085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40.10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BAFF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40.10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5C3B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813ABE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BB9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D121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FE45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40.10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005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40.10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03B8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324A6F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D26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6614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D247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13.60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48D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13.60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FCB0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D30F2C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F29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CD13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187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6.80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FE1A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6.80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359E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FF09AE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7C3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8A3D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D5B8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19.69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0DDD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19.69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062E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7CA1ED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8FA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CF0B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FF3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13.18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5993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13.18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CF50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35207E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E48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9D4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0AAB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13.18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98AC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13.18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9966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A2C53C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EE6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8B9C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475D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8.50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61D5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8.50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BD95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695D91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A62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F96D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5F5B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4.68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1D8E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4.68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0175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C1711F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CEE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8FE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78AA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158.97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89A2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158.97</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323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18D310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FA4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2638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3D89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158.97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23AA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158.97</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D272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BCA087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28C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F21F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B079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158.97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FA36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158.97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FFA5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0E0259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DA6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EB2E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4966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10.20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8779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10.20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5E69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841F78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91E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7952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5BF4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10.20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7189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10.20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36DD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761A75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E44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0200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C8A9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10.20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04F0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10.20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2602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14:paraId="0161729C">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5C689FB8">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239184EB">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406A3730">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14:paraId="3B5C9D6D">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29F9E537">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重庆市黔江区自然保护地管理中心</w:t>
            </w:r>
          </w:p>
        </w:tc>
        <w:tc>
          <w:tcPr>
            <w:tcW w:w="2829" w:type="dxa"/>
            <w:tcBorders>
              <w:top w:val="nil"/>
              <w:left w:val="nil"/>
              <w:bottom w:val="nil"/>
              <w:right w:val="nil"/>
            </w:tcBorders>
            <w:shd w:val="clear" w:color="auto" w:fill="auto"/>
            <w:noWrap/>
            <w:tcMar>
              <w:top w:w="15" w:type="dxa"/>
              <w:left w:w="15" w:type="dxa"/>
              <w:right w:w="15" w:type="dxa"/>
            </w:tcMar>
            <w:vAlign w:val="bottom"/>
          </w:tcPr>
          <w:p w14:paraId="553178A6">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678F08FE">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7D8D9677">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1FCF8650">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4817F264">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38A59DA6">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53B575E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27EA7D74">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01F82AD6">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2B59F1B2">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5DB7399D">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73D07EB3">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2237A7EC">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3EF49C7F">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1E7E1640">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33B9377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29B41865">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278F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15FAD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3C262326">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FDD2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FAE6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40D6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5A77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940A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3C59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AE1D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A13E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8733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14:paraId="0A5B0E09">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44A4D1">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30DA13">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FA659F">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F8F65F">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C5D7EB">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2B5839">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E0C561">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DF9BD8">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13F0B2">
            <w:pPr>
              <w:jc w:val="center"/>
              <w:rPr>
                <w:rFonts w:hint="eastAsia" w:ascii="宋体" w:hAnsi="宋体" w:eastAsia="宋体" w:cs="宋体"/>
                <w:b/>
                <w:i w:val="0"/>
                <w:color w:val="000000"/>
                <w:sz w:val="22"/>
                <w:szCs w:val="22"/>
                <w:u w:val="none"/>
              </w:rPr>
            </w:pPr>
          </w:p>
        </w:tc>
      </w:tr>
      <w:tr w14:paraId="2B50D6E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9135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468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247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182.57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269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6CD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4F3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17.68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E002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AE17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4E8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667170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4E8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74E1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343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50.66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B9EC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6A0B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9C7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3.04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CB0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28C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5E9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94C2B8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C37C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E83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6D3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4.43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115A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1E9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352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92F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9295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660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FF9D0E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3E7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8A1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872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AD4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94B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C3B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F0EA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534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B5E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C8B281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CC64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BB42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4F9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B13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C76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BC7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07E9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F383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A0E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B72B37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9A2C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784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CF0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85.96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585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575C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63B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7277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79BA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8AB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88962A2">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635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379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FC4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13.60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3B7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139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96D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1.66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DAE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D950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9A6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13EE50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071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BCB9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932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6.80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3958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50F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D58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58A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0C7F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0BA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7507BF9">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48A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FE80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773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5E9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2581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A6E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C72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103E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B83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1C203E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AB13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B101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31A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0E6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7E33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2EE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C49B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76A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600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B5E4153">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A82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F43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032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0.26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0091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0E1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AFE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2.03</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82D8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E15E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B6E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BFC4EE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4F8D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D34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DF6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10.20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A66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9715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D58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BD4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8F7E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3FE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5A7F70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0862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8579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6E9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2.16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DC90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79D7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A1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9F6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29F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30D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09EECA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6424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E3C8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EAC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ECE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BD3B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AE8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12F0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D97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48E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F62ED3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6BAD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62CD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04A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22.21</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93FA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DC71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900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B8AD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5F00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48B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8DE0A8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97AF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4262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DFF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98C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6DD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C7A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B0C5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C12D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C5F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A834D7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9133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BC4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75A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444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15CF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D3B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CB81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F4DC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F60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95EB14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CC8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A740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166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BF2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132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C6D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24F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B9C4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641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794CDD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3982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5C3C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D25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53B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3232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55F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ADEA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F910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8B9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1A67D2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351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867E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D58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19.69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7E8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E941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0C7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92D6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A7BD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3DF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97974F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7DCB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0AA0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D51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3A34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9D2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D1B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C94E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FBF4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62A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EA96C1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DF0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196E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9B1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B039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119D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B73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B491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16C3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5F0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6AED6B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2305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8669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3C2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FA8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40C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E6E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EDA0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2554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0D9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0ABB1D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F87C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82FF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927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4417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EAA1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4BE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1.70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0A32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8230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E62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3AFBE3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1A91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5F9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D45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2F82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E4AF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BAE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286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108C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0B2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F0229A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95E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0EC4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D6E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A1C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AA0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57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3299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D009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B5A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BCECD4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33D1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EDCF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171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FF94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9B65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54D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32A4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17C2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D48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1B5A49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35A62F">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738BAB">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2B07FF">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DB5B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58D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B1E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3.14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AD2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A267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E996">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5E0F41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A41352">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A5CD59">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60CCC">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ECB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A26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AAB3">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1035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6A2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B51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D3FCBA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0421B">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4E0FC9">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22BE3C">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AD99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068A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0977">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08DF8">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B05852">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AAAF">
            <w:pPr>
              <w:jc w:val="right"/>
              <w:rPr>
                <w:rFonts w:hint="eastAsia" w:ascii="宋体" w:hAnsi="宋体" w:eastAsia="宋体" w:cs="宋体"/>
                <w:i w:val="0"/>
                <w:color w:val="000000"/>
                <w:sz w:val="22"/>
                <w:szCs w:val="22"/>
                <w:u w:val="none"/>
              </w:rPr>
            </w:pPr>
          </w:p>
        </w:tc>
      </w:tr>
      <w:tr w14:paraId="62399BD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1DF57">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07D90A">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B6ED91">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220E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7E0A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B7F8">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F52717">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C2D5E">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AB3E">
            <w:pPr>
              <w:jc w:val="right"/>
              <w:rPr>
                <w:rFonts w:hint="eastAsia" w:ascii="宋体" w:hAnsi="宋体" w:eastAsia="宋体" w:cs="宋体"/>
                <w:i w:val="0"/>
                <w:color w:val="000000"/>
                <w:sz w:val="22"/>
                <w:szCs w:val="22"/>
                <w:u w:val="none"/>
              </w:rPr>
            </w:pPr>
          </w:p>
        </w:tc>
      </w:tr>
      <w:tr w14:paraId="05F645E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EA8E85">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1771EA">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F82163">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E01C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5D26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4A89">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7BA4C">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54792">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0B91">
            <w:pPr>
              <w:jc w:val="right"/>
              <w:rPr>
                <w:rFonts w:hint="eastAsia" w:ascii="宋体" w:hAnsi="宋体" w:eastAsia="宋体" w:cs="宋体"/>
                <w:i w:val="0"/>
                <w:color w:val="000000"/>
                <w:sz w:val="22"/>
                <w:szCs w:val="22"/>
                <w:u w:val="none"/>
              </w:rPr>
            </w:pPr>
          </w:p>
        </w:tc>
      </w:tr>
      <w:tr w14:paraId="4D6CDA9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2D029">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63048">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93560B">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2B7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C16D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9A50">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1F501F">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6C4F2A">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5DB7">
            <w:pPr>
              <w:jc w:val="right"/>
              <w:rPr>
                <w:rFonts w:hint="eastAsia" w:ascii="宋体" w:hAnsi="宋体" w:eastAsia="宋体" w:cs="宋体"/>
                <w:i w:val="0"/>
                <w:color w:val="000000"/>
                <w:sz w:val="22"/>
                <w:szCs w:val="22"/>
                <w:u w:val="none"/>
              </w:rPr>
            </w:pPr>
          </w:p>
        </w:tc>
      </w:tr>
      <w:tr w14:paraId="07A1AAC7">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67D0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EA1B1A">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204.78</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D1AF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7836D">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17.68</w:t>
            </w:r>
            <w:r>
              <w:rPr>
                <w:rFonts w:hint="eastAsia" w:cs="宋体"/>
                <w:color w:val="000000"/>
                <w:sz w:val="21"/>
                <w:szCs w:val="21"/>
                <w:lang w:val="en-US" w:eastAsia="zh-CN" w:bidi="ar"/>
              </w:rPr>
              <w:t xml:space="preserve"> </w:t>
            </w:r>
          </w:p>
        </w:tc>
      </w:tr>
    </w:tbl>
    <w:p w14:paraId="78F50F27">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1AD33BD">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22E9A11D">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39F0C510">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5532C1FC">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64CEBC49">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重庆市黔江区自然保护地管理中心</w:t>
            </w:r>
          </w:p>
        </w:tc>
        <w:tc>
          <w:tcPr>
            <w:tcW w:w="2473" w:type="dxa"/>
            <w:tcBorders>
              <w:top w:val="nil"/>
              <w:left w:val="nil"/>
              <w:bottom w:val="nil"/>
              <w:right w:val="nil"/>
            </w:tcBorders>
            <w:shd w:val="clear" w:color="auto" w:fill="auto"/>
            <w:noWrap/>
            <w:tcMar>
              <w:top w:w="15" w:type="dxa"/>
              <w:left w:w="15" w:type="dxa"/>
              <w:right w:w="15" w:type="dxa"/>
            </w:tcMar>
            <w:vAlign w:val="bottom"/>
          </w:tcPr>
          <w:p w14:paraId="6DC33949">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3CE200F">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691AB96">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6A1F2484">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501739E2">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234084F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52A7541F">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416FB182">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632EE88">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38A3A99">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1BFD6F0">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434D34B">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100B20B1">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29053C9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1E65862F">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FE9D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347B2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A965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5A03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5477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14156EDF">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0805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FE13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32AC00">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BC7E8A">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9E91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59F2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132E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BB988A">
            <w:pPr>
              <w:jc w:val="center"/>
              <w:rPr>
                <w:rFonts w:hint="eastAsia" w:ascii="宋体" w:hAnsi="宋体" w:eastAsia="宋体" w:cs="宋体"/>
                <w:b/>
                <w:i w:val="0"/>
                <w:color w:val="000000"/>
                <w:sz w:val="22"/>
                <w:szCs w:val="22"/>
                <w:u w:val="none"/>
              </w:rPr>
            </w:pPr>
          </w:p>
        </w:tc>
      </w:tr>
      <w:tr w14:paraId="25C7A08B">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2C8E78">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8694BA">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71005A8">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6C5CB8">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D71A80">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7E9A1D">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D7BBA3">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0F7318">
            <w:pPr>
              <w:jc w:val="center"/>
              <w:rPr>
                <w:rFonts w:hint="eastAsia" w:ascii="宋体" w:hAnsi="宋体" w:eastAsia="宋体" w:cs="宋体"/>
                <w:b/>
                <w:i w:val="0"/>
                <w:color w:val="000000"/>
                <w:sz w:val="22"/>
                <w:szCs w:val="22"/>
                <w:u w:val="none"/>
              </w:rPr>
            </w:pPr>
          </w:p>
        </w:tc>
      </w:tr>
      <w:tr w14:paraId="702E2426">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517172">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08D49A">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5E0AB59">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0B0523">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39C6BF">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568D20">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5CED67">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AE043C">
            <w:pPr>
              <w:jc w:val="center"/>
              <w:rPr>
                <w:rFonts w:hint="eastAsia" w:ascii="宋体" w:hAnsi="宋体" w:eastAsia="宋体" w:cs="宋体"/>
                <w:b/>
                <w:i w:val="0"/>
                <w:color w:val="000000"/>
                <w:sz w:val="22"/>
                <w:szCs w:val="22"/>
                <w:u w:val="none"/>
              </w:rPr>
            </w:pPr>
          </w:p>
        </w:tc>
      </w:tr>
      <w:tr w14:paraId="5F637953">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E148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BFA9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5E33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3FE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494E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F287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D599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1A079545">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A77F">
            <w:pPr>
              <w:jc w:val="both"/>
              <w:textAlignment w:val="center"/>
              <w:rPr>
                <w:rFonts w:hint="eastAsia" w:ascii="宋体" w:hAnsi="宋体" w:eastAsia="宋体" w:cs="宋体"/>
                <w:i w:val="0"/>
                <w:color w:val="000000"/>
                <w:sz w:val="22"/>
                <w:szCs w:val="22"/>
                <w:u w:val="none"/>
              </w:rPr>
            </w:pP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59E4B">
            <w:pPr>
              <w:jc w:val="both"/>
              <w:textAlignment w:val="center"/>
              <w:rPr>
                <w:rFonts w:hint="eastAsia" w:ascii="宋体" w:hAnsi="宋体" w:eastAsia="宋体" w:cs="宋体"/>
                <w:i w:val="0"/>
                <w:color w:val="000000"/>
                <w:sz w:val="22"/>
                <w:szCs w:val="22"/>
                <w:u w:val="none"/>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676B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3331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8654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4B43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B281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C3D3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515DAFC5">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467270D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14:paraId="27FDC797">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65743655">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14:paraId="3470A984">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3D5A600B">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重庆市黔江区自然保护地管理中心</w:t>
            </w:r>
          </w:p>
        </w:tc>
        <w:tc>
          <w:tcPr>
            <w:tcW w:w="4736" w:type="dxa"/>
            <w:tcBorders>
              <w:top w:val="nil"/>
              <w:left w:val="nil"/>
              <w:bottom w:val="nil"/>
              <w:right w:val="nil"/>
            </w:tcBorders>
            <w:shd w:val="clear" w:color="auto" w:fill="auto"/>
            <w:noWrap/>
            <w:tcMar>
              <w:top w:w="15" w:type="dxa"/>
              <w:left w:w="15" w:type="dxa"/>
              <w:right w:w="15" w:type="dxa"/>
            </w:tcMar>
            <w:vAlign w:val="bottom"/>
          </w:tcPr>
          <w:p w14:paraId="79780A12">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19FDE41E">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42C4CC0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7A556767">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531CF72A">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44E94711">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62AF0D1C">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484FBE9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154423D9">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7E330F4">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CE1364E">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6870D6CB">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E89B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FC9D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0136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931E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EC41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7E884ACB">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553CA3">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D46B77">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567AD4">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8B1FD8">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BABF93">
            <w:pPr>
              <w:jc w:val="center"/>
              <w:rPr>
                <w:rFonts w:hint="eastAsia" w:ascii="宋体" w:hAnsi="宋体" w:eastAsia="宋体" w:cs="宋体"/>
                <w:b/>
                <w:i w:val="0"/>
                <w:color w:val="000000"/>
                <w:sz w:val="22"/>
                <w:szCs w:val="22"/>
                <w:u w:val="none"/>
              </w:rPr>
            </w:pPr>
          </w:p>
        </w:tc>
      </w:tr>
      <w:tr w14:paraId="13C3BF37">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E71F99">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D67D60">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C847BA">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E98C2E">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15BA92">
            <w:pPr>
              <w:jc w:val="center"/>
              <w:rPr>
                <w:rFonts w:hint="eastAsia" w:ascii="宋体" w:hAnsi="宋体" w:eastAsia="宋体" w:cs="宋体"/>
                <w:b/>
                <w:i w:val="0"/>
                <w:color w:val="000000"/>
                <w:sz w:val="22"/>
                <w:szCs w:val="22"/>
                <w:u w:val="none"/>
              </w:rPr>
            </w:pPr>
          </w:p>
        </w:tc>
      </w:tr>
      <w:tr w14:paraId="5C7C333B">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0C33E8">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F53D11">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C023DB">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FD4464">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FFB9F5">
            <w:pPr>
              <w:jc w:val="center"/>
              <w:rPr>
                <w:rFonts w:hint="eastAsia" w:ascii="宋体" w:hAnsi="宋体" w:eastAsia="宋体" w:cs="宋体"/>
                <w:b/>
                <w:i w:val="0"/>
                <w:color w:val="000000"/>
                <w:sz w:val="22"/>
                <w:szCs w:val="22"/>
                <w:u w:val="none"/>
              </w:rPr>
            </w:pPr>
          </w:p>
        </w:tc>
      </w:tr>
      <w:tr w14:paraId="40A25A06">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DBC1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885C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DF0D7">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F69D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49D5DD87">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A0B6">
            <w:pPr>
              <w:textAlignment w:val="center"/>
              <w:rPr>
                <w:rFonts w:hint="eastAsia" w:ascii="宋体" w:hAnsi="宋体" w:eastAsia="宋体" w:cs="宋体"/>
                <w:i w:val="0"/>
                <w:color w:val="000000"/>
                <w:sz w:val="22"/>
                <w:szCs w:val="22"/>
                <w:u w:val="none"/>
              </w:rPr>
            </w:pP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0E9E2">
            <w:pPr>
              <w:textAlignment w:val="center"/>
              <w:rPr>
                <w:rFonts w:hint="eastAsia" w:ascii="宋体" w:hAnsi="宋体" w:eastAsia="宋体" w:cs="宋体"/>
                <w:i w:val="0"/>
                <w:color w:val="000000"/>
                <w:sz w:val="22"/>
                <w:szCs w:val="22"/>
                <w:u w:val="none"/>
              </w:rPr>
            </w:pP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B1EF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09223">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84E2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413882B6">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4102730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14:paraId="309F38F9">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5ABC7A86">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14:paraId="51415B81">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448757E9">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48AC7D54">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59DA805B">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50E96008">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39E6C36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12B7D4DC">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1A3FBE52">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重庆市黔江区自然保护地管理中心</w:t>
            </w:r>
          </w:p>
        </w:tc>
        <w:tc>
          <w:tcPr>
            <w:tcW w:w="3822" w:type="dxa"/>
            <w:tcBorders>
              <w:top w:val="nil"/>
              <w:left w:val="nil"/>
              <w:bottom w:val="nil"/>
              <w:right w:val="nil"/>
            </w:tcBorders>
            <w:shd w:val="clear" w:color="auto" w:fill="auto"/>
            <w:noWrap/>
            <w:tcMar>
              <w:top w:w="15" w:type="dxa"/>
              <w:left w:w="15" w:type="dxa"/>
              <w:right w:w="15" w:type="dxa"/>
            </w:tcMar>
            <w:vAlign w:val="bottom"/>
          </w:tcPr>
          <w:p w14:paraId="4AA3C0B9">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76027D51">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77B77578">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7436682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6133DAD">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747ED8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FE6B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322307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A0891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312222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6FABE3B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A42DF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5CAC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C971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07E5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9FB01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0E5709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6E597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9DDDB2C">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4C523FD">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B7BF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50DA7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D4C809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80A8F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476D38A">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E6B7724">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CA21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9BA0E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B449CF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BF904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3C2B65B">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700B091">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0385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F9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135140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F57BF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17D05F0">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D11E81E">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EC04C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6B701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65E904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ACBB1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F8621C5">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F5D0343">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C019F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577C1B">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C9B801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C1BFB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4290ED9">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388887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E992E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E6D9F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1415B4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12508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0F3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97122C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C3DB7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0A670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21F080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872AD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4C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B04631B">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A8CB3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AD4AA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3D924C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74893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723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40081E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14CAB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0508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76DD0A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1160F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A57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26E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8264E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6E04D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D48D5A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E0712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54C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BA33AD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450E0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BEFDD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6FDD31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7735D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224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698022B">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397E9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3710E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54C0A3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38612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7C0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8EDA04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62257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8F0E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F8628E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8191A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B0A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446C01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431D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七</w:t>
            </w:r>
            <w:r>
              <w:rPr>
                <w:rFonts w:hint="eastAsia" w:ascii="宋体" w:hAnsi="宋体" w:eastAsia="宋体" w:cs="宋体"/>
                <w:i w:val="0"/>
                <w:color w:val="000000"/>
                <w:kern w:val="0"/>
                <w:sz w:val="22"/>
                <w:szCs w:val="22"/>
                <w:u w:val="none"/>
                <w:lang w:val="en-US" w:eastAsia="zh-CN" w:bidi="ar"/>
              </w:rPr>
              <w:t>、政府采购支出信息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6A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A469CB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007DD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2FF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4989396">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16</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A3B7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5D1FB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CCD89B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1EAD7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76F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05B48E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D7EB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1699F6">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1A1C17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21F11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E9A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F2B8EFC">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110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1C08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D446A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C91A3A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88BC4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A10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84B10F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B40F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3DCBA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D9951F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A9B38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4D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1FC2F1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B873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A73D8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B8F7D8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30366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716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252569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7CD7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E7414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C996C0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auto" w:sz="4" w:space="0"/>
              <w:right w:val="nil"/>
            </w:tcBorders>
            <w:shd w:val="clear" w:color="FFFFFF" w:fill="C0C0C0"/>
            <w:noWrap/>
            <w:tcMar>
              <w:top w:w="15" w:type="dxa"/>
              <w:left w:w="15" w:type="dxa"/>
              <w:right w:w="15" w:type="dxa"/>
            </w:tcMar>
            <w:vAlign w:val="center"/>
          </w:tcPr>
          <w:p w14:paraId="5C5C09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04397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bottom"/>
          </w:tcPr>
          <w:p w14:paraId="3C7D050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auto" w:sz="4" w:space="0"/>
              <w:right w:val="single" w:color="000000" w:sz="4" w:space="0"/>
            </w:tcBorders>
            <w:shd w:val="clear" w:color="FFFFFF" w:fill="C0C0C0"/>
            <w:noWrap/>
            <w:tcMar>
              <w:top w:w="15" w:type="dxa"/>
              <w:left w:w="15" w:type="dxa"/>
              <w:right w:w="15" w:type="dxa"/>
            </w:tcMar>
            <w:vAlign w:val="center"/>
          </w:tcPr>
          <w:p w14:paraId="44901B4C">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14:paraId="6554ACAE">
            <w:pPr>
              <w:jc w:val="right"/>
              <w:rPr>
                <w:rFonts w:hint="default" w:ascii="Arial" w:hAnsi="Arial" w:eastAsia="宋体" w:cs="Arial"/>
                <w:i w:val="0"/>
                <w:color w:val="000000"/>
                <w:sz w:val="20"/>
                <w:szCs w:val="20"/>
                <w:u w:val="none"/>
              </w:rPr>
            </w:pPr>
          </w:p>
        </w:tc>
      </w:tr>
      <w:tr w14:paraId="64401BD1">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02F9E27">
            <w:pPr>
              <w:keepNext w:val="0"/>
              <w:keepLines w:val="0"/>
              <w:widowControl/>
              <w:suppressLineNumbers w:val="0"/>
              <w:jc w:val="left"/>
              <w:textAlignment w:val="center"/>
              <w:rPr>
                <w:rFonts w:hint="eastAsia" w:ascii="宋体" w:hAnsi="宋体" w:eastAsia="宋体" w:cs="宋体"/>
                <w:i w:val="0"/>
                <w:color w:val="000000"/>
                <w:sz w:val="22"/>
                <w:szCs w:val="22"/>
                <w:u w:val="none"/>
              </w:rPr>
            </w:pPr>
            <w:bookmarkStart w:id="0" w:name="_GoBack" w:colFirst="0" w:colLast="4"/>
            <w:r>
              <w:rPr>
                <w:rFonts w:hint="eastAsia" w:ascii="宋体" w:hAnsi="宋体" w:eastAsia="宋体" w:cs="宋体"/>
                <w:i w:val="0"/>
                <w:color w:val="000000"/>
                <w:kern w:val="0"/>
                <w:sz w:val="22"/>
                <w:szCs w:val="22"/>
                <w:u w:val="none"/>
                <w:lang w:val="en-US" w:eastAsia="zh-CN" w:bidi="ar"/>
              </w:rPr>
              <w:t>三、培训费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4C8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661BA8">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1.28</w:t>
            </w:r>
            <w:r>
              <w:rPr>
                <w:rFonts w:hint="eastAsia"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6D9BF1">
            <w:pPr>
              <w:jc w:val="left"/>
              <w:rPr>
                <w:rFonts w:hint="eastAsia" w:ascii="宋体" w:hAnsi="宋体" w:eastAsia="宋体" w:cs="宋体"/>
                <w:i w:val="0"/>
                <w:color w:val="000000"/>
                <w:sz w:val="22"/>
                <w:szCs w:val="22"/>
                <w:u w:val="none"/>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030A69">
            <w:pPr>
              <w:jc w:val="right"/>
              <w:rPr>
                <w:rFonts w:hint="default" w:ascii="Arial" w:hAnsi="Arial" w:eastAsia="宋体" w:cs="Arial"/>
                <w:i w:val="0"/>
                <w:color w:val="000000"/>
                <w:sz w:val="20"/>
                <w:szCs w:val="20"/>
                <w:u w:val="none"/>
              </w:rPr>
            </w:pPr>
          </w:p>
        </w:tc>
      </w:tr>
      <w:tr w14:paraId="39964CC1">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4C8350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四、差旅费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6018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E3733">
            <w:pPr>
              <w:wordWrap w:val="0"/>
              <w:jc w:val="center"/>
              <w:textAlignment w:val="bottom"/>
              <w:rPr>
                <w:rFonts w:hint="default" w:ascii="宋体" w:hAnsi="宋体" w:eastAsia="宋体" w:cs="宋体"/>
                <w:color w:val="000000"/>
                <w:sz w:val="21"/>
                <w:szCs w:val="21"/>
                <w:lang w:val="en-US" w:eastAsia="zh-CN" w:bidi="ar"/>
              </w:rPr>
            </w:pPr>
            <w:r>
              <w:rPr>
                <w:rFonts w:hint="eastAsia" w:cs="宋体"/>
                <w:color w:val="000000"/>
                <w:sz w:val="21"/>
                <w:szCs w:val="21"/>
                <w:lang w:val="en-US" w:eastAsia="zh-CN" w:bidi="ar"/>
              </w:rPr>
              <w:t xml:space="preserve">                         2.03</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551F0B3">
            <w:pPr>
              <w:jc w:val="left"/>
              <w:rPr>
                <w:rFonts w:hint="eastAsia" w:ascii="宋体" w:hAnsi="宋体" w:eastAsia="宋体" w:cs="宋体"/>
                <w:i w:val="0"/>
                <w:color w:val="000000"/>
                <w:sz w:val="22"/>
                <w:szCs w:val="22"/>
                <w:u w:val="none"/>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9D2229">
            <w:pPr>
              <w:jc w:val="right"/>
              <w:rPr>
                <w:rFonts w:hint="default" w:ascii="Arial" w:hAnsi="Arial" w:eastAsia="宋体" w:cs="Arial"/>
                <w:i w:val="0"/>
                <w:color w:val="000000"/>
                <w:sz w:val="20"/>
                <w:szCs w:val="20"/>
                <w:u w:val="none"/>
              </w:rPr>
            </w:pPr>
          </w:p>
        </w:tc>
      </w:tr>
      <w:bookmarkEnd w:id="0"/>
    </w:tbl>
    <w:p w14:paraId="474BF4EA">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490779EB">
      <w:pPr>
        <w:rPr>
          <w:rFonts w:hint="eastAsia" w:ascii="宋体" w:hAnsi="宋体" w:eastAsia="宋体" w:cs="宋体"/>
          <w:color w:val="000000"/>
          <w:sz w:val="21"/>
          <w:szCs w:val="21"/>
          <w:lang w:bidi="ar"/>
        </w:rPr>
      </w:pPr>
    </w:p>
    <w:p w14:paraId="7F19D652">
      <w:pPr>
        <w:rPr>
          <w:rFonts w:hint="eastAsia" w:ascii="宋体" w:hAnsi="宋体" w:eastAsia="宋体" w:cs="宋体"/>
          <w:color w:val="000000"/>
          <w:sz w:val="21"/>
          <w:szCs w:val="21"/>
          <w:lang w:bidi="ar"/>
        </w:rPr>
      </w:pPr>
    </w:p>
    <w:p w14:paraId="0937BF5C">
      <w:pPr>
        <w:rPr>
          <w:rFonts w:hint="eastAsia" w:ascii="宋体" w:hAnsi="宋体" w:eastAsia="宋体" w:cs="宋体"/>
          <w:color w:val="000000"/>
          <w:sz w:val="21"/>
          <w:szCs w:val="21"/>
          <w:lang w:bidi="ar"/>
        </w:rPr>
      </w:pPr>
    </w:p>
    <w:p w14:paraId="0F7C8628">
      <w:pPr>
        <w:rPr>
          <w:rFonts w:hint="eastAsia" w:ascii="宋体" w:hAnsi="宋体" w:eastAsia="宋体" w:cs="宋体"/>
          <w:color w:val="000000"/>
          <w:sz w:val="21"/>
          <w:szCs w:val="21"/>
          <w:lang w:bidi="ar"/>
        </w:rPr>
      </w:pPr>
    </w:p>
    <w:p w14:paraId="306924F8">
      <w:pPr>
        <w:rPr>
          <w:rFonts w:hint="eastAsia" w:ascii="宋体" w:hAnsi="宋体" w:eastAsia="宋体" w:cs="宋体"/>
          <w:color w:val="000000"/>
          <w:sz w:val="21"/>
          <w:szCs w:val="21"/>
          <w:lang w:bidi="ar"/>
        </w:rPr>
      </w:pPr>
    </w:p>
    <w:p w14:paraId="37F2ED87">
      <w:pPr>
        <w:rPr>
          <w:rFonts w:hint="eastAsia" w:ascii="宋体" w:hAnsi="宋体" w:eastAsia="宋体" w:cs="宋体"/>
          <w:color w:val="000000"/>
          <w:sz w:val="21"/>
          <w:szCs w:val="21"/>
          <w:lang w:bidi="ar"/>
        </w:rPr>
      </w:pPr>
    </w:p>
    <w:p w14:paraId="75A733E1">
      <w:pPr>
        <w:rPr>
          <w:rFonts w:hint="eastAsia" w:ascii="宋体" w:hAnsi="宋体" w:eastAsia="宋体" w:cs="宋体"/>
          <w:color w:val="000000"/>
          <w:sz w:val="21"/>
          <w:szCs w:val="21"/>
          <w:lang w:bidi="ar"/>
        </w:rPr>
      </w:pPr>
    </w:p>
    <w:p w14:paraId="12FDC2B2">
      <w:pPr>
        <w:rPr>
          <w:rFonts w:hint="eastAsia" w:ascii="宋体" w:hAnsi="宋体" w:eastAsia="宋体" w:cs="宋体"/>
          <w:color w:val="000000"/>
          <w:sz w:val="21"/>
          <w:szCs w:val="21"/>
          <w:lang w:bidi="ar"/>
        </w:rPr>
      </w:pPr>
    </w:p>
    <w:p w14:paraId="143B9EBD">
      <w:pPr>
        <w:rPr>
          <w:rFonts w:hint="eastAsia" w:ascii="宋体" w:hAnsi="宋体" w:eastAsia="宋体" w:cs="宋体"/>
          <w:color w:val="000000"/>
          <w:sz w:val="21"/>
          <w:szCs w:val="21"/>
          <w:lang w:bidi="ar"/>
        </w:rPr>
      </w:pPr>
    </w:p>
    <w:p w14:paraId="55181E70">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9529">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F0AF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2F0AF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42164">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B12EA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0B12EA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5C53D8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5C53D88">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EF23A">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EBE5030"/>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1E2472"/>
    <w:rsid w:val="189079DC"/>
    <w:rsid w:val="189B0D0B"/>
    <w:rsid w:val="18B43F7C"/>
    <w:rsid w:val="194A1770"/>
    <w:rsid w:val="19B906A4"/>
    <w:rsid w:val="1A437A8D"/>
    <w:rsid w:val="1B6F15B6"/>
    <w:rsid w:val="1BAA2EDC"/>
    <w:rsid w:val="1CA55E64"/>
    <w:rsid w:val="1D014A01"/>
    <w:rsid w:val="1D022362"/>
    <w:rsid w:val="1D1B04B0"/>
    <w:rsid w:val="1DA52501"/>
    <w:rsid w:val="1DA70968"/>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CF167E"/>
    <w:rsid w:val="3B1705E5"/>
    <w:rsid w:val="3B18334B"/>
    <w:rsid w:val="3B36794F"/>
    <w:rsid w:val="3C566AD6"/>
    <w:rsid w:val="3C6A5B02"/>
    <w:rsid w:val="3CD43D4E"/>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8C4686"/>
    <w:rsid w:val="439A3EB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0A312F"/>
    <w:rsid w:val="5842572D"/>
    <w:rsid w:val="5A3B59D6"/>
    <w:rsid w:val="5AD134D8"/>
    <w:rsid w:val="5BC7596A"/>
    <w:rsid w:val="5C263CE4"/>
    <w:rsid w:val="5C5D2777"/>
    <w:rsid w:val="5CF66BF3"/>
    <w:rsid w:val="5D290C69"/>
    <w:rsid w:val="5E973B2A"/>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51789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9FE105C"/>
    <w:rsid w:val="7A1525F7"/>
    <w:rsid w:val="7B420052"/>
    <w:rsid w:val="7BD06A28"/>
    <w:rsid w:val="7C3A7C0B"/>
    <w:rsid w:val="7C5248E4"/>
    <w:rsid w:val="7C566698"/>
    <w:rsid w:val="7C5866A3"/>
    <w:rsid w:val="7CE7633A"/>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4">
    <w:name w:val="16"/>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5238</Words>
  <Characters>6550</Characters>
  <Lines>161</Lines>
  <Paragraphs>45</Paragraphs>
  <TotalTime>0</TotalTime>
  <ScaleCrop>false</ScaleCrop>
  <LinksUpToDate>false</LinksUpToDate>
  <CharactersWithSpaces>7198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吕雲鸿</cp:lastModifiedBy>
  <dcterms:modified xsi:type="dcterms:W3CDTF">2025-09-17T02:54:49Z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99DC3DC3B4284F3B9922E514A11C1E73_13</vt:lpwstr>
  </property>
  <property fmtid="{D5CDD505-2E9C-101B-9397-08002B2CF9AE}" pid="4" name="KSOTemplateDocerSaveRecord">
    <vt:lpwstr>eyJoZGlkIjoiOGZlMTZjZmNkYWY5NjMwMmNlNzM4YWU1NWJmNjZlNmIiLCJ1c2VySWQiOiIyMzgzNjMwMzUifQ==</vt:lpwstr>
  </property>
</Properties>
</file>