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D7FDA">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重庆市黔江区森林病虫害防治中心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71E200D7">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黑体" w:hAnsi="黑体" w:eastAsia="黑体" w:cs="黑体"/>
          <w:color w:val="000000" w:themeColor="text1"/>
          <w:sz w:val="32"/>
          <w:szCs w:val="32"/>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一、</w:t>
      </w:r>
      <w:r>
        <w:rPr>
          <w:rStyle w:val="9"/>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9"/>
          <w:rFonts w:hint="eastAsia" w:ascii="黑体" w:hAnsi="黑体" w:eastAsia="黑体" w:cs="黑体"/>
          <w:color w:val="000000" w:themeColor="text1"/>
          <w:sz w:val="32"/>
          <w:szCs w:val="32"/>
          <w:shd w:val="clear" w:color="auto" w:fill="FFFFFF"/>
          <w14:textFill>
            <w14:solidFill>
              <w14:schemeClr w14:val="tx1"/>
            </w14:solidFill>
          </w14:textFill>
        </w:rPr>
        <w:t>基本情况</w:t>
      </w:r>
    </w:p>
    <w:p w14:paraId="7E531EB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b/>
          <w:bCs w:val="0"/>
          <w:color w:val="000000" w:themeColor="text1"/>
          <w:kern w:val="0"/>
          <w:sz w:val="32"/>
          <w:szCs w:val="32"/>
          <w:shd w:val="clear" w:fill="FFFFFF"/>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（一）职能职责</w:t>
      </w:r>
    </w:p>
    <w:p w14:paraId="1607D75C">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方正仿宋_GBK" w:hAnsi="方正仿宋_GBK" w:eastAsia="方正仿宋_GBK" w:cs="方正仿宋_GBK"/>
          <w:b/>
          <w:bCs w:val="0"/>
          <w:color w:val="000000" w:themeColor="text1"/>
          <w:kern w:val="0"/>
          <w:sz w:val="32"/>
          <w:szCs w:val="32"/>
          <w:shd w:val="clear" w:fill="FFFFFF"/>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单位现行的职能职责：1、负责全区林业和草原有害生物防治工作。2、开展全区林业和草原有害生物预测预报并及时发布林业和草原有害生物趋势预报。3、承担全区林业和草原有害生物防治工作技术指导与培训。4、组织实施全区和草原检疫对象及补充检疫对象的普查和检测鉴定工作。5、协调处理突发性林业和草原有害生物除治和应急物资的储备。6、承担新农药、新器械、新技术的推广，以及全区森林病虫害监测预警体系、防治减灾体系、应急反应体系建设。7、开展全区陆生野生动物疫源疫病监测防控工作。8、完成区委、区政府和区林业局交办的其他任务。</w:t>
      </w:r>
    </w:p>
    <w:p w14:paraId="741CCFB7">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leftChars="0" w:right="0" w:rightChars="0" w:firstLine="643" w:firstLineChars="200"/>
        <w:jc w:val="left"/>
        <w:textAlignment w:val="auto"/>
        <w:rPr>
          <w:rFonts w:hint="eastAsia" w:ascii="方正仿宋_GBK" w:hAnsi="方正仿宋_GBK" w:eastAsia="方正仿宋_GBK" w:cs="方正仿宋_GBK"/>
          <w:b/>
          <w:bCs w:val="0"/>
          <w:color w:val="000000" w:themeColor="text1"/>
          <w:kern w:val="0"/>
          <w:sz w:val="32"/>
          <w:szCs w:val="32"/>
          <w:shd w:val="clear" w:fill="FFFFFF"/>
          <w14:textFill>
            <w14:solidFill>
              <w14:schemeClr w14:val="tx1"/>
            </w14:solidFill>
          </w14:textFill>
        </w:rPr>
      </w:pPr>
      <w:r>
        <w:rPr>
          <w:rFonts w:hint="eastAsia" w:ascii="方正仿宋_GBK" w:hAnsi="方正仿宋_GBK" w:eastAsia="方正仿宋_GBK" w:cs="方正仿宋_GBK"/>
          <w:b/>
          <w:bCs w:val="0"/>
          <w:color w:val="000000" w:themeColor="text1"/>
          <w:kern w:val="0"/>
          <w:sz w:val="32"/>
          <w:szCs w:val="32"/>
          <w:shd w:val="clear" w:fill="FFFFFF"/>
          <w14:textFill>
            <w14:solidFill>
              <w14:schemeClr w14:val="tx1"/>
            </w14:solidFill>
          </w14:textFill>
        </w:rPr>
        <w:t>（二）</w:t>
      </w: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机构设置</w:t>
      </w:r>
    </w:p>
    <w:p w14:paraId="193A2697">
      <w:pPr>
        <w:keepNext w:val="0"/>
        <w:keepLines w:val="0"/>
        <w:pageBreakBefore w:val="0"/>
        <w:widowControl w:val="0"/>
        <w:suppressLineNumbers w:val="0"/>
        <w:kinsoku/>
        <w:wordWrap/>
        <w:overflowPunct/>
        <w:topLinePunct w:val="0"/>
        <w:autoSpaceDE w:val="0"/>
        <w:autoSpaceDN/>
        <w:bidi w:val="0"/>
        <w:adjustRightInd/>
        <w:spacing w:beforeAutospacing="0" w:afterAutospacing="0" w:line="578" w:lineRule="exact"/>
        <w:ind w:left="0" w:right="0" w:rightChars="0" w:firstLine="640" w:firstLineChars="200"/>
        <w:textAlignment w:val="auto"/>
        <w:rPr>
          <w:rFonts w:hint="eastAsia" w:ascii="方正仿宋_GBK" w:hAnsi="方正仿宋_GBK" w:eastAsia="方正仿宋_GBK" w:cs="方正仿宋_GBK"/>
          <w:b/>
          <w:bCs w:val="0"/>
          <w:color w:val="000000" w:themeColor="text1"/>
          <w:kern w:val="0"/>
          <w:sz w:val="32"/>
          <w:szCs w:val="32"/>
          <w:shd w:val="clear" w:fill="FFFFFF"/>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重庆市黔江区森林病虫害防治中心为区林业局管理的正科级公益一类全额拨款事业单位。事业编制5名，设主任1名，副主任1名。</w:t>
      </w:r>
    </w:p>
    <w:p w14:paraId="48838E16">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二、</w:t>
      </w:r>
      <w:r>
        <w:rPr>
          <w:rStyle w:val="9"/>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9"/>
          <w:rFonts w:hint="eastAsia" w:ascii="黑体" w:hAnsi="黑体" w:eastAsia="黑体" w:cs="黑体"/>
          <w:color w:val="000000" w:themeColor="text1"/>
          <w:sz w:val="32"/>
          <w:szCs w:val="32"/>
          <w:shd w:val="clear" w:color="auto" w:fill="FFFFFF"/>
          <w14:textFill>
            <w14:solidFill>
              <w14:schemeClr w14:val="tx1"/>
            </w14:solidFill>
          </w14:textFill>
        </w:rPr>
        <w:t>决算情况说明</w:t>
      </w:r>
    </w:p>
    <w:p w14:paraId="56F81D88">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（一）收入支出决算总体情况说明。</w:t>
      </w:r>
    </w:p>
    <w:p w14:paraId="4EFB3647">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1.总体情况。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度收入总计112.63万元，支出总计</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万元。收、支与2023年度相比，增加29.76万元，增长35.9%，主要原因是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p>
    <w:p w14:paraId="6EBD35FD">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度收入合计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万元，与2023年度相比，增加29.76万元，增长35.9%，主要原因是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100.00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B530B0E">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3.支出情况。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度支出合计</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万元，与2023年度相比，增加29.76万元，增长35.9%，主要原因是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万元，占100.00%。</w:t>
      </w:r>
    </w:p>
    <w:p w14:paraId="0772A2B1">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4.结转结余情况。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度年末</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结转和结余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518C9965">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（二）财政拨款收入支出决算总体情况说明</w:t>
      </w:r>
    </w:p>
    <w:p w14:paraId="0D65EA3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度财政拨款收、支总计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万元。与2022年相比，财政拨款收、支总计各增加29.76万元，增长35.9%。主要原因是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p>
    <w:p w14:paraId="6B4AD664">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（三）一般公共预算财政拨款收入支出决算情况说明</w:t>
      </w:r>
    </w:p>
    <w:p w14:paraId="74CF00B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度一般公共预算财政拨款收入</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万元，与2023年度相比，增加29.76万元，增长35.9%。主要原因是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较年初预算数增加10.09万元，增长9.8%。主要原因是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预算追加绩效工资清算</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1EF8A83">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度一般公共预算财政拨款支出</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万元，与2023年度相比，增加29.76万元，增长35.9%。主要原因是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较年初预算数增加10.09万元，增长9.8%。主要原因是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预算追加绩效工资清算</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D8FB68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3.结转结余情况。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度年末</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一般公共预算财政拨款结转和结余</w:t>
      </w:r>
    </w:p>
    <w:p w14:paraId="45BA0826">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highlight w:val="cyan"/>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4.比较情况。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度一般公共预算财政拨款支出主要用于以下几个方面：</w:t>
      </w:r>
    </w:p>
    <w:p w14:paraId="0EB2D9F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）社会保障与就业支出</w:t>
      </w:r>
      <w:r>
        <w:rPr>
          <w:rFonts w:ascii="方正仿宋_GBK" w:hAnsi="方正仿宋_GBK" w:eastAsia="方正仿宋_GBK" w:cs="方正仿宋_GBK"/>
          <w:color w:val="000000" w:themeColor="text1"/>
          <w:sz w:val="32"/>
          <w:szCs w:val="32"/>
          <w14:textFill>
            <w14:solidFill>
              <w14:schemeClr w14:val="tx1"/>
            </w14:solidFill>
          </w14:textFill>
        </w:rPr>
        <w:t>25.88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22.98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%，较年初预算数增加0.61万元，增长2.4%。</w:t>
      </w:r>
    </w:p>
    <w:p w14:paraId="319CDFC2">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ascii="方正仿宋_GBK" w:hAnsi="方正仿宋_GBK" w:eastAsia="方正仿宋_GBK" w:cs="方正仿宋_GBK"/>
          <w:color w:val="000000" w:themeColor="text1"/>
          <w:sz w:val="32"/>
          <w:szCs w:val="32"/>
          <w14:textFill>
            <w14:solidFill>
              <w14:schemeClr w14:val="tx1"/>
            </w14:solidFill>
          </w14:textFill>
        </w:rPr>
        <w:t>7.00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6.21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%，较年初预算数增加0.26万元，增长3.9%。</w:t>
      </w:r>
    </w:p>
    <w:p w14:paraId="3E693031">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）农林水支出</w:t>
      </w:r>
      <w:r>
        <w:rPr>
          <w:rFonts w:ascii="方正仿宋_GBK" w:hAnsi="方正仿宋_GBK" w:eastAsia="方正仿宋_GBK" w:cs="方正仿宋_GBK"/>
          <w:color w:val="000000" w:themeColor="text1"/>
          <w:sz w:val="32"/>
          <w:szCs w:val="32"/>
          <w14:textFill>
            <w14:solidFill>
              <w14:schemeClr w14:val="tx1"/>
            </w14:solidFill>
          </w14:textFill>
        </w:rPr>
        <w:t>74.92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66.52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%，较年初预算数增加8.99万元，增长13.6%，主要原因是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预算追加绩效工资清算</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2A9C31CA">
      <w:pPr>
        <w:keepNext w:val="0"/>
        <w:keepLines w:val="0"/>
        <w:pageBreakBefore w:val="0"/>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住房保障支出4.83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4.29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%，较年初预算数增加0.24万元，增长5.2%。</w:t>
      </w:r>
    </w:p>
    <w:p w14:paraId="70DD4AE8">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（四）一般公共预算财政拨款基本支出决算情况说明</w:t>
      </w:r>
    </w:p>
    <w:p w14:paraId="50F4290A">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度一般公共财政拨款基本支出</w:t>
      </w:r>
      <w:r>
        <w:rPr>
          <w:rFonts w:ascii="方正仿宋_GBK" w:hAnsi="方正仿宋_GBK" w:eastAsia="方正仿宋_GBK" w:cs="方正仿宋_GBK"/>
          <w:color w:val="000000" w:themeColor="text1"/>
          <w:sz w:val="32"/>
          <w:szCs w:val="32"/>
          <w14:textFill>
            <w14:solidFill>
              <w14:schemeClr w14:val="tx1"/>
            </w14:solidFill>
          </w14:textFill>
        </w:rPr>
        <w:t>112.63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万元。其中：人员经费</w:t>
      </w:r>
      <w:r>
        <w:rPr>
          <w:rFonts w:ascii="方正仿宋_GBK" w:hAnsi="方正仿宋_GBK" w:eastAsia="方正仿宋_GBK" w:cs="方正仿宋_GBK"/>
          <w:color w:val="000000" w:themeColor="text1"/>
          <w:sz w:val="32"/>
          <w:szCs w:val="32"/>
          <w14:textFill>
            <w14:solidFill>
              <w14:schemeClr w14:val="tx1"/>
            </w14:solidFill>
          </w14:textFill>
        </w:rPr>
        <w:t>107.20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万元，与2023年度相比，增加32.49万元，增长43.5%，主要原因是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年中补缴养老、职业年金。</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基本工资、津贴补贴、超额绩效工资、社会保障缴费</w:t>
      </w:r>
      <w:r>
        <w:rPr>
          <w:rFonts w:hint="eastAsia" w:ascii="方正仿宋_GBK" w:hAnsi="方正仿宋_GBK" w:eastAsia="方正仿宋_GBK" w:cs="方正仿宋_GBK"/>
          <w:color w:val="000000" w:themeColor="text1"/>
          <w:kern w:val="0"/>
          <w:sz w:val="32"/>
          <w:szCs w:val="32"/>
          <w:shd w:val="clear" w:fill="FFFFFF"/>
          <w:lang w:eastAsia="zh-CN"/>
          <w14:textFill>
            <w14:solidFill>
              <w14:schemeClr w14:val="tx1"/>
            </w14:solidFill>
          </w14:textFill>
        </w:rPr>
        <w:t>等</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ascii="方正仿宋_GBK" w:hAnsi="方正仿宋_GBK" w:eastAsia="方正仿宋_GBK" w:cs="方正仿宋_GBK"/>
          <w:color w:val="000000" w:themeColor="text1"/>
          <w:sz w:val="32"/>
          <w:szCs w:val="32"/>
          <w14:textFill>
            <w14:solidFill>
              <w14:schemeClr w14:val="tx1"/>
            </w14:solidFill>
          </w14:textFill>
        </w:rPr>
        <w:t>5.43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万元，与2023年度相比，减少2.73万元，下降33.5%，主要原因是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厉行节俭</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公用经费用途主要包括办公费、印刷费、邮电费、工会经费、差旅费、水电费、维修费、劳务费等。</w:t>
      </w:r>
    </w:p>
    <w:p w14:paraId="2A4920BB">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（五）政府性基金预算收支决算情况说明</w:t>
      </w:r>
    </w:p>
    <w:p w14:paraId="33153B31">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单位2024年</w:t>
      </w:r>
      <w:r>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度无政府性基金预算财政拨款收支。</w:t>
      </w:r>
    </w:p>
    <w:p w14:paraId="3CD1C9BC">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（六）国有资本经营预算财政拨款支出决算情况说明</w:t>
      </w:r>
    </w:p>
    <w:p w14:paraId="2A32C2A9">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单位2024年</w:t>
      </w:r>
      <w:r>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度无国有资本经营预算财政拨款支出。</w:t>
      </w:r>
    </w:p>
    <w:p w14:paraId="50D5CDCD">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三、“三公”经费情况说明</w:t>
      </w:r>
    </w:p>
    <w:p w14:paraId="2D7D93BD">
      <w:pPr>
        <w:pStyle w:val="10"/>
        <w:keepNext w:val="0"/>
        <w:keepLines w:val="0"/>
        <w:pageBreakBefore w:val="0"/>
        <w:kinsoku/>
        <w:wordWrap/>
        <w:overflowPunct/>
        <w:topLinePunct w:val="0"/>
        <w:autoSpaceDE w:val="0"/>
        <w:autoSpaceDN/>
        <w:bidi w:val="0"/>
        <w:adjustRightInd/>
        <w:spacing w:beforeAutospacing="0" w:afterAutospacing="0" w:line="578" w:lineRule="exact"/>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（一）“三公”经费支出总体情况说明</w:t>
      </w:r>
    </w:p>
    <w:p w14:paraId="3C3F443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“三公”经费支出。</w:t>
      </w:r>
    </w:p>
    <w:p w14:paraId="6A0E82A2">
      <w:pPr>
        <w:pStyle w:val="10"/>
        <w:keepNext w:val="0"/>
        <w:keepLines w:val="0"/>
        <w:pageBreakBefore w:val="0"/>
        <w:numPr>
          <w:ilvl w:val="0"/>
          <w:numId w:val="1"/>
        </w:numPr>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“三公”经费分项支出情况</w:t>
      </w:r>
    </w:p>
    <w:p w14:paraId="3BB573B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“三公”经费支出。</w:t>
      </w:r>
    </w:p>
    <w:p w14:paraId="18539AE0">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（三）“三公”经费实物量情况</w:t>
      </w:r>
    </w:p>
    <w:p w14:paraId="1202AC8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“三公”经费支出。</w:t>
      </w:r>
    </w:p>
    <w:p w14:paraId="50C57E16">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3BB8DB1F">
      <w:pPr>
        <w:pStyle w:val="10"/>
        <w:keepNext w:val="0"/>
        <w:keepLines w:val="0"/>
        <w:pageBreakBefore w:val="0"/>
        <w:kinsoku/>
        <w:wordWrap/>
        <w:overflowPunct/>
        <w:topLinePunct w:val="0"/>
        <w:autoSpaceDE w:val="0"/>
        <w:autoSpaceDN/>
        <w:bidi w:val="0"/>
        <w:adjustRightInd/>
        <w:spacing w:beforeAutospacing="0" w:afterAutospacing="0" w:line="578" w:lineRule="exact"/>
        <w:ind w:left="0" w:leftChars="0" w:firstLine="643" w:firstLineChars="20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（一）财政拨款会议费和培训费情况说明</w:t>
      </w:r>
    </w:p>
    <w:p w14:paraId="1D097DF1">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本年度培训费支出</w:t>
      </w:r>
      <w:r>
        <w:rPr>
          <w:rFonts w:ascii="方正仿宋_GBK" w:hAnsi="方正仿宋_GBK" w:eastAsia="方正仿宋_GBK" w:cs="方正仿宋_GBK"/>
          <w:color w:val="000000" w:themeColor="text1"/>
          <w:sz w:val="32"/>
          <w:szCs w:val="32"/>
          <w14:textFill>
            <w14:solidFill>
              <w14:schemeClr w14:val="tx1"/>
            </w14:solidFill>
          </w14:textFill>
        </w:rPr>
        <w:t>0.57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万元，与2023年度相比，增加0.43万元，增长307.1%，主要原因是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本年度培训场次增长。</w:t>
      </w:r>
    </w:p>
    <w:p w14:paraId="2B97F7A5">
      <w:pPr>
        <w:pStyle w:val="10"/>
        <w:keepNext w:val="0"/>
        <w:keepLines w:val="0"/>
        <w:pageBreakBefore w:val="0"/>
        <w:numPr>
          <w:ilvl w:val="0"/>
          <w:numId w:val="1"/>
        </w:numPr>
        <w:kinsoku/>
        <w:wordWrap/>
        <w:overflowPunct/>
        <w:topLinePunct w:val="0"/>
        <w:autoSpaceDE w:val="0"/>
        <w:autoSpaceDN/>
        <w:bidi w:val="0"/>
        <w:adjustRightInd/>
        <w:spacing w:beforeAutospacing="0" w:afterAutospacing="0" w:line="578" w:lineRule="exact"/>
        <w:ind w:left="0" w:leftChars="0" w:firstLine="643" w:firstLineChars="20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机关运行经费情况说明</w:t>
      </w:r>
    </w:p>
    <w:p w14:paraId="3AF5BCF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Style w:val="14"/>
          <w:rFonts w:hint="eastAsia" w:ascii="方正仿宋_GBK" w:hAnsi="方正仿宋_GBK" w:eastAsia="方正仿宋_GBK" w:cs="方正仿宋_GBK"/>
          <w:b w:val="0"/>
          <w:bCs/>
          <w:color w:val="000000" w:themeColor="text1"/>
          <w:sz w:val="32"/>
          <w:szCs w:val="32"/>
          <w:shd w:val="clear" w:fill="FFFFFF"/>
          <w14:textFill>
            <w14:solidFill>
              <w14:schemeClr w14:val="tx1"/>
            </w14:solidFill>
          </w14:textFill>
        </w:rPr>
        <w:t>按照单位决算列报口径，我单位不在机关运行经费统计范围之内。</w:t>
      </w:r>
    </w:p>
    <w:p w14:paraId="6BDC2387">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（三）国有资产占用情况说明</w:t>
      </w:r>
    </w:p>
    <w:p w14:paraId="64C73D2E">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本单位资产统一在上级单位管理，无国有资产情况。</w:t>
      </w:r>
    </w:p>
    <w:p w14:paraId="279AAA30">
      <w:pPr>
        <w:pStyle w:val="10"/>
        <w:keepNext w:val="0"/>
        <w:keepLines w:val="0"/>
        <w:pageBreakBefore w:val="0"/>
        <w:kinsoku/>
        <w:wordWrap/>
        <w:overflowPunct/>
        <w:topLinePunct w:val="0"/>
        <w:autoSpaceDE w:val="0"/>
        <w:autoSpaceDN/>
        <w:bidi w:val="0"/>
        <w:adjustRightInd/>
        <w:spacing w:beforeAutospacing="0" w:afterAutospacing="0" w:line="578" w:lineRule="exact"/>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（四）政府采购支出情况说明</w:t>
      </w:r>
    </w:p>
    <w:p w14:paraId="0B1904C6">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本单位政府采购由上级单位统一实施，故无此项支出。</w:t>
      </w:r>
    </w:p>
    <w:p w14:paraId="51DA074B">
      <w:pPr>
        <w:pStyle w:val="5"/>
        <w:keepNext w:val="0"/>
        <w:keepLines w:val="0"/>
        <w:pageBreakBefore w:val="0"/>
        <w:numPr>
          <w:ilvl w:val="0"/>
          <w:numId w:val="2"/>
        </w:numPr>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预算绩效管理情况说明</w:t>
      </w:r>
    </w:p>
    <w:p w14:paraId="7590BD15">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方正仿宋_GBK" w:hAnsi="方正仿宋_GBK" w:eastAsia="方正仿宋_GBK" w:cs="方正仿宋_GBK"/>
          <w:color w:val="000000" w:themeColor="text1"/>
          <w:sz w:val="32"/>
          <w:szCs w:val="32"/>
          <w:shd w:val="clear" w:color="auto" w:fill="FFFFFF"/>
          <w:lang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本单位无项目支出，因此本年度不涉及此项工作。</w:t>
      </w:r>
    </w:p>
    <w:p w14:paraId="6B6C8D88">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Style w:val="9"/>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六、专业名词解释</w:t>
      </w:r>
    </w:p>
    <w:p w14:paraId="4966913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以下为常见专业名词解释目录，仅供参考，</w:t>
      </w:r>
    </w:p>
    <w:p w14:paraId="059D88D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（一）财政拨款收入</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：指本年度从本级财政单位取得的财政拨款，包括一般公共预算财政拨款和政府性基金预算财政拨款。</w:t>
      </w:r>
    </w:p>
    <w:p w14:paraId="1C868B9A">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（二）年初结转和结余</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：指单位上年结转本年使用的基本支出结转、项目支出结转和结余、经营结余。</w:t>
      </w:r>
    </w:p>
    <w:p w14:paraId="2C998801">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（三）年末结转和结余</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：指单位结转下年的基本支出结转、项目支出结转和结余、经营结余。</w:t>
      </w:r>
    </w:p>
    <w:p w14:paraId="208CEC54">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（四）基本支出</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2C367E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（五）项目支出</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：指在基本支出之外为完成特定行政任务和事业发展目标所发生的支出。</w:t>
      </w:r>
    </w:p>
    <w:p w14:paraId="18FB61F6">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（六）“三公”经费</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AA08DF2">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（七）机关运行经费</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E83D00">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（八）工资福利支出（支出经济分类科目类级）</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：反映单位开支的在职职工和编制外长期聘用人员的各类劳动报酬，以及为上述人员缴纳的各项社会保险费等。</w:t>
      </w:r>
    </w:p>
    <w:p w14:paraId="4ECDF8AF">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（九）商品和服务支出（支出经济分类科目类级）</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：反映单位购买商品和服务的支出（不包括用于购置固定资产的支出、战略性和应急储备支出）。</w:t>
      </w:r>
    </w:p>
    <w:p w14:paraId="01734A56">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（十）对个人和家庭的补助（支出经济分类科目类级）</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：反映用于对个人和家庭的补助支出。</w:t>
      </w:r>
    </w:p>
    <w:p w14:paraId="5C7093C0">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Style w:val="14"/>
          <w:rFonts w:hint="eastAsia" w:ascii="方正仿宋_GBK" w:hAnsi="方正仿宋_GBK" w:eastAsia="方正仿宋_GBK" w:cs="方正仿宋_GBK"/>
          <w:b/>
          <w:bCs w:val="0"/>
          <w:color w:val="000000" w:themeColor="text1"/>
          <w:sz w:val="32"/>
          <w:szCs w:val="32"/>
          <w:shd w:val="clear" w:fill="FFFFFF"/>
          <w14:textFill>
            <w14:solidFill>
              <w14:schemeClr w14:val="tx1"/>
            </w14:solidFill>
          </w14:textFill>
        </w:rPr>
        <w:t>七、决算公开联系方式及信息反馈渠道</w:t>
      </w:r>
    </w:p>
    <w:p w14:paraId="4510B3EC">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Style w:val="9"/>
          <w:rFonts w:hint="eastAsia" w:ascii="方正仿宋_GBK" w:hAnsi="方正仿宋_GBK" w:eastAsia="方正仿宋_GBK" w:cs="方正仿宋_GBK"/>
          <w:color w:val="000000" w:themeColor="text1"/>
          <w:sz w:val="32"/>
          <w:szCs w:val="32"/>
          <w:shd w:val="clear" w:color="auto" w:fill="FFFF00"/>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本单位决算公开信息反馈和联系方式： 023-79223430</w:t>
      </w:r>
    </w:p>
    <w:p w14:paraId="1B01664D">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1A500EE">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781B70DD">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EDA8B1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2247D79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3BBB31F1">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3D9B628E">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74B3CB7">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E44666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6DCBA22">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B94440F">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重庆市黔江区森林病虫害防治中心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2681B6F3">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EB2DE7B">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BE9143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5F09563">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0D6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6C3F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6626049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F31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E31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CE829">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0015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424EE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89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6F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70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5E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48170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C64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AF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1F2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DD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FBC54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04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3C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861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7945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CB7BB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AE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078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2C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E3ED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44A40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B2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C46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669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3C6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EEB00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471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24A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8B34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1EE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2DEA9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4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649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5F4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B71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272442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61F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32E72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13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010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25.88</w:t>
            </w:r>
            <w:r>
              <w:rPr>
                <w:rFonts w:hint="eastAsia" w:cs="宋体"/>
                <w:b w:val="0"/>
                <w:bCs w:val="0"/>
                <w:color w:val="000000"/>
                <w:sz w:val="21"/>
                <w:szCs w:val="21"/>
                <w:lang w:val="en-US" w:eastAsia="zh-CN" w:bidi="ar"/>
              </w:rPr>
              <w:t xml:space="preserve"> </w:t>
            </w:r>
          </w:p>
        </w:tc>
      </w:tr>
      <w:tr w14:paraId="0539B39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350D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39E1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A5AB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0BE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7.00</w:t>
            </w:r>
            <w:r>
              <w:rPr>
                <w:rFonts w:hint="eastAsia" w:cs="宋体"/>
                <w:b w:val="0"/>
                <w:bCs w:val="0"/>
                <w:color w:val="000000"/>
                <w:sz w:val="21"/>
                <w:szCs w:val="21"/>
                <w:lang w:val="en-US" w:eastAsia="zh-CN" w:bidi="ar"/>
              </w:rPr>
              <w:t xml:space="preserve"> </w:t>
            </w:r>
          </w:p>
        </w:tc>
      </w:tr>
      <w:tr w14:paraId="7EC390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9441B">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60ADE">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506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596F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E321D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FE33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90186">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767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76B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2E3EA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5EECE">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D0D8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B6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AB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74.92</w:t>
            </w:r>
            <w:r>
              <w:rPr>
                <w:rFonts w:hint="eastAsia" w:cs="宋体"/>
                <w:b w:val="0"/>
                <w:bCs w:val="0"/>
                <w:color w:val="000000"/>
                <w:sz w:val="21"/>
                <w:szCs w:val="21"/>
                <w:lang w:val="en-US" w:eastAsia="zh-CN" w:bidi="ar"/>
              </w:rPr>
              <w:t xml:space="preserve"> </w:t>
            </w:r>
          </w:p>
        </w:tc>
      </w:tr>
      <w:tr w14:paraId="6A31C2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02F4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F23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ABB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796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FC7F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5811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5EB8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70C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DBC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8017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ADCD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912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565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4062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A8628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9BF1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26A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E9B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BE2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B993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2770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ECF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A3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F75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56D8F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0A04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42A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E53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51C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57052A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9FD8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DEF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2E9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7C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4.83</w:t>
            </w:r>
            <w:r>
              <w:rPr>
                <w:rFonts w:hint="eastAsia" w:cs="宋体"/>
                <w:b w:val="0"/>
                <w:bCs w:val="0"/>
                <w:color w:val="000000"/>
                <w:sz w:val="21"/>
                <w:szCs w:val="21"/>
                <w:lang w:val="en-US" w:eastAsia="zh-CN" w:bidi="ar"/>
              </w:rPr>
              <w:t xml:space="preserve"> </w:t>
            </w:r>
          </w:p>
        </w:tc>
      </w:tr>
      <w:tr w14:paraId="483B83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D114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D88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F1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C9C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674A3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7768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A2C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D2E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36A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9DD72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8419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F42B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AF5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24A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67745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DD7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596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EA0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C38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11625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7F7AE">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5B2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D68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0E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0BB12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A953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7AD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0C4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153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D1B2C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2F1D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3284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37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BE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5F034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768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8D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5DFD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0EA63">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r>
      <w:tr w14:paraId="34E3C1C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B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B0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17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7A8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EE82A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45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32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EA19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5DA0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83DAAF">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5A3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453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D0359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8077F">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r>
    </w:tbl>
    <w:p w14:paraId="54DF823D">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69749C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09D3ED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6290D495">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09D2805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0CD70234">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5F5BB9DD">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重庆市黔江区森林病虫害防治中心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2A87283">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95A821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55DAA0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A19EB7">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185C0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14FD99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26399E2">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D4D820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1E8E66EA">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19DB8E59">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7F55B0B8">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4BC214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2C96AE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EB7580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915259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2307AE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CD25478">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CE7DB4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D6FCDFD">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DA1A4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6B2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563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01F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711770">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48C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25B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330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0E0B579B">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76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6A18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BAB6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135A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15464">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770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AF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F9AD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C5FE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F9B8F">
            <w:pPr>
              <w:jc w:val="center"/>
              <w:rPr>
                <w:rFonts w:hint="eastAsia" w:ascii="宋体" w:hAnsi="宋体" w:eastAsia="宋体" w:cs="宋体"/>
                <w:b/>
                <w:i w:val="0"/>
                <w:color w:val="000000"/>
                <w:sz w:val="22"/>
                <w:szCs w:val="22"/>
                <w:u w:val="none"/>
              </w:rPr>
            </w:pPr>
          </w:p>
        </w:tc>
      </w:tr>
      <w:tr w14:paraId="441474B3">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6D9B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0652F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7DF4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AC46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A642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7F12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DC73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9E1A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218C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4538B">
            <w:pPr>
              <w:jc w:val="center"/>
              <w:rPr>
                <w:rFonts w:hint="eastAsia" w:ascii="宋体" w:hAnsi="宋体" w:eastAsia="宋体" w:cs="宋体"/>
                <w:b/>
                <w:i w:val="0"/>
                <w:color w:val="000000"/>
                <w:sz w:val="22"/>
                <w:szCs w:val="22"/>
                <w:u w:val="none"/>
              </w:rPr>
            </w:pPr>
          </w:p>
        </w:tc>
      </w:tr>
      <w:tr w14:paraId="3E890A0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193AF">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1F7828">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5CF9E">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5675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165F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B1D8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BB35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27EE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9A12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B7033">
            <w:pPr>
              <w:jc w:val="center"/>
              <w:rPr>
                <w:rFonts w:hint="eastAsia" w:ascii="宋体" w:hAnsi="宋体" w:eastAsia="宋体" w:cs="宋体"/>
                <w:b/>
                <w:i w:val="0"/>
                <w:color w:val="000000"/>
                <w:sz w:val="22"/>
                <w:szCs w:val="22"/>
                <w:u w:val="none"/>
              </w:rPr>
            </w:pPr>
          </w:p>
        </w:tc>
      </w:tr>
      <w:tr w14:paraId="27DD603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98AE2">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A7DF7A">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79700">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6A8A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E3EB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ED0F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AD66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B9A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A514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9877D">
            <w:pPr>
              <w:jc w:val="center"/>
              <w:rPr>
                <w:rFonts w:hint="eastAsia" w:ascii="宋体" w:hAnsi="宋体" w:eastAsia="宋体" w:cs="宋体"/>
                <w:b/>
                <w:i w:val="0"/>
                <w:color w:val="000000"/>
                <w:sz w:val="22"/>
                <w:szCs w:val="22"/>
                <w:u w:val="none"/>
              </w:rPr>
            </w:pPr>
          </w:p>
        </w:tc>
      </w:tr>
      <w:tr w14:paraId="70C2CC38">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C67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6AB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112.63</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64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112.63</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7BF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7A9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20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556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7DA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D02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7F57E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D1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2FB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00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95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C9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AC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AC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CD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51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EE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A969A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A4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2C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7A5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A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A5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D0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3F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F8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C6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18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78EF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913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1FF2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DA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D21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D8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D3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7F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79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54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47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D13D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D0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9B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53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F2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C8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53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73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74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D5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69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D500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71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61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90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A3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BB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C2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7D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C2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7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E5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7F5B9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AA2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2B1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F3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35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09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3F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EF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D7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81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E3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56234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0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4F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F1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8B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14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4B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48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9F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12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3A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398A3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93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1B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25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BE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27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3B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0C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A2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A8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0E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DDBC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F8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78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26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3A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3B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61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C3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00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9D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00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D9CD3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89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9E8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2E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DF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3E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16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99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2B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A3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4A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3E72F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7F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B10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85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1C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96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A8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C9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52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CA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0D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1B0F4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30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EF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EE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1E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34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85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67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38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D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AF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34520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F5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9BC3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E3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57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79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B0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BC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08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6A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BC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01753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98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90C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EC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AA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C3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90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7D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E3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43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AC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EAF21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CD5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F3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C5E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23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1B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A0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E9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91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CA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90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A4CF7BC">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6E1B0E4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D284C1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41A683F">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59C6BA3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13F418E2">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085F04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重庆市黔江区森林病虫害防治中心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6DC2564A">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244BF2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E9853D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B18B65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C18C1FC">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68892CA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7A656039">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52CA3D5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8966DE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FFD1FD2">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4680B6E">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8AF384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D4833C8">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35F996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28D24E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15532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68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93E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F2D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BCC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B3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975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0917F171">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C8A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D6D0E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500C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CAEB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C12B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9A4F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9EFE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21863">
            <w:pPr>
              <w:jc w:val="center"/>
              <w:rPr>
                <w:rFonts w:hint="eastAsia" w:ascii="宋体" w:hAnsi="宋体" w:eastAsia="宋体" w:cs="宋体"/>
                <w:b/>
                <w:i w:val="0"/>
                <w:color w:val="000000"/>
                <w:sz w:val="22"/>
                <w:szCs w:val="22"/>
                <w:u w:val="none"/>
              </w:rPr>
            </w:pPr>
          </w:p>
        </w:tc>
      </w:tr>
      <w:tr w14:paraId="35EB747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21BEA">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C282C4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1FDC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436D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BDF2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2BEE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BAF7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0F79F">
            <w:pPr>
              <w:jc w:val="center"/>
              <w:rPr>
                <w:rFonts w:hint="eastAsia" w:ascii="宋体" w:hAnsi="宋体" w:eastAsia="宋体" w:cs="宋体"/>
                <w:b/>
                <w:i w:val="0"/>
                <w:color w:val="000000"/>
                <w:sz w:val="22"/>
                <w:szCs w:val="22"/>
                <w:u w:val="none"/>
              </w:rPr>
            </w:pPr>
          </w:p>
        </w:tc>
      </w:tr>
      <w:tr w14:paraId="0F66F4B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37C0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51797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4D2E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E396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0C21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E1EF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D40B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3FC80">
            <w:pPr>
              <w:jc w:val="center"/>
              <w:rPr>
                <w:rFonts w:hint="eastAsia" w:ascii="宋体" w:hAnsi="宋体" w:eastAsia="宋体" w:cs="宋体"/>
                <w:b/>
                <w:i w:val="0"/>
                <w:color w:val="000000"/>
                <w:sz w:val="22"/>
                <w:szCs w:val="22"/>
                <w:u w:val="none"/>
              </w:rPr>
            </w:pPr>
          </w:p>
        </w:tc>
      </w:tr>
      <w:tr w14:paraId="4C0E9B1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758BF">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63ADC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9257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5CC3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E67D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1E59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7F1A1">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5247A">
            <w:pPr>
              <w:jc w:val="center"/>
              <w:rPr>
                <w:rFonts w:hint="eastAsia" w:ascii="宋体" w:hAnsi="宋体" w:eastAsia="宋体" w:cs="宋体"/>
                <w:b/>
                <w:i w:val="0"/>
                <w:color w:val="000000"/>
                <w:sz w:val="22"/>
                <w:szCs w:val="22"/>
                <w:u w:val="none"/>
              </w:rPr>
            </w:pPr>
          </w:p>
        </w:tc>
      </w:tr>
      <w:tr w14:paraId="418D709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EC3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4D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112.63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5B1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112.63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0AD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7B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2155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CD0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47B3B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76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00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FD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76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DE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55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47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88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60C66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88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221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FD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2C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43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53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88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B1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F590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80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B3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A1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28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87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69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2C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99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377D8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F3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D20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BD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8F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CF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83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CB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D8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A4A7D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B07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FA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41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7C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0A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56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C1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49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4597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84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87C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AC6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CA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5F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EC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49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8A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88E7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AA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5E0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4A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E0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80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FC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1B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44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51E3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D4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A7B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CF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2E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8E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72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FC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1C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983C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FB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2E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71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32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DB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10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50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A0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427C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24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8F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DB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E6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98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71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EF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4D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BAEF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ED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60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80C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4E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1D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8F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CF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67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F205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54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189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3A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D3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A4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93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8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54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FB7FE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D2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D5C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71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91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3C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B2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B9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1E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E8797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97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D63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7D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50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9D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A9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3C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BC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FC91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6B5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36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98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AE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CE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51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4E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51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CFEA6B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218DE5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2D97D96">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7C382A84">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010FDF1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1E71413">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E084C9A">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重庆市黔江区森林病虫害防治中心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6C0C2E5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FD1BFE5">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D5C7EC8">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61DB27C">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65620A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63B85974">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093C6DE2">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6710B6D">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FFB0A08">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63D56C3">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518D783">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D5F969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944C3A1">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BE9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958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1CE27BC">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EB5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87A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B4C4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0D29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C127097">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A8D2A">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31DA6">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60109">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BC1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4F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EFD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A5D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1C27C85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E21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925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209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73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A5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1E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C7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B5B81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68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07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E99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42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24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1F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1B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11F9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7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F2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5D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66F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9F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0A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B6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9EE4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C979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0560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77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0F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1A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7A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53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F360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1B1E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1204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96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C7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7A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B7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69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D438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ED28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AC72C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4E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29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4D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B4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F7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1B13A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ACEA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19ED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3D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9D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82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2A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75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17DF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9E94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911A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05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E64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25.88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7D4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25.88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28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06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48BE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C512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8BC9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BE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F65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97C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47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1E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35E6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5F4F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659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6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AE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FF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39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C7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A1AB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4A14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A07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5A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FA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9D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2F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62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FA7CD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DE1D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DB0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73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0FC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80A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74.92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3D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4D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65166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7671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5D8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18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CE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D3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BB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8B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16055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668A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659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EA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73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DA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B8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66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BE71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0CF0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A24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98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76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AA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B9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38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9AFC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2AFB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C9F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A9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CB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70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05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45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614C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649D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EA0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79D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A8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36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C5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A3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6421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8E4A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B5C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37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61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15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45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35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F7A5D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EC2D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D8E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CD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1CA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DD9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86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8C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93ADF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32F0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989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47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0D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71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8C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EE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8920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E7D7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FE8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FFE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62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DC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0A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89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5ECA9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6D02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5FF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B1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C3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88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43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37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500D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82F8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D86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3B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AA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78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69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B3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AB98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5E488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E60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C24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31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FD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3E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81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AA12B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D4ABD6">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A491">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4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E3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75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E6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4B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5DB2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576D74">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F347">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E4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DB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71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17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92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20A31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284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CC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D34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515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A53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91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BD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4DBEF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1B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12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03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3D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11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6B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FA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61F3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01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C9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4B34EA">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AA6F9E">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4BE91">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78488">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D86FB7">
            <w:pPr>
              <w:rPr>
                <w:rFonts w:hint="default" w:ascii="Arial" w:hAnsi="Arial" w:eastAsia="宋体" w:cs="Arial"/>
                <w:i w:val="0"/>
                <w:color w:val="000000"/>
                <w:sz w:val="20"/>
                <w:szCs w:val="20"/>
                <w:u w:val="none"/>
              </w:rPr>
            </w:pPr>
          </w:p>
        </w:tc>
      </w:tr>
      <w:tr w14:paraId="567A63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6E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48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B769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399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C73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08DC">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D1FC">
            <w:pPr>
              <w:jc w:val="right"/>
              <w:rPr>
                <w:rFonts w:hint="eastAsia" w:ascii="宋体" w:hAnsi="宋体" w:eastAsia="宋体" w:cs="宋体"/>
                <w:i w:val="0"/>
                <w:color w:val="000000"/>
                <w:sz w:val="22"/>
                <w:szCs w:val="22"/>
                <w:u w:val="none"/>
              </w:rPr>
            </w:pPr>
          </w:p>
        </w:tc>
      </w:tr>
      <w:tr w14:paraId="09877AF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FD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0B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21535">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ACE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9A06">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3BB4">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6C04">
            <w:pPr>
              <w:jc w:val="right"/>
              <w:rPr>
                <w:rFonts w:hint="eastAsia" w:ascii="宋体" w:hAnsi="宋体" w:eastAsia="宋体" w:cs="宋体"/>
                <w:i w:val="0"/>
                <w:color w:val="000000"/>
                <w:sz w:val="22"/>
                <w:szCs w:val="22"/>
                <w:u w:val="none"/>
              </w:rPr>
            </w:pPr>
          </w:p>
        </w:tc>
      </w:tr>
      <w:tr w14:paraId="08C8F0A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E3A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26A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ADA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3AC8">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2F6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112.63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0E4">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B9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CE804A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B8076D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461FFBB1">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44AB4E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28FA9436">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54360F02">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重庆市黔江区森林病虫害防治中心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ED878F1">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D6D9A7C">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CFB77A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75D58C89">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5E772CDD">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9E86A90">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94D21D1">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F2F131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5B8CCA6">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AB7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862C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1C0A3E5">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72B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DD9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51D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501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96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4A426C54">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856B0">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BDC2A">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C256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11E36">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50EA5">
            <w:pPr>
              <w:jc w:val="center"/>
              <w:rPr>
                <w:rFonts w:hint="eastAsia" w:ascii="宋体" w:hAnsi="宋体" w:eastAsia="宋体" w:cs="宋体"/>
                <w:b/>
                <w:i w:val="0"/>
                <w:color w:val="000000"/>
                <w:sz w:val="22"/>
                <w:szCs w:val="22"/>
                <w:u w:val="none"/>
              </w:rPr>
            </w:pPr>
          </w:p>
        </w:tc>
      </w:tr>
      <w:tr w14:paraId="457F42F6">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B38A2">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AAD01">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42DC9">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D61F7">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0DC8F1">
            <w:pPr>
              <w:jc w:val="center"/>
              <w:rPr>
                <w:rFonts w:hint="eastAsia" w:ascii="宋体" w:hAnsi="宋体" w:eastAsia="宋体" w:cs="宋体"/>
                <w:b/>
                <w:i w:val="0"/>
                <w:color w:val="000000"/>
                <w:sz w:val="22"/>
                <w:szCs w:val="22"/>
                <w:u w:val="none"/>
              </w:rPr>
            </w:pPr>
          </w:p>
        </w:tc>
      </w:tr>
      <w:tr w14:paraId="094C0A70">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4EB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20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112.63</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D7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112.63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35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F2DE7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199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2D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478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6E9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25.88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5852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2351C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D7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58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952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951C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25.88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B830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7EDD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6F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27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39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0B1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9046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E06CD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2A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FC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8AE3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EF0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F2D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842A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99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399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150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697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16.10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DAF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849D8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D08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B5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DFC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B0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66F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D263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F9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B9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D8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97D4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5A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8A051D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63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E1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73F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8F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6C7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CF6DF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74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85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E07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2.92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820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2.92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9847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0D325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AC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78E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E110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74.92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1CD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74.92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F73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4F27C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1B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B4F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AB8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74.92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591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74.92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12B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C43B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9B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DFD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35A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74.92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84F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74.92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25B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3E54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FD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D30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8D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79C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A423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1F6AB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DE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20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1BF2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53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D0F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38CA8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33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437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3E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295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7846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3E8603F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E80398B">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21F7C2C">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B625BA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446134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24774F8">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重庆市黔江区森林病虫害防治中心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9FB1CDD">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B72C0A3">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DA3546C">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90E4D13">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D08BE0E">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014ABC4">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73475B1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707CF348">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1593FA9A">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18863E04">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3DF5847">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70C44CC">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208555C">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61381EC">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A120A13">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0F28EC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222CD21">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F18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5BD9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377060F">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0BB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5A8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0B0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8B7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22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37F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14A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65A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DD1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2187936C">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75891">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90B88">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F1172">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C90FD">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4178E">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EF23A">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2991F">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4A770">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2BAAA">
            <w:pPr>
              <w:jc w:val="center"/>
              <w:rPr>
                <w:rFonts w:hint="eastAsia" w:ascii="宋体" w:hAnsi="宋体" w:eastAsia="宋体" w:cs="宋体"/>
                <w:b/>
                <w:i w:val="0"/>
                <w:color w:val="000000"/>
                <w:sz w:val="22"/>
                <w:szCs w:val="22"/>
                <w:u w:val="none"/>
              </w:rPr>
            </w:pPr>
          </w:p>
        </w:tc>
      </w:tr>
      <w:tr w14:paraId="4AC836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9C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87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E15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89.14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C8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9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E2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67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9C6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E0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20F9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E7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4D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632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24.18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539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0F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53D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B8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E4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58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077F0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C05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8D5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66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9A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5F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2B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DC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069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4F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F7CC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AA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A6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BB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72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D8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2E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F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B3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5E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0D6C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7A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57A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BE3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81D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ED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57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F52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0D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D6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9F3D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A6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5E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C1C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40.59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6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F4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9FC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A7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063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B2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0C94D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30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A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0D9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C3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5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A57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4FE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68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EF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DE33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16C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AE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F5B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C90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3A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CDC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E9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D4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8A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A252F7">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CD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B8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86C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570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88C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54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51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1B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C9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6EB0D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02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F4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FE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E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5FF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A3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6E9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A1D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75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796EA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C1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C6D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EE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C06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87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436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99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31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8B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C8FE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C9F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FB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9DB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F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DC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1B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2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EF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76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9C54C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223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71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574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D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24C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32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98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F7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54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3A86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B0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52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3C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9A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6A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71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C6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A56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12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F06A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E1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84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CC0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201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A9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2C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7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768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E3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56EAA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52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47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D0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2E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27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42E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FE4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F6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5D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E9535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CC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77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0F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75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3CD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E3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A1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64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8F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7E8DF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B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DA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C0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07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F6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33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4F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505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17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08949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413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DC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4C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278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61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02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DD3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5B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27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E6DF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F3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C7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5AF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17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81A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9A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7F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54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4A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2AE60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B4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5F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9E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124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50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B0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CF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4D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A7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01C6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C0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1D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FEC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A7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F6D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13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11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F3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DD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02B80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EF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93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AD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73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995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47E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5D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20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84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EB135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2E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5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FD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600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BD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7F6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EE5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9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E9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BBDDD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2D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A3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09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19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C9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29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97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DB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8A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60F47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90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8E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51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E4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19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FC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C9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58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7D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F976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97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4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67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E4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86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D0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95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D2F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3A6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2474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94D3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8280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2E21A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AA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0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80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45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D6C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298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1C5BB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D553C">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B999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FE9F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137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91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B25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E9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BF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C96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7624E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FF9F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13A57">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82827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120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C1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556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417F3">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237C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76D0">
            <w:pPr>
              <w:jc w:val="right"/>
              <w:rPr>
                <w:rFonts w:hint="eastAsia" w:ascii="宋体" w:hAnsi="宋体" w:eastAsia="宋体" w:cs="宋体"/>
                <w:i w:val="0"/>
                <w:color w:val="000000"/>
                <w:sz w:val="22"/>
                <w:szCs w:val="22"/>
                <w:u w:val="none"/>
              </w:rPr>
            </w:pPr>
          </w:p>
        </w:tc>
      </w:tr>
      <w:tr w14:paraId="6CAE1E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D701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1746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63A04">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DD6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BEA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61C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6A866">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C1FCC">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5B68">
            <w:pPr>
              <w:jc w:val="right"/>
              <w:rPr>
                <w:rFonts w:hint="eastAsia" w:ascii="宋体" w:hAnsi="宋体" w:eastAsia="宋体" w:cs="宋体"/>
                <w:i w:val="0"/>
                <w:color w:val="000000"/>
                <w:sz w:val="22"/>
                <w:szCs w:val="22"/>
                <w:u w:val="none"/>
              </w:rPr>
            </w:pPr>
          </w:p>
        </w:tc>
      </w:tr>
      <w:tr w14:paraId="3298F8C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04103">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2FB5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2A3D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B3E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567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CE3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532E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9DE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DB00">
            <w:pPr>
              <w:jc w:val="right"/>
              <w:rPr>
                <w:rFonts w:hint="eastAsia" w:ascii="宋体" w:hAnsi="宋体" w:eastAsia="宋体" w:cs="宋体"/>
                <w:i w:val="0"/>
                <w:color w:val="000000"/>
                <w:sz w:val="22"/>
                <w:szCs w:val="22"/>
                <w:u w:val="none"/>
              </w:rPr>
            </w:pPr>
          </w:p>
        </w:tc>
      </w:tr>
      <w:tr w14:paraId="4364CA1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3118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B649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9D1C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9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9F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3D5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7B89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48FA3">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DC79">
            <w:pPr>
              <w:jc w:val="right"/>
              <w:rPr>
                <w:rFonts w:hint="eastAsia" w:ascii="宋体" w:hAnsi="宋体" w:eastAsia="宋体" w:cs="宋体"/>
                <w:i w:val="0"/>
                <w:color w:val="000000"/>
                <w:sz w:val="22"/>
                <w:szCs w:val="22"/>
                <w:u w:val="none"/>
              </w:rPr>
            </w:pPr>
          </w:p>
        </w:tc>
      </w:tr>
      <w:tr w14:paraId="07156C4C">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C3C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A98C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107.20</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B6D3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4B26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5.43</w:t>
            </w:r>
            <w:r>
              <w:rPr>
                <w:rFonts w:hint="eastAsia" w:cs="宋体"/>
                <w:color w:val="000000"/>
                <w:sz w:val="21"/>
                <w:szCs w:val="21"/>
                <w:lang w:val="en-US" w:eastAsia="zh-CN" w:bidi="ar"/>
              </w:rPr>
              <w:t xml:space="preserve"> </w:t>
            </w:r>
          </w:p>
        </w:tc>
      </w:tr>
    </w:tbl>
    <w:p w14:paraId="1B945A8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4AD4C5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9A8E5A0">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559DE10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7F5587D">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3AA3896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重庆市黔江区森林病虫害防治中心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73405BE4">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D4555D1">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E97F0A6">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AC02F9">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180F895">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3F68816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5E354A5A">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2D49FA6A">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0EDEF9A">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72D2FFD">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0D62259">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C62DA93">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23E56E5">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DC2A7B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F5D2948">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F6B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9EDD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81E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667A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BCE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6D2C0321">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512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1A2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5BC0E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C564C">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6D6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08F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38D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793AC">
            <w:pPr>
              <w:jc w:val="center"/>
              <w:rPr>
                <w:rFonts w:hint="eastAsia" w:ascii="宋体" w:hAnsi="宋体" w:eastAsia="宋体" w:cs="宋体"/>
                <w:b/>
                <w:i w:val="0"/>
                <w:color w:val="000000"/>
                <w:sz w:val="22"/>
                <w:szCs w:val="22"/>
                <w:u w:val="none"/>
              </w:rPr>
            </w:pPr>
          </w:p>
        </w:tc>
      </w:tr>
      <w:tr w14:paraId="5615C2AD">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6C991">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6CAB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E209E1">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B23B6">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8956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3E48E">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26B48">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5B516">
            <w:pPr>
              <w:jc w:val="center"/>
              <w:rPr>
                <w:rFonts w:hint="eastAsia" w:ascii="宋体" w:hAnsi="宋体" w:eastAsia="宋体" w:cs="宋体"/>
                <w:b/>
                <w:i w:val="0"/>
                <w:color w:val="000000"/>
                <w:sz w:val="22"/>
                <w:szCs w:val="22"/>
                <w:u w:val="none"/>
              </w:rPr>
            </w:pPr>
          </w:p>
        </w:tc>
      </w:tr>
      <w:tr w14:paraId="36598826">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808C">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FEEC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833DA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85BE6">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4AE5A">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7A2EE">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DD206">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D42D">
            <w:pPr>
              <w:jc w:val="center"/>
              <w:rPr>
                <w:rFonts w:hint="eastAsia" w:ascii="宋体" w:hAnsi="宋体" w:eastAsia="宋体" w:cs="宋体"/>
                <w:b/>
                <w:i w:val="0"/>
                <w:color w:val="000000"/>
                <w:sz w:val="22"/>
                <w:szCs w:val="22"/>
                <w:u w:val="none"/>
              </w:rPr>
            </w:pPr>
          </w:p>
        </w:tc>
      </w:tr>
      <w:tr w14:paraId="6433ED29">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7AA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47D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13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D8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E5AA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EEC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0B1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DBDB025">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5D80">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ADAD">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951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3732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5BF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CDA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7A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12F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7E129DD2">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68B2F4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620B369E">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968686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68F091D1">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00D66B2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重庆市黔江区森林病虫害防治中心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1D753AFA">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1224793">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E2D41F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6FC73352">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478D8F22">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9C04F8D">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BA64B71">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D47BC4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2473234">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BEF50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45562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610F833">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607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78C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CBE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52D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C76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494255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6179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2B38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7B4BB">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EF4F3">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739CE">
            <w:pPr>
              <w:jc w:val="center"/>
              <w:rPr>
                <w:rFonts w:hint="eastAsia" w:ascii="宋体" w:hAnsi="宋体" w:eastAsia="宋体" w:cs="宋体"/>
                <w:b/>
                <w:i w:val="0"/>
                <w:color w:val="000000"/>
                <w:sz w:val="22"/>
                <w:szCs w:val="22"/>
                <w:u w:val="none"/>
              </w:rPr>
            </w:pPr>
          </w:p>
        </w:tc>
      </w:tr>
      <w:tr w14:paraId="38747382">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6C7D0">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78F4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04243">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56B9B">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20B8B">
            <w:pPr>
              <w:jc w:val="center"/>
              <w:rPr>
                <w:rFonts w:hint="eastAsia" w:ascii="宋体" w:hAnsi="宋体" w:eastAsia="宋体" w:cs="宋体"/>
                <w:b/>
                <w:i w:val="0"/>
                <w:color w:val="000000"/>
                <w:sz w:val="22"/>
                <w:szCs w:val="22"/>
                <w:u w:val="none"/>
              </w:rPr>
            </w:pPr>
          </w:p>
        </w:tc>
      </w:tr>
      <w:tr w14:paraId="57B5F348">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03A94">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4CD4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5A36E">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F4C4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6356B">
            <w:pPr>
              <w:jc w:val="center"/>
              <w:rPr>
                <w:rFonts w:hint="eastAsia" w:ascii="宋体" w:hAnsi="宋体" w:eastAsia="宋体" w:cs="宋体"/>
                <w:b/>
                <w:i w:val="0"/>
                <w:color w:val="000000"/>
                <w:sz w:val="22"/>
                <w:szCs w:val="22"/>
                <w:u w:val="none"/>
              </w:rPr>
            </w:pPr>
          </w:p>
        </w:tc>
      </w:tr>
      <w:tr w14:paraId="28D15923">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D63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67C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1BB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911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9ABD706">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D05D">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1D620">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D6DD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F39E">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3B3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721DF7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D0ED80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034E861E">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4CA99BD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474E4070">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8FCBF1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62BCDCDF">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C7C48A1">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BAD9C0B">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B78A17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4D00DEC">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58C48B1">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重庆市黔江区森林病虫害防治中心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54A5E99B">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F9EEBB7">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594E9BC">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B23161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A71923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2B6464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61F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CA3D6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EA4E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ED147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A70101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C3B3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E6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C408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729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BD69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4191C9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C5ED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999F9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9370A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81C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C0C72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7755D6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084F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62BDE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D104C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7974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59CC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67A34A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CB4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9C9B3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F45389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162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99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1C2891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BCC9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669B9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82805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4FF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F95D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EF9029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C387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96868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EA73FC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5367D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4A098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9FCDD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DBC65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F8A6B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FE3270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4656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DC14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A544F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FCB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B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913E6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83485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832E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916FC1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6832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DC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31218F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93D4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A628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76C039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B8A4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18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EA40C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7866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7ED7B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06ED1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2978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8E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23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9C86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C170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158BA3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552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C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47BAD0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C414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C9200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C3B386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7DD2C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A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3D1AB6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B877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F74E7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0F2F9D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5BB1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7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086801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F757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0F42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F130D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FFEA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2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D4041D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4E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bookmarkStart w:id="0" w:name="_GoBack"/>
            <w:bookmarkEnd w:id="0"/>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3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3603C3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FBD8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2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B1B11C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6FF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A95B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1A97D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8AF5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B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75E36A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217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A5DDF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5E933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73F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E30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56BF0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707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7F16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BF5618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6C4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8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5BC21E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3E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A1C6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96761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415B5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15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5DF6D6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BCE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555B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3666A4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F06E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12D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EB7663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E903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D4FA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ACE2FF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03218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44B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73678B7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48BC8A3F">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67AF25F8">
            <w:pPr>
              <w:jc w:val="right"/>
              <w:rPr>
                <w:rFonts w:hint="default" w:ascii="Arial" w:hAnsi="Arial" w:eastAsia="宋体" w:cs="Arial"/>
                <w:i w:val="0"/>
                <w:color w:val="000000"/>
                <w:sz w:val="20"/>
                <w:szCs w:val="20"/>
                <w:u w:val="none"/>
              </w:rPr>
            </w:pPr>
          </w:p>
        </w:tc>
      </w:tr>
      <w:tr w14:paraId="31841E8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B04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E0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0FAE8">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0.57</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B8018D">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B4C1D">
            <w:pPr>
              <w:jc w:val="right"/>
              <w:rPr>
                <w:rFonts w:hint="default" w:ascii="Arial" w:hAnsi="Arial" w:eastAsia="宋体" w:cs="Arial"/>
                <w:i w:val="0"/>
                <w:color w:val="000000"/>
                <w:sz w:val="20"/>
                <w:szCs w:val="20"/>
                <w:u w:val="none"/>
              </w:rPr>
            </w:pPr>
          </w:p>
        </w:tc>
      </w:tr>
      <w:tr w14:paraId="0B8BCDB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2F96A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9557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B1717">
            <w:pPr>
              <w:wordWrap w:val="0"/>
              <w:jc w:val="center"/>
              <w:textAlignment w:val="bottom"/>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 xml:space="preserve">                         0.01</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A6EACA">
            <w:pPr>
              <w:jc w:val="left"/>
              <w:rPr>
                <w:rFonts w:hint="eastAsia" w:ascii="宋体" w:hAnsi="宋体" w:eastAsia="宋体" w:cs="宋体"/>
                <w:i w:val="0"/>
                <w:color w:val="000000"/>
                <w:sz w:val="22"/>
                <w:szCs w:val="22"/>
                <w:u w:val="none"/>
                <w:lang w:val="en-US" w:eastAsia="zh-CN" w:bidi="ar-SA"/>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BD1C3">
            <w:pPr>
              <w:jc w:val="right"/>
              <w:rPr>
                <w:rFonts w:hint="default" w:ascii="Arial" w:hAnsi="Arial" w:eastAsia="宋体" w:cs="Arial"/>
                <w:i w:val="0"/>
                <w:color w:val="000000"/>
                <w:sz w:val="20"/>
                <w:szCs w:val="20"/>
                <w:u w:val="none"/>
                <w:lang w:val="en-US" w:eastAsia="zh-CN" w:bidi="ar-SA"/>
              </w:rPr>
            </w:pPr>
          </w:p>
        </w:tc>
      </w:tr>
    </w:tbl>
    <w:p w14:paraId="0F409B6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0DB49E4">
      <w:pPr>
        <w:rPr>
          <w:rFonts w:hint="eastAsia" w:ascii="宋体" w:hAnsi="宋体" w:eastAsia="宋体" w:cs="宋体"/>
          <w:color w:val="000000"/>
          <w:sz w:val="21"/>
          <w:szCs w:val="21"/>
          <w:lang w:bidi="ar"/>
        </w:rPr>
      </w:pPr>
    </w:p>
    <w:p w14:paraId="70118FAC">
      <w:pPr>
        <w:rPr>
          <w:rFonts w:hint="eastAsia" w:ascii="宋体" w:hAnsi="宋体" w:eastAsia="宋体" w:cs="宋体"/>
          <w:color w:val="000000"/>
          <w:sz w:val="21"/>
          <w:szCs w:val="21"/>
          <w:lang w:bidi="ar"/>
        </w:rPr>
      </w:pPr>
    </w:p>
    <w:p w14:paraId="610F20FC">
      <w:pPr>
        <w:rPr>
          <w:rFonts w:hint="eastAsia" w:ascii="宋体" w:hAnsi="宋体" w:eastAsia="宋体" w:cs="宋体"/>
          <w:color w:val="000000"/>
          <w:sz w:val="21"/>
          <w:szCs w:val="21"/>
          <w:lang w:bidi="ar"/>
        </w:rPr>
      </w:pPr>
    </w:p>
    <w:p w14:paraId="1D1B2929">
      <w:pPr>
        <w:rPr>
          <w:rFonts w:hint="eastAsia" w:ascii="宋体" w:hAnsi="宋体" w:eastAsia="宋体" w:cs="宋体"/>
          <w:color w:val="000000"/>
          <w:sz w:val="21"/>
          <w:szCs w:val="21"/>
          <w:lang w:bidi="ar"/>
        </w:rPr>
      </w:pPr>
    </w:p>
    <w:p w14:paraId="2F446EC7">
      <w:pPr>
        <w:rPr>
          <w:rFonts w:hint="eastAsia" w:ascii="宋体" w:hAnsi="宋体" w:eastAsia="宋体" w:cs="宋体"/>
          <w:color w:val="000000"/>
          <w:sz w:val="21"/>
          <w:szCs w:val="21"/>
          <w:lang w:bidi="ar"/>
        </w:rPr>
      </w:pPr>
    </w:p>
    <w:p w14:paraId="5DDA35B6">
      <w:pPr>
        <w:rPr>
          <w:rFonts w:hint="eastAsia" w:ascii="宋体" w:hAnsi="宋体" w:eastAsia="宋体" w:cs="宋体"/>
          <w:color w:val="000000"/>
          <w:sz w:val="21"/>
          <w:szCs w:val="21"/>
          <w:lang w:bidi="ar"/>
        </w:rPr>
      </w:pPr>
    </w:p>
    <w:p w14:paraId="1D423974">
      <w:pPr>
        <w:rPr>
          <w:rFonts w:hint="eastAsia" w:ascii="宋体" w:hAnsi="宋体" w:eastAsia="宋体" w:cs="宋体"/>
          <w:color w:val="000000"/>
          <w:sz w:val="21"/>
          <w:szCs w:val="21"/>
          <w:lang w:bidi="ar"/>
        </w:rPr>
      </w:pPr>
    </w:p>
    <w:p w14:paraId="4A6C1D43">
      <w:pPr>
        <w:rPr>
          <w:rFonts w:hint="eastAsia" w:ascii="宋体" w:hAnsi="宋体" w:eastAsia="宋体" w:cs="宋体"/>
          <w:color w:val="000000"/>
          <w:sz w:val="21"/>
          <w:szCs w:val="21"/>
          <w:lang w:bidi="ar"/>
        </w:rPr>
      </w:pPr>
    </w:p>
    <w:p w14:paraId="4A0E78BE">
      <w:pPr>
        <w:rPr>
          <w:rFonts w:hint="eastAsia" w:ascii="宋体" w:hAnsi="宋体" w:eastAsia="宋体" w:cs="宋体"/>
          <w:color w:val="000000"/>
          <w:sz w:val="21"/>
          <w:szCs w:val="21"/>
          <w:lang w:bidi="ar"/>
        </w:rPr>
      </w:pPr>
    </w:p>
    <w:p w14:paraId="124B00E9">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F21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FBC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0FBC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3C0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2AB11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72AB11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8BED6F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8BED6F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83FC">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C607E0BE"/>
    <w:multiLevelType w:val="singleLevel"/>
    <w:tmpl w:val="C607E0B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1B39B9"/>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1B08"/>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3864E5"/>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1720F1"/>
    <w:rsid w:val="5A3B59D6"/>
    <w:rsid w:val="5AD134D8"/>
    <w:rsid w:val="5BC97A21"/>
    <w:rsid w:val="5C263CE4"/>
    <w:rsid w:val="5C5D2777"/>
    <w:rsid w:val="5CF66BF3"/>
    <w:rsid w:val="5D290C69"/>
    <w:rsid w:val="5E973B2A"/>
    <w:rsid w:val="5F2D4A41"/>
    <w:rsid w:val="60C74F6C"/>
    <w:rsid w:val="60CE543D"/>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16"/>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5818</Words>
  <Characters>7208</Characters>
  <Lines>161</Lines>
  <Paragraphs>45</Paragraphs>
  <TotalTime>0</TotalTime>
  <ScaleCrop>false</ScaleCrop>
  <LinksUpToDate>false</LinksUpToDate>
  <CharactersWithSpaces>8030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2025-09-17T02:57:54Z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1C9449970EBA40A2AD01582BEA4C94C2_13</vt:lpwstr>
  </property>
  <property fmtid="{D5CDD505-2E9C-101B-9397-08002B2CF9AE}" pid="4" name="KSOTemplateDocerSaveRecord">
    <vt:lpwstr>eyJoZGlkIjoiOGZlMTZjZmNkYWY5NjMwMmNlNzM4YWU1NWJmNjZlNmIiLCJ1c2VySWQiOiIyMzgzNjMwMzUifQ==</vt:lpwstr>
  </property>
</Properties>
</file>