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77A01">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重庆市黔江区国有林场</w:t>
      </w:r>
      <w:r>
        <w:rPr>
          <w:rFonts w:hint="eastAsia" w:ascii="方正小标宋_GBK" w:hAnsi="方正小标宋_GBK" w:eastAsia="方正小标宋_GBK" w:cs="方正小标宋_GBK"/>
          <w:sz w:val="36"/>
          <w:szCs w:val="36"/>
          <w:shd w:val="clear" w:color="auto" w:fill="FFFFFF"/>
          <w:lang w:eastAsia="zh-CN"/>
        </w:rPr>
        <w:t>2024年</w:t>
      </w:r>
      <w:r>
        <w:rPr>
          <w:rFonts w:ascii="方正小标宋_GBK" w:hAnsi="方正小标宋_GBK" w:eastAsia="方正小标宋_GBK" w:cs="方正小标宋_GBK"/>
          <w:sz w:val="36"/>
          <w:szCs w:val="36"/>
          <w:shd w:val="clear" w:color="auto" w:fill="FFFFFF"/>
        </w:rPr>
        <w:t>度决算</w:t>
      </w:r>
      <w:r>
        <w:rPr>
          <w:rFonts w:hint="eastAsia" w:ascii="方正小标宋_GBK" w:hAnsi="方正小标宋_GBK" w:eastAsia="方正小标宋_GBK" w:cs="方正小标宋_GBK"/>
          <w:sz w:val="36"/>
          <w:szCs w:val="36"/>
          <w:shd w:val="clear" w:color="auto" w:fill="FFFFFF"/>
          <w:lang w:eastAsia="zh-CN"/>
        </w:rPr>
        <w:t>公开</w:t>
      </w:r>
      <w:r>
        <w:rPr>
          <w:rFonts w:ascii="方正小标宋_GBK" w:hAnsi="方正小标宋_GBK" w:eastAsia="方正小标宋_GBK" w:cs="方正小标宋_GBK"/>
          <w:sz w:val="36"/>
          <w:szCs w:val="36"/>
          <w:shd w:val="clear" w:color="auto" w:fill="FFFFFF"/>
        </w:rPr>
        <w:t>说明</w:t>
      </w:r>
    </w:p>
    <w:p w14:paraId="30252D4E">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textAlignment w:val="auto"/>
        <w:rPr>
          <w:rFonts w:hint="eastAsia" w:ascii="黑体" w:hAnsi="黑体" w:eastAsia="黑体" w:cs="黑体"/>
          <w:color w:val="auto"/>
          <w:sz w:val="32"/>
          <w:szCs w:val="32"/>
        </w:rPr>
      </w:pPr>
      <w:r>
        <w:rPr>
          <w:rStyle w:val="10"/>
          <w:rFonts w:hint="eastAsia" w:ascii="黑体" w:hAnsi="黑体" w:eastAsia="黑体" w:cs="黑体"/>
          <w:color w:val="auto"/>
          <w:sz w:val="32"/>
          <w:szCs w:val="32"/>
          <w:shd w:val="clear" w:color="auto" w:fill="FFFFFF"/>
        </w:rPr>
        <w:t>一、</w:t>
      </w:r>
      <w:r>
        <w:rPr>
          <w:rStyle w:val="10"/>
          <w:rFonts w:hint="eastAsia" w:ascii="黑体" w:hAnsi="黑体" w:eastAsia="黑体" w:cs="黑体"/>
          <w:color w:val="auto"/>
          <w:sz w:val="32"/>
          <w:szCs w:val="32"/>
          <w:shd w:val="clear" w:color="auto" w:fill="FFFFFF"/>
          <w:lang w:eastAsia="zh-CN"/>
        </w:rPr>
        <w:t>单位</w:t>
      </w:r>
      <w:r>
        <w:rPr>
          <w:rStyle w:val="10"/>
          <w:rFonts w:hint="eastAsia" w:ascii="黑体" w:hAnsi="黑体" w:eastAsia="黑体" w:cs="黑体"/>
          <w:color w:val="auto"/>
          <w:sz w:val="32"/>
          <w:szCs w:val="32"/>
          <w:shd w:val="clear" w:color="auto" w:fill="FFFFFF"/>
        </w:rPr>
        <w:t>基本情况</w:t>
      </w:r>
    </w:p>
    <w:p w14:paraId="45155A9E">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5"/>
          <w:rFonts w:hint="eastAsia" w:ascii="方正仿宋_GBK" w:hAnsi="方正仿宋_GBK" w:eastAsia="方正仿宋_GBK" w:cs="方正仿宋_GBK"/>
          <w:b/>
          <w:bCs w:val="0"/>
          <w:color w:val="auto"/>
          <w:sz w:val="32"/>
          <w:szCs w:val="32"/>
          <w:shd w:val="clear" w:fill="FFFFFF"/>
        </w:rPr>
        <w:t>（一）职能职责</w:t>
      </w:r>
    </w:p>
    <w:p w14:paraId="088C7BCB">
      <w:pPr>
        <w:keepNext w:val="0"/>
        <w:keepLines w:val="0"/>
        <w:pageBreakBefore w:val="0"/>
        <w:widowControl/>
        <w:suppressLineNumbers w:val="0"/>
        <w:kinsoku/>
        <w:wordWrap/>
        <w:overflowPunct/>
        <w:topLinePunct w:val="0"/>
        <w:autoSpaceDE w:val="0"/>
        <w:autoSpaceDN/>
        <w:bidi w:val="0"/>
        <w:adjustRightInd/>
        <w:spacing w:beforeAutospacing="0" w:afterAutospacing="0" w:line="578" w:lineRule="exact"/>
        <w:ind w:left="0"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单位现行的职能职责：1、编制国有林场发展规划和年度计划并组织实施。2、管理、保护、培育国有森林资源。3、承担国有林场森林防火工作。4、承担国有林场辖区自然保护地管理工作。5、完成区委、区政府和区林业局交办的其他任务。</w:t>
      </w:r>
    </w:p>
    <w:p w14:paraId="14A2A273">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5"/>
          <w:rFonts w:hint="eastAsia" w:ascii="方正仿宋_GBK" w:hAnsi="方正仿宋_GBK" w:eastAsia="方正仿宋_GBK" w:cs="方正仿宋_GBK"/>
          <w:b/>
          <w:bCs w:val="0"/>
          <w:color w:val="auto"/>
          <w:sz w:val="32"/>
          <w:szCs w:val="32"/>
          <w:shd w:val="clear" w:fill="FFFFFF"/>
        </w:rPr>
        <w:t>（二）机构设置</w:t>
      </w:r>
    </w:p>
    <w:p w14:paraId="6D757223">
      <w:pPr>
        <w:keepNext w:val="0"/>
        <w:keepLines w:val="0"/>
        <w:pageBreakBefore w:val="0"/>
        <w:widowControl/>
        <w:suppressLineNumbers w:val="0"/>
        <w:kinsoku/>
        <w:wordWrap/>
        <w:overflowPunct/>
        <w:topLinePunct w:val="0"/>
        <w:autoSpaceDE w:val="0"/>
        <w:autoSpaceDN/>
        <w:bidi w:val="0"/>
        <w:adjustRightInd/>
        <w:spacing w:beforeAutospacing="0" w:afterAutospacing="0" w:line="578" w:lineRule="exact"/>
        <w:ind w:left="0"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重庆市黔江区国有林场为区林业局管理的正科级公益一类全额拨款事业单位。事业编制44名。设场长1名，副场长3名。</w:t>
      </w:r>
    </w:p>
    <w:p w14:paraId="45844EC5">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textAlignment w:val="auto"/>
        <w:rPr>
          <w:rStyle w:val="10"/>
          <w:rFonts w:hint="eastAsia" w:ascii="黑体" w:hAnsi="黑体" w:eastAsia="黑体" w:cs="黑体"/>
          <w:color w:val="auto"/>
          <w:sz w:val="32"/>
          <w:szCs w:val="32"/>
          <w:shd w:val="clear" w:color="auto" w:fill="FFFFFF"/>
        </w:rPr>
      </w:pPr>
      <w:r>
        <w:rPr>
          <w:rStyle w:val="10"/>
          <w:rFonts w:hint="eastAsia" w:ascii="黑体" w:hAnsi="黑体" w:eastAsia="黑体" w:cs="黑体"/>
          <w:color w:val="auto"/>
          <w:sz w:val="32"/>
          <w:szCs w:val="32"/>
          <w:shd w:val="clear" w:color="auto" w:fill="FFFFFF"/>
        </w:rPr>
        <w:t>二、</w:t>
      </w:r>
      <w:r>
        <w:rPr>
          <w:rStyle w:val="10"/>
          <w:rFonts w:hint="eastAsia" w:ascii="黑体" w:hAnsi="黑体" w:eastAsia="黑体" w:cs="黑体"/>
          <w:color w:val="auto"/>
          <w:sz w:val="32"/>
          <w:szCs w:val="32"/>
          <w:shd w:val="clear" w:color="auto" w:fill="FFFFFF"/>
          <w:lang w:eastAsia="zh-CN"/>
        </w:rPr>
        <w:t>单位</w:t>
      </w:r>
      <w:r>
        <w:rPr>
          <w:rStyle w:val="10"/>
          <w:rFonts w:hint="eastAsia" w:ascii="黑体" w:hAnsi="黑体" w:eastAsia="黑体" w:cs="黑体"/>
          <w:color w:val="auto"/>
          <w:sz w:val="32"/>
          <w:szCs w:val="32"/>
          <w:shd w:val="clear" w:color="auto" w:fill="FFFFFF"/>
        </w:rPr>
        <w:t>决算情况说明</w:t>
      </w:r>
    </w:p>
    <w:p w14:paraId="2D3F4465">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（一）收入支出决算总体情况说明。</w:t>
      </w:r>
    </w:p>
    <w:p w14:paraId="55E90823">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sz w:val="32"/>
          <w:szCs w:val="32"/>
          <w:lang w:eastAsia="zh-CN"/>
        </w:rPr>
      </w:pPr>
      <w:r>
        <w:rPr>
          <w:rStyle w:val="10"/>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度收入总计750.85万元，支出总计</w:t>
      </w:r>
      <w:r>
        <w:rPr>
          <w:rFonts w:ascii="方正仿宋_GBK" w:hAnsi="方正仿宋_GBK" w:eastAsia="方正仿宋_GBK" w:cs="方正仿宋_GBK"/>
          <w:color w:val="auto"/>
          <w:sz w:val="32"/>
          <w:szCs w:val="32"/>
        </w:rPr>
        <w:t>750.85</w:t>
      </w:r>
      <w:r>
        <w:rPr>
          <w:rFonts w:ascii="方正仿宋_GBK" w:hAnsi="方正仿宋_GBK" w:eastAsia="方正仿宋_GBK" w:cs="方正仿宋_GBK"/>
          <w:color w:val="auto"/>
          <w:sz w:val="32"/>
          <w:szCs w:val="32"/>
          <w:shd w:val="clear" w:color="auto" w:fill="FFFFFF"/>
        </w:rPr>
        <w:t>万元。收、支与2023年度相比，增加41.12万元，增长5.8%，主要原因是</w:t>
      </w:r>
      <w:r>
        <w:rPr>
          <w:rFonts w:hint="eastAsia" w:ascii="方正仿宋_GBK" w:hAnsi="方正仿宋_GBK" w:eastAsia="方正仿宋_GBK" w:cs="方正仿宋_GBK"/>
          <w:color w:val="auto"/>
          <w:sz w:val="32"/>
          <w:szCs w:val="32"/>
          <w:shd w:val="clear" w:color="auto" w:fill="FFFFFF"/>
          <w:lang w:eastAsia="zh-CN"/>
        </w:rPr>
        <w:t>补缴养老和职业年金。</w:t>
      </w:r>
    </w:p>
    <w:p w14:paraId="6393B87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w:t>
      </w:r>
      <w:r>
        <w:rPr>
          <w:rFonts w:hint="eastAsia" w:ascii="方正仿宋_GBK" w:hAnsi="方正仿宋_GBK" w:eastAsia="方正仿宋_GBK" w:cs="方正仿宋_GBK"/>
          <w:color w:val="auto"/>
          <w:sz w:val="32"/>
          <w:szCs w:val="32"/>
          <w:shd w:val="clear" w:color="auto" w:fill="FFFFFF"/>
        </w:rPr>
        <w:t>750.85</w:t>
      </w:r>
      <w:r>
        <w:rPr>
          <w:rFonts w:ascii="方正仿宋_GBK" w:hAnsi="方正仿宋_GBK" w:eastAsia="方正仿宋_GBK" w:cs="方正仿宋_GBK"/>
          <w:color w:val="auto"/>
          <w:sz w:val="32"/>
          <w:szCs w:val="32"/>
          <w:shd w:val="clear" w:color="auto" w:fill="FFFFFF"/>
        </w:rPr>
        <w:t>万元，与2023年度相比，增加41.12万元，增长5.8%，主要原因是</w:t>
      </w:r>
      <w:r>
        <w:rPr>
          <w:rFonts w:hint="eastAsia" w:ascii="方正仿宋_GBK" w:hAnsi="方正仿宋_GBK" w:eastAsia="方正仿宋_GBK" w:cs="方正仿宋_GBK"/>
          <w:color w:val="auto"/>
          <w:sz w:val="32"/>
          <w:szCs w:val="32"/>
          <w:shd w:val="clear" w:color="auto" w:fill="FFFFFF"/>
          <w:lang w:eastAsia="zh-CN"/>
        </w:rPr>
        <w:t>补缴养老和职业年金。</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750.85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w:t>
      </w:r>
    </w:p>
    <w:p w14:paraId="6A4A66A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750.85</w:t>
      </w:r>
      <w:r>
        <w:rPr>
          <w:rFonts w:ascii="方正仿宋_GBK" w:hAnsi="方正仿宋_GBK" w:eastAsia="方正仿宋_GBK" w:cs="方正仿宋_GBK"/>
          <w:color w:val="auto"/>
          <w:sz w:val="32"/>
          <w:szCs w:val="32"/>
          <w:shd w:val="clear" w:color="auto" w:fill="FFFFFF"/>
        </w:rPr>
        <w:t>万元，与2023年度相比，增加41.12万元，增长5.8%，主要原因是</w:t>
      </w:r>
      <w:r>
        <w:rPr>
          <w:rFonts w:hint="eastAsia" w:ascii="方正仿宋_GBK" w:hAnsi="方正仿宋_GBK" w:eastAsia="方正仿宋_GBK" w:cs="方正仿宋_GBK"/>
          <w:color w:val="auto"/>
          <w:sz w:val="32"/>
          <w:szCs w:val="32"/>
          <w:shd w:val="clear" w:color="auto" w:fill="FFFFFF"/>
          <w:lang w:eastAsia="zh-CN"/>
        </w:rPr>
        <w:t>补缴养老和职业年金。</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742.63</w:t>
      </w:r>
      <w:r>
        <w:rPr>
          <w:rFonts w:ascii="方正仿宋_GBK" w:hAnsi="方正仿宋_GBK" w:eastAsia="方正仿宋_GBK" w:cs="方正仿宋_GBK"/>
          <w:color w:val="auto"/>
          <w:sz w:val="32"/>
          <w:szCs w:val="32"/>
          <w:shd w:val="clear" w:color="auto" w:fill="FFFFFF"/>
        </w:rPr>
        <w:t>万元，占98.90%；项目支出</w:t>
      </w:r>
      <w:r>
        <w:rPr>
          <w:rFonts w:ascii="方正仿宋_GBK" w:hAnsi="方正仿宋_GBK" w:eastAsia="方正仿宋_GBK" w:cs="方正仿宋_GBK"/>
          <w:color w:val="auto"/>
          <w:sz w:val="32"/>
          <w:szCs w:val="32"/>
        </w:rPr>
        <w:t>8.22</w:t>
      </w:r>
      <w:r>
        <w:rPr>
          <w:rFonts w:ascii="方正仿宋_GBK" w:hAnsi="方正仿宋_GBK" w:eastAsia="方正仿宋_GBK" w:cs="方正仿宋_GBK"/>
          <w:color w:val="auto"/>
          <w:sz w:val="32"/>
          <w:szCs w:val="32"/>
          <w:shd w:val="clear" w:color="auto" w:fill="FFFFFF"/>
        </w:rPr>
        <w:t>万元，占1.10%。</w:t>
      </w:r>
    </w:p>
    <w:p w14:paraId="2C0A205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结转和结余。</w:t>
      </w:r>
    </w:p>
    <w:p w14:paraId="00CF1B4E">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（二）财政拨款收入支出决算总体情况说明</w:t>
      </w:r>
    </w:p>
    <w:p w14:paraId="211C5A34">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w:t>
      </w:r>
      <w:r>
        <w:rPr>
          <w:rFonts w:hint="eastAsia" w:ascii="方正仿宋_GBK" w:hAnsi="方正仿宋_GBK" w:eastAsia="方正仿宋_GBK" w:cs="方正仿宋_GBK"/>
          <w:color w:val="auto"/>
          <w:sz w:val="32"/>
          <w:szCs w:val="32"/>
          <w:shd w:val="clear" w:color="auto" w:fill="FFFFFF"/>
        </w:rPr>
        <w:t>750.85</w:t>
      </w:r>
      <w:r>
        <w:rPr>
          <w:rFonts w:ascii="方正仿宋_GBK" w:hAnsi="方正仿宋_GBK" w:eastAsia="方正仿宋_GBK" w:cs="方正仿宋_GBK"/>
          <w:color w:val="auto"/>
          <w:sz w:val="32"/>
          <w:szCs w:val="32"/>
          <w:shd w:val="clear" w:color="auto" w:fill="FFFFFF"/>
        </w:rPr>
        <w:t>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年相比，财政拨款收、支总计各增加41.12万元，增长5.8%。主要原因是</w:t>
      </w:r>
      <w:r>
        <w:rPr>
          <w:rFonts w:hint="eastAsia" w:ascii="方正仿宋_GBK" w:hAnsi="方正仿宋_GBK" w:eastAsia="方正仿宋_GBK" w:cs="方正仿宋_GBK"/>
          <w:color w:val="auto"/>
          <w:sz w:val="32"/>
          <w:szCs w:val="32"/>
          <w:shd w:val="clear" w:color="auto" w:fill="FFFFFF"/>
          <w:lang w:eastAsia="zh-CN"/>
        </w:rPr>
        <w:t>补缴养老和职业年金。</w:t>
      </w:r>
    </w:p>
    <w:p w14:paraId="378DC4DE">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（三）一般公共预算财政拨款收入支出决算情况说明</w:t>
      </w:r>
    </w:p>
    <w:p w14:paraId="1D896FD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750.85</w:t>
      </w:r>
      <w:r>
        <w:rPr>
          <w:rFonts w:ascii="方正仿宋_GBK" w:hAnsi="方正仿宋_GBK" w:eastAsia="方正仿宋_GBK" w:cs="方正仿宋_GBK"/>
          <w:color w:val="auto"/>
          <w:sz w:val="32"/>
          <w:szCs w:val="32"/>
          <w:shd w:val="clear" w:color="auto" w:fill="FFFFFF"/>
        </w:rPr>
        <w:t>万元，与2023年度相比，增加41.12万元，增长5.8%。主要原因是</w:t>
      </w:r>
      <w:r>
        <w:rPr>
          <w:rFonts w:hint="eastAsia" w:ascii="方正仿宋_GBK" w:hAnsi="方正仿宋_GBK" w:eastAsia="方正仿宋_GBK" w:cs="方正仿宋_GBK"/>
          <w:color w:val="auto"/>
          <w:sz w:val="32"/>
          <w:szCs w:val="32"/>
          <w:shd w:val="clear" w:color="auto" w:fill="FFFFFF"/>
          <w:lang w:eastAsia="zh-CN"/>
        </w:rPr>
        <w:t>补缴养老和职业年金。</w:t>
      </w:r>
      <w:r>
        <w:rPr>
          <w:rFonts w:ascii="方正仿宋_GBK" w:hAnsi="方正仿宋_GBK" w:eastAsia="方正仿宋_GBK" w:cs="方正仿宋_GBK"/>
          <w:color w:val="auto"/>
          <w:sz w:val="32"/>
          <w:szCs w:val="32"/>
          <w:shd w:val="clear" w:color="auto" w:fill="FFFFFF"/>
        </w:rPr>
        <w:t>较年初预算数增加76.85万元，增长11.4%。主要原因是</w:t>
      </w:r>
      <w:r>
        <w:rPr>
          <w:rFonts w:hint="eastAsia" w:ascii="方正仿宋_GBK" w:hAnsi="方正仿宋_GBK" w:eastAsia="方正仿宋_GBK" w:cs="方正仿宋_GBK"/>
          <w:color w:val="auto"/>
          <w:sz w:val="32"/>
          <w:szCs w:val="32"/>
          <w:shd w:val="clear" w:color="auto" w:fill="FFFFFF"/>
          <w:lang w:eastAsia="zh-CN"/>
        </w:rPr>
        <w:t>年中追加预算绩效工资清算</w:t>
      </w:r>
      <w:r>
        <w:rPr>
          <w:rFonts w:ascii="方正仿宋_GBK" w:hAnsi="方正仿宋_GBK" w:eastAsia="方正仿宋_GBK" w:cs="方正仿宋_GBK"/>
          <w:color w:val="auto"/>
          <w:sz w:val="32"/>
          <w:szCs w:val="32"/>
          <w:shd w:val="clear" w:color="auto" w:fill="FFFFFF"/>
        </w:rPr>
        <w:t>。</w:t>
      </w:r>
    </w:p>
    <w:p w14:paraId="21681980">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Style w:val="10"/>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750.85</w:t>
      </w:r>
      <w:r>
        <w:rPr>
          <w:rFonts w:ascii="方正仿宋_GBK" w:hAnsi="方正仿宋_GBK" w:eastAsia="方正仿宋_GBK" w:cs="方正仿宋_GBK"/>
          <w:color w:val="auto"/>
          <w:sz w:val="32"/>
          <w:szCs w:val="32"/>
          <w:shd w:val="clear" w:color="auto" w:fill="FFFFFF"/>
        </w:rPr>
        <w:t>万元，与2023年度相比，增加41.12万元，增长5.8%。主要原因是</w:t>
      </w:r>
      <w:r>
        <w:rPr>
          <w:rFonts w:hint="eastAsia" w:ascii="方正仿宋_GBK" w:hAnsi="方正仿宋_GBK" w:eastAsia="方正仿宋_GBK" w:cs="方正仿宋_GBK"/>
          <w:color w:val="auto"/>
          <w:sz w:val="32"/>
          <w:szCs w:val="32"/>
          <w:shd w:val="clear" w:color="auto" w:fill="FFFFFF"/>
          <w:lang w:eastAsia="zh-CN"/>
        </w:rPr>
        <w:t>补缴养老和职业年金。</w:t>
      </w:r>
      <w:r>
        <w:rPr>
          <w:rFonts w:ascii="方正仿宋_GBK" w:hAnsi="方正仿宋_GBK" w:eastAsia="方正仿宋_GBK" w:cs="方正仿宋_GBK"/>
          <w:color w:val="auto"/>
          <w:sz w:val="32"/>
          <w:szCs w:val="32"/>
          <w:shd w:val="clear" w:color="auto" w:fill="FFFFFF"/>
        </w:rPr>
        <w:t>较年初预算数增加76.85万元，增长11.4%。主要原因是</w:t>
      </w:r>
      <w:r>
        <w:rPr>
          <w:rFonts w:hint="eastAsia" w:ascii="方正仿宋_GBK" w:hAnsi="方正仿宋_GBK" w:eastAsia="方正仿宋_GBK" w:cs="方正仿宋_GBK"/>
          <w:color w:val="auto"/>
          <w:sz w:val="32"/>
          <w:szCs w:val="32"/>
          <w:shd w:val="clear" w:color="auto" w:fill="FFFFFF"/>
          <w:lang w:eastAsia="zh-CN"/>
        </w:rPr>
        <w:t>年中追加预算绩效工资清算</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 xml:space="preserve">   </w:t>
      </w:r>
    </w:p>
    <w:p w14:paraId="428183C8">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一般公共预算财政拨款结转和结余。</w:t>
      </w:r>
    </w:p>
    <w:p w14:paraId="446D49D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10"/>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5F244CC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200.55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26.71</w:t>
      </w:r>
      <w:r>
        <w:rPr>
          <w:rFonts w:ascii="方正仿宋_GBK" w:hAnsi="方正仿宋_GBK" w:eastAsia="方正仿宋_GBK" w:cs="方正仿宋_GBK"/>
          <w:color w:val="auto"/>
          <w:sz w:val="32"/>
          <w:szCs w:val="32"/>
          <w:shd w:val="clear" w:color="auto" w:fill="FFFFFF"/>
        </w:rPr>
        <w:t>%，较年初预算数增加43.41万元，增长27.6%，主要原因是</w:t>
      </w:r>
      <w:r>
        <w:rPr>
          <w:rFonts w:hint="eastAsia" w:ascii="方正仿宋_GBK" w:hAnsi="方正仿宋_GBK" w:eastAsia="方正仿宋_GBK" w:cs="方正仿宋_GBK"/>
          <w:color w:val="auto"/>
          <w:sz w:val="32"/>
          <w:szCs w:val="32"/>
          <w:shd w:val="clear" w:color="auto" w:fill="FFFFFF"/>
          <w:lang w:eastAsia="zh-CN"/>
        </w:rPr>
        <w:t>补缴养老和职业年金。</w:t>
      </w:r>
    </w:p>
    <w:p w14:paraId="14D18C9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41.37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5.51</w:t>
      </w:r>
      <w:r>
        <w:rPr>
          <w:rFonts w:ascii="方正仿宋_GBK" w:hAnsi="方正仿宋_GBK" w:eastAsia="方正仿宋_GBK" w:cs="方正仿宋_GBK"/>
          <w:color w:val="auto"/>
          <w:sz w:val="32"/>
          <w:szCs w:val="32"/>
          <w:shd w:val="clear" w:color="auto" w:fill="FFFFFF"/>
        </w:rPr>
        <w:t>%，较年初预算数增加1.32万元，增长3.3%。</w:t>
      </w:r>
    </w:p>
    <w:p w14:paraId="35CF144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479.40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63.85</w:t>
      </w:r>
      <w:r>
        <w:rPr>
          <w:rFonts w:ascii="方正仿宋_GBK" w:hAnsi="方正仿宋_GBK" w:eastAsia="方正仿宋_GBK" w:cs="方正仿宋_GBK"/>
          <w:color w:val="auto"/>
          <w:sz w:val="32"/>
          <w:szCs w:val="32"/>
          <w:shd w:val="clear" w:color="auto" w:fill="FFFFFF"/>
        </w:rPr>
        <w:t>%，较年初预算数增加30.92万元，增长6.9%，主要原因是</w:t>
      </w:r>
      <w:r>
        <w:rPr>
          <w:rFonts w:hint="eastAsia" w:ascii="方正仿宋_GBK" w:hAnsi="方正仿宋_GBK" w:eastAsia="方正仿宋_GBK" w:cs="方正仿宋_GBK"/>
          <w:color w:val="auto"/>
          <w:sz w:val="32"/>
          <w:szCs w:val="32"/>
          <w:shd w:val="clear" w:color="auto" w:fill="FFFFFF"/>
          <w:lang w:eastAsia="zh-CN"/>
        </w:rPr>
        <w:t>年中追加预算绩效工资清算</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 xml:space="preserve">  </w:t>
      </w:r>
    </w:p>
    <w:p w14:paraId="3A9027A3">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住房保障支出29.53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3.93</w:t>
      </w:r>
      <w:r>
        <w:rPr>
          <w:rFonts w:ascii="方正仿宋_GBK" w:hAnsi="方正仿宋_GBK" w:eastAsia="方正仿宋_GBK" w:cs="方正仿宋_GBK"/>
          <w:color w:val="auto"/>
          <w:sz w:val="32"/>
          <w:szCs w:val="32"/>
          <w:shd w:val="clear" w:color="auto" w:fill="FFFFFF"/>
        </w:rPr>
        <w:t>%，较年初预算数增加1.19万元，增长4.2%。</w:t>
      </w:r>
    </w:p>
    <w:p w14:paraId="6D82FB69">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bookmarkStart w:id="0" w:name="_GoBack"/>
      <w:bookmarkEnd w:id="0"/>
      <w:r>
        <w:rPr>
          <w:rFonts w:hint="eastAsia" w:ascii="楷体" w:hAnsi="楷体" w:eastAsia="楷体" w:cs="楷体"/>
          <w:b/>
          <w:bCs/>
          <w:color w:val="auto"/>
          <w:sz w:val="32"/>
          <w:szCs w:val="32"/>
          <w:shd w:val="clear" w:color="auto" w:fill="FFFFFF"/>
          <w:lang w:bidi="ar"/>
        </w:rPr>
        <w:t>（四）一般公共预算财政拨款基本支出决算情况说明</w:t>
      </w:r>
    </w:p>
    <w:p w14:paraId="54AB3162">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742.63</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687.24</w:t>
      </w:r>
      <w:r>
        <w:rPr>
          <w:rFonts w:ascii="方正仿宋_GBK" w:hAnsi="方正仿宋_GBK" w:eastAsia="方正仿宋_GBK" w:cs="方正仿宋_GBK"/>
          <w:color w:val="auto"/>
          <w:sz w:val="32"/>
          <w:szCs w:val="32"/>
          <w:shd w:val="clear" w:color="auto" w:fill="FFFFFF"/>
        </w:rPr>
        <w:t>万元，与2023年度相比，增加53.83万元，增长8.5%，主要原因是</w:t>
      </w:r>
      <w:r>
        <w:rPr>
          <w:rFonts w:hint="eastAsia" w:ascii="方正仿宋_GBK" w:hAnsi="方正仿宋_GBK" w:eastAsia="方正仿宋_GBK" w:cs="方正仿宋_GBK"/>
          <w:color w:val="auto"/>
          <w:sz w:val="32"/>
          <w:szCs w:val="32"/>
          <w:shd w:val="clear" w:color="auto" w:fill="FFFFFF"/>
          <w:lang w:eastAsia="zh-CN"/>
        </w:rPr>
        <w:t>补缴养老和职业年金。</w:t>
      </w:r>
      <w:r>
        <w:rPr>
          <w:rFonts w:hint="eastAsia"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基本工资、绩效、津补贴等。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55.39</w:t>
      </w:r>
      <w:r>
        <w:rPr>
          <w:rFonts w:ascii="方正仿宋_GBK" w:hAnsi="方正仿宋_GBK" w:eastAsia="方正仿宋_GBK" w:cs="方正仿宋_GBK"/>
          <w:color w:val="auto"/>
          <w:sz w:val="32"/>
          <w:szCs w:val="32"/>
          <w:shd w:val="clear" w:color="auto" w:fill="FFFFFF"/>
        </w:rPr>
        <w:t>万元，与2023年度相比，减少14.63万元，下降20.9%，</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厉行节俭。</w:t>
      </w:r>
      <w:r>
        <w:rPr>
          <w:rFonts w:hint="eastAsia"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办公费、印刷费、劳务费等支出。</w:t>
      </w:r>
    </w:p>
    <w:p w14:paraId="08004623">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（五）政府性基金预算收支决算情况说明</w:t>
      </w:r>
    </w:p>
    <w:p w14:paraId="42FB88E3">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单位2024年</w:t>
      </w:r>
      <w:r>
        <w:rPr>
          <w:rFonts w:ascii="方正仿宋_GBK" w:hAnsi="方正仿宋_GBK" w:eastAsia="方正仿宋_GBK" w:cs="方正仿宋_GBK"/>
          <w:color w:val="auto"/>
          <w:sz w:val="32"/>
          <w:szCs w:val="32"/>
          <w:shd w:val="clear" w:color="auto" w:fill="FFFFFF"/>
        </w:rPr>
        <w:t>度无政府性基金预算财政拨款收支。</w:t>
      </w:r>
    </w:p>
    <w:p w14:paraId="072B3480">
      <w:pPr>
        <w:pStyle w:val="11"/>
        <w:keepNext w:val="0"/>
        <w:keepLines w:val="0"/>
        <w:pageBreakBefore w:val="0"/>
        <w:widowControl/>
        <w:kinsoku/>
        <w:wordWrap/>
        <w:overflowPunct/>
        <w:topLinePunct w:val="0"/>
        <w:autoSpaceDE w:val="0"/>
        <w:autoSpaceDN/>
        <w:bidi w:val="0"/>
        <w:adjustRightInd/>
        <w:spacing w:beforeAutospacing="0" w:afterAutospacing="0" w:line="578" w:lineRule="exact"/>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（六）国有资本经营预算财政拨款支出决算情况说明</w:t>
      </w:r>
    </w:p>
    <w:p w14:paraId="3BA5BD7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w:t>
      </w:r>
      <w:r>
        <w:rPr>
          <w:rFonts w:hint="eastAsia" w:ascii="方正仿宋_GBK" w:hAnsi="方正仿宋_GBK" w:eastAsia="方正仿宋_GBK" w:cs="方正仿宋_GBK"/>
          <w:color w:val="auto"/>
          <w:sz w:val="32"/>
          <w:szCs w:val="32"/>
          <w:shd w:val="clear" w:color="auto" w:fill="FFFFFF"/>
          <w:lang w:eastAsia="zh-CN"/>
        </w:rPr>
        <w:t>单位2024年</w:t>
      </w:r>
      <w:r>
        <w:rPr>
          <w:rFonts w:ascii="方正仿宋_GBK" w:hAnsi="方正仿宋_GBK" w:eastAsia="方正仿宋_GBK" w:cs="方正仿宋_GBK"/>
          <w:color w:val="auto"/>
          <w:sz w:val="32"/>
          <w:szCs w:val="32"/>
          <w:shd w:val="clear" w:color="auto" w:fill="FFFFFF"/>
        </w:rPr>
        <w:t>度无国有资本经营预算财政拨款支出。</w:t>
      </w:r>
    </w:p>
    <w:p w14:paraId="645997BD">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textAlignment w:val="auto"/>
        <w:rPr>
          <w:rStyle w:val="10"/>
          <w:rFonts w:hint="eastAsia" w:ascii="黑体" w:hAnsi="黑体" w:eastAsia="黑体" w:cs="黑体"/>
          <w:color w:val="auto"/>
          <w:sz w:val="32"/>
          <w:szCs w:val="32"/>
          <w:shd w:val="clear" w:color="auto" w:fill="FFFFFF"/>
        </w:rPr>
      </w:pPr>
      <w:r>
        <w:rPr>
          <w:rStyle w:val="10"/>
          <w:rFonts w:hint="eastAsia" w:ascii="黑体" w:hAnsi="黑体" w:eastAsia="黑体" w:cs="黑体"/>
          <w:color w:val="auto"/>
          <w:sz w:val="32"/>
          <w:szCs w:val="32"/>
          <w:shd w:val="clear" w:color="auto" w:fill="FFFFFF"/>
        </w:rPr>
        <w:t>三、“三公”经费情况说明</w:t>
      </w:r>
    </w:p>
    <w:p w14:paraId="28542D19">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 xml:space="preserve"> （一）“三公”经费支出总体情况说明</w:t>
      </w:r>
    </w:p>
    <w:p w14:paraId="045504E8">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7.76</w:t>
      </w:r>
      <w:r>
        <w:rPr>
          <w:rFonts w:ascii="方正仿宋_GBK" w:hAnsi="方正仿宋_GBK" w:eastAsia="方正仿宋_GBK" w:cs="方正仿宋_GBK"/>
          <w:color w:val="auto"/>
          <w:sz w:val="32"/>
          <w:szCs w:val="32"/>
          <w:shd w:val="clear" w:color="auto" w:fill="FFFFFF"/>
        </w:rPr>
        <w:t>万元，较年初预算数</w:t>
      </w:r>
      <w:r>
        <w:rPr>
          <w:rFonts w:hint="eastAsia" w:ascii="方正仿宋_GBK" w:hAnsi="方正仿宋_GBK" w:eastAsia="方正仿宋_GBK" w:cs="方正仿宋_GBK"/>
          <w:color w:val="auto"/>
          <w:sz w:val="32"/>
          <w:szCs w:val="32"/>
          <w:shd w:val="clear" w:color="auto" w:fill="FFFFFF"/>
          <w:lang w:eastAsia="zh-CN"/>
        </w:rPr>
        <w:t>持平</w:t>
      </w:r>
      <w:r>
        <w:rPr>
          <w:rFonts w:ascii="方正仿宋_GBK" w:hAnsi="方正仿宋_GBK" w:eastAsia="方正仿宋_GBK" w:cs="方正仿宋_GBK"/>
          <w:color w:val="auto"/>
          <w:sz w:val="32"/>
          <w:szCs w:val="32"/>
          <w:shd w:val="clear" w:color="auto" w:fill="FFFFFF"/>
        </w:rPr>
        <w:t>。较上年支出数增加0.30万元，增长4.0%。</w:t>
      </w:r>
    </w:p>
    <w:p w14:paraId="7F5238D9">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（二）“三公”经费分项支出情况</w:t>
      </w:r>
    </w:p>
    <w:p w14:paraId="581A5035">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0" w:firstLineChars="200"/>
        <w:jc w:val="left"/>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3.86</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kern w:val="0"/>
          <w:sz w:val="32"/>
          <w:szCs w:val="32"/>
          <w:shd w:val="clear" w:fill="FFFFFF"/>
        </w:rPr>
        <w:t>车辆维修、车辆用油、过路费、保险等支出。</w:t>
      </w:r>
      <w:r>
        <w:rPr>
          <w:rFonts w:ascii="方正仿宋_GBK" w:hAnsi="方正仿宋_GBK" w:eastAsia="方正仿宋_GBK" w:cs="方正仿宋_GBK"/>
          <w:color w:val="auto"/>
          <w:sz w:val="32"/>
          <w:szCs w:val="32"/>
          <w:shd w:val="clear" w:color="auto" w:fill="FFFFFF"/>
        </w:rPr>
        <w:t>费用支出较年初预算数</w:t>
      </w:r>
      <w:r>
        <w:rPr>
          <w:rFonts w:hint="eastAsia" w:ascii="方正仿宋_GBK" w:hAnsi="方正仿宋_GBK" w:eastAsia="方正仿宋_GBK" w:cs="方正仿宋_GBK"/>
          <w:color w:val="auto"/>
          <w:sz w:val="32"/>
          <w:szCs w:val="32"/>
          <w:shd w:val="clear" w:color="auto" w:fill="FFFFFF"/>
          <w:lang w:eastAsia="zh-CN"/>
        </w:rPr>
        <w:t>持平</w:t>
      </w:r>
      <w:r>
        <w:rPr>
          <w:rFonts w:ascii="方正仿宋_GBK" w:hAnsi="方正仿宋_GBK" w:eastAsia="方正仿宋_GBK" w:cs="方正仿宋_GBK"/>
          <w:color w:val="auto"/>
          <w:sz w:val="32"/>
          <w:szCs w:val="32"/>
          <w:shd w:val="clear" w:color="auto" w:fill="FFFFFF"/>
        </w:rPr>
        <w:t>。较上年支出数增加0.06万元，增长1.6%，主要原因是</w:t>
      </w:r>
      <w:r>
        <w:rPr>
          <w:rFonts w:hint="eastAsia" w:ascii="方正仿宋_GBK" w:hAnsi="方正仿宋_GBK" w:eastAsia="方正仿宋_GBK" w:cs="方正仿宋_GBK"/>
          <w:color w:val="auto"/>
          <w:sz w:val="32"/>
          <w:szCs w:val="32"/>
          <w:shd w:val="clear" w:color="auto" w:fill="FFFFFF"/>
        </w:rPr>
        <w:t>主要是</w:t>
      </w:r>
      <w:r>
        <w:rPr>
          <w:rFonts w:hint="eastAsia" w:ascii="方正仿宋_GBK" w:hAnsi="方正仿宋_GBK" w:eastAsia="方正仿宋_GBK" w:cs="方正仿宋_GBK"/>
          <w:color w:val="auto"/>
          <w:sz w:val="32"/>
          <w:szCs w:val="32"/>
          <w:shd w:val="clear" w:color="auto" w:fill="FFFFFF"/>
          <w:lang w:eastAsia="zh-CN"/>
        </w:rPr>
        <w:t>车辆维修费用。</w:t>
      </w:r>
    </w:p>
    <w:p w14:paraId="5C79F430">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ascii="方正仿宋_GBK" w:hAnsi="方正仿宋_GBK" w:eastAsia="方正仿宋_GBK" w:cs="方正仿宋_GBK"/>
          <w:color w:val="auto"/>
          <w:sz w:val="32"/>
          <w:szCs w:val="32"/>
        </w:rPr>
        <w:t>3.90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kern w:val="0"/>
          <w:sz w:val="32"/>
          <w:szCs w:val="32"/>
          <w:shd w:val="clear" w:fill="FFFFFF"/>
        </w:rPr>
        <w:t>接待上级</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检查、验收等业务开展。</w:t>
      </w:r>
      <w:r>
        <w:rPr>
          <w:rFonts w:ascii="方正仿宋_GBK" w:hAnsi="方正仿宋_GBK" w:eastAsia="方正仿宋_GBK" w:cs="方正仿宋_GBK"/>
          <w:color w:val="auto"/>
          <w:sz w:val="32"/>
          <w:szCs w:val="32"/>
          <w:shd w:val="clear" w:color="auto" w:fill="FFFFFF"/>
        </w:rPr>
        <w:t>费用支出较年初预算数</w:t>
      </w:r>
      <w:r>
        <w:rPr>
          <w:rFonts w:hint="eastAsia" w:ascii="方正仿宋_GBK" w:hAnsi="方正仿宋_GBK" w:eastAsia="方正仿宋_GBK" w:cs="方正仿宋_GBK"/>
          <w:color w:val="auto"/>
          <w:sz w:val="32"/>
          <w:szCs w:val="32"/>
          <w:shd w:val="clear" w:color="auto" w:fill="FFFFFF"/>
          <w:lang w:eastAsia="zh-CN"/>
        </w:rPr>
        <w:t>持平</w:t>
      </w:r>
      <w:r>
        <w:rPr>
          <w:rFonts w:ascii="方正仿宋_GBK" w:hAnsi="方正仿宋_GBK" w:eastAsia="方正仿宋_GBK" w:cs="方正仿宋_GBK"/>
          <w:color w:val="auto"/>
          <w:sz w:val="32"/>
          <w:szCs w:val="32"/>
          <w:shd w:val="clear" w:color="auto" w:fill="FFFFFF"/>
        </w:rPr>
        <w:t>。较上年支出数增加0.24万元，增长6.6%。</w:t>
      </w:r>
    </w:p>
    <w:p w14:paraId="508B4996">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（三）“三公”经费实物量情况</w:t>
      </w:r>
    </w:p>
    <w:p w14:paraId="46CC7035">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公务车保有量为</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54</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410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ascii="方正仿宋_GBK" w:hAnsi="方正仿宋_GBK" w:eastAsia="方正仿宋_GBK" w:cs="方正仿宋_GBK"/>
          <w:color w:val="auto"/>
          <w:sz w:val="32"/>
          <w:szCs w:val="32"/>
        </w:rPr>
        <w:t>95.12</w:t>
      </w:r>
      <w:r>
        <w:rPr>
          <w:rFonts w:ascii="方正仿宋_GBK" w:hAnsi="方正仿宋_GBK" w:eastAsia="方正仿宋_GBK" w:cs="方正仿宋_GBK"/>
          <w:color w:val="auto"/>
          <w:sz w:val="32"/>
          <w:szCs w:val="32"/>
          <w:shd w:val="clear" w:color="auto" w:fill="FFFFFF"/>
        </w:rPr>
        <w:t>元，车均维护费</w:t>
      </w:r>
      <w:r>
        <w:rPr>
          <w:rFonts w:ascii="方正仿宋_GBK" w:hAnsi="方正仿宋_GBK" w:eastAsia="方正仿宋_GBK" w:cs="方正仿宋_GBK"/>
          <w:color w:val="auto"/>
          <w:sz w:val="32"/>
          <w:szCs w:val="32"/>
        </w:rPr>
        <w:t>3.86</w:t>
      </w:r>
      <w:r>
        <w:rPr>
          <w:rFonts w:ascii="方正仿宋_GBK" w:hAnsi="方正仿宋_GBK" w:eastAsia="方正仿宋_GBK" w:cs="方正仿宋_GBK"/>
          <w:color w:val="auto"/>
          <w:sz w:val="32"/>
          <w:szCs w:val="32"/>
          <w:shd w:val="clear" w:color="auto" w:fill="FFFFFF"/>
        </w:rPr>
        <w:t>万元。</w:t>
      </w:r>
    </w:p>
    <w:p w14:paraId="668870F2">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textAlignment w:val="auto"/>
        <w:rPr>
          <w:rStyle w:val="10"/>
          <w:rFonts w:hint="default" w:ascii="方正仿宋_GBK" w:hAnsi="方正仿宋_GBK" w:eastAsia="方正仿宋_GBK" w:cs="方正仿宋_GBK"/>
          <w:color w:val="auto"/>
          <w:sz w:val="32"/>
          <w:szCs w:val="32"/>
          <w:shd w:val="clear" w:color="auto" w:fill="FFFFFF"/>
        </w:rPr>
      </w:pPr>
      <w:r>
        <w:rPr>
          <w:rStyle w:val="10"/>
          <w:rFonts w:hint="eastAsia" w:ascii="黑体" w:hAnsi="黑体" w:eastAsia="黑体" w:cs="黑体"/>
          <w:color w:val="auto"/>
          <w:sz w:val="32"/>
          <w:szCs w:val="32"/>
          <w:shd w:val="clear" w:color="auto" w:fill="FFFFFF"/>
        </w:rPr>
        <w:t>四、其他需要说明的事项</w:t>
      </w:r>
    </w:p>
    <w:p w14:paraId="0ED6A5E9">
      <w:pPr>
        <w:pStyle w:val="11"/>
        <w:keepNext w:val="0"/>
        <w:keepLines w:val="0"/>
        <w:pageBreakBefore w:val="0"/>
        <w:widowControl/>
        <w:kinsoku/>
        <w:wordWrap/>
        <w:overflowPunct/>
        <w:topLinePunct w:val="0"/>
        <w:autoSpaceDE w:val="0"/>
        <w:autoSpaceDN/>
        <w:bidi w:val="0"/>
        <w:adjustRightInd/>
        <w:spacing w:beforeAutospacing="0" w:afterAutospacing="0" w:line="578" w:lineRule="exact"/>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（一）财政拨款会议费和培训费情况说明</w:t>
      </w:r>
    </w:p>
    <w:p w14:paraId="7E2EB5A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万元，与2023年度相比，减少0.88万元，下降100.0%。本年度培训费支出</w:t>
      </w:r>
      <w:r>
        <w:rPr>
          <w:rFonts w:ascii="方正仿宋_GBK" w:hAnsi="方正仿宋_GBK" w:eastAsia="方正仿宋_GBK" w:cs="方正仿宋_GBK"/>
          <w:color w:val="auto"/>
          <w:sz w:val="32"/>
          <w:szCs w:val="32"/>
        </w:rPr>
        <w:t>3.39</w:t>
      </w:r>
      <w:r>
        <w:rPr>
          <w:rFonts w:ascii="方正仿宋_GBK" w:hAnsi="方正仿宋_GBK" w:eastAsia="方正仿宋_GBK" w:cs="方正仿宋_GBK"/>
          <w:color w:val="auto"/>
          <w:sz w:val="32"/>
          <w:szCs w:val="32"/>
          <w:shd w:val="clear" w:color="auto" w:fill="FFFFFF"/>
        </w:rPr>
        <w:t>万元，与2023年度相比，增加3.30万元，增长3666.7%，主要原因是</w:t>
      </w:r>
      <w:r>
        <w:rPr>
          <w:rFonts w:hint="eastAsia" w:ascii="方正仿宋_GBK" w:hAnsi="方正仿宋_GBK" w:eastAsia="方正仿宋_GBK" w:cs="方正仿宋_GBK"/>
          <w:color w:val="auto"/>
          <w:sz w:val="32"/>
          <w:szCs w:val="32"/>
          <w:shd w:val="clear" w:color="auto" w:fill="FFFFFF"/>
          <w:lang w:eastAsia="zh-CN"/>
        </w:rPr>
        <w:t>培训场次人数增长</w:t>
      </w:r>
      <w:r>
        <w:rPr>
          <w:rFonts w:ascii="方正仿宋_GBK" w:hAnsi="方正仿宋_GBK" w:eastAsia="方正仿宋_GBK" w:cs="方正仿宋_GBK"/>
          <w:color w:val="auto"/>
          <w:sz w:val="32"/>
          <w:szCs w:val="32"/>
          <w:shd w:val="clear" w:color="auto" w:fill="FFFFFF"/>
        </w:rPr>
        <w:t>。</w:t>
      </w:r>
    </w:p>
    <w:p w14:paraId="4CBCC746">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（二）机关运行经费情况说明</w:t>
      </w:r>
    </w:p>
    <w:p w14:paraId="51D5EB94">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0" w:firstLineChars="200"/>
        <w:jc w:val="left"/>
        <w:textAlignment w:val="auto"/>
        <w:rPr>
          <w:rFonts w:hint="eastAsia" w:ascii="方正仿宋_GBK" w:hAnsi="方正仿宋_GBK" w:eastAsia="方正仿宋_GBK" w:cs="方正仿宋_GBK"/>
          <w:color w:val="auto"/>
          <w:kern w:val="0"/>
          <w:sz w:val="32"/>
          <w:szCs w:val="32"/>
          <w:shd w:val="clear" w:fill="FFFFFF"/>
          <w:lang w:eastAsia="zh-CN"/>
        </w:rPr>
      </w:pPr>
      <w:r>
        <w:rPr>
          <w:rFonts w:hint="eastAsia" w:ascii="方正仿宋_GBK" w:hAnsi="方正仿宋_GBK" w:eastAsia="方正仿宋_GBK" w:cs="方正仿宋_GBK"/>
          <w:color w:val="auto"/>
          <w:kern w:val="0"/>
          <w:sz w:val="32"/>
          <w:szCs w:val="32"/>
          <w:shd w:val="clear" w:fill="FFFFFF"/>
        </w:rPr>
        <w:t>按照单位决算列报口径，我单位不在机关运行经费统计范围之内</w:t>
      </w:r>
      <w:r>
        <w:rPr>
          <w:rFonts w:hint="eastAsia" w:ascii="方正仿宋_GBK" w:hAnsi="方正仿宋_GBK" w:eastAsia="方正仿宋_GBK" w:cs="方正仿宋_GBK"/>
          <w:color w:val="auto"/>
          <w:kern w:val="0"/>
          <w:sz w:val="32"/>
          <w:szCs w:val="32"/>
          <w:shd w:val="clear" w:fill="FFFFFF"/>
          <w:lang w:eastAsia="zh-CN"/>
        </w:rPr>
        <w:t>。</w:t>
      </w:r>
    </w:p>
    <w:p w14:paraId="0A3D61A5">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方正仿宋_GBK" w:hAnsi="方正仿宋_GBK" w:eastAsia="方正仿宋_GBK" w:cs="方正仿宋_GBK"/>
          <w:b/>
          <w:bCs/>
          <w:color w:val="auto"/>
          <w:sz w:val="32"/>
          <w:szCs w:val="32"/>
          <w:shd w:val="clear" w:color="auto" w:fill="FFFFFF"/>
          <w:lang w:bidi="ar"/>
        </w:rPr>
      </w:pPr>
      <w:r>
        <w:rPr>
          <w:rFonts w:hint="eastAsia" w:ascii="方正仿宋_GBK" w:hAnsi="方正仿宋_GBK" w:eastAsia="方正仿宋_GBK" w:cs="方正仿宋_GBK"/>
          <w:b/>
          <w:bCs/>
          <w:color w:val="auto"/>
          <w:sz w:val="32"/>
          <w:szCs w:val="32"/>
          <w:shd w:val="clear" w:color="auto" w:fill="FFFFFF"/>
          <w:lang w:bidi="ar"/>
        </w:rPr>
        <w:t>（三）国有资产占用情况说明</w:t>
      </w:r>
    </w:p>
    <w:p w14:paraId="3BB5FE5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截至2023年12月31日，本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共有特种专业技术用车</w:t>
      </w: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shd w:val="clear" w:color="auto" w:fill="FFFFFF"/>
        </w:rPr>
        <w:t>辆。</w:t>
      </w:r>
    </w:p>
    <w:p w14:paraId="1423AE8D">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（四）政府采购支出情况说明</w:t>
      </w:r>
    </w:p>
    <w:p w14:paraId="774CE11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hint="eastAsia" w:ascii="方正仿宋_GBK" w:hAnsi="方正仿宋_GBK" w:eastAsia="方正仿宋_GBK" w:cs="方正仿宋_GBK"/>
          <w:color w:val="auto"/>
          <w:sz w:val="32"/>
          <w:szCs w:val="32"/>
          <w:shd w:val="clear" w:color="auto" w:fill="FFFFFF"/>
        </w:rPr>
        <w:t>度我单位未发生政府采购事项，无相关经费支出。</w:t>
      </w:r>
    </w:p>
    <w:p w14:paraId="3EAD554D">
      <w:pPr>
        <w:pStyle w:val="6"/>
        <w:keepNext w:val="0"/>
        <w:keepLines w:val="0"/>
        <w:pageBreakBefore w:val="0"/>
        <w:widowControl/>
        <w:numPr>
          <w:ilvl w:val="0"/>
          <w:numId w:val="1"/>
        </w:numPr>
        <w:shd w:val="clear" w:color="auto" w:fill="FFFFFF"/>
        <w:kinsoku/>
        <w:wordWrap/>
        <w:overflowPunct/>
        <w:topLinePunct w:val="0"/>
        <w:autoSpaceDN/>
        <w:bidi w:val="0"/>
        <w:adjustRightInd/>
        <w:spacing w:before="0" w:beforeAutospacing="0" w:after="0" w:afterAutospacing="0" w:line="578" w:lineRule="exact"/>
        <w:textAlignment w:val="auto"/>
        <w:rPr>
          <w:rStyle w:val="10"/>
          <w:rFonts w:hint="eastAsia" w:ascii="黑体" w:hAnsi="黑体" w:eastAsia="黑体" w:cs="黑体"/>
          <w:color w:val="auto"/>
          <w:sz w:val="32"/>
          <w:szCs w:val="32"/>
          <w:shd w:val="clear" w:color="auto" w:fill="FFFFFF"/>
        </w:rPr>
      </w:pPr>
      <w:r>
        <w:rPr>
          <w:rStyle w:val="10"/>
          <w:rFonts w:hint="eastAsia" w:ascii="黑体" w:hAnsi="黑体" w:eastAsia="黑体" w:cs="黑体"/>
          <w:color w:val="auto"/>
          <w:sz w:val="32"/>
          <w:szCs w:val="32"/>
          <w:shd w:val="clear" w:color="auto" w:fill="FFFFFF"/>
        </w:rPr>
        <w:t>预算绩效管理情况说明</w:t>
      </w:r>
    </w:p>
    <w:p w14:paraId="102283FC">
      <w:pPr>
        <w:pStyle w:val="12"/>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78" w:lineRule="exact"/>
        <w:ind w:left="0" w:right="0" w:firstLine="640"/>
        <w:jc w:val="both"/>
        <w:textAlignment w:val="auto"/>
        <w:rPr>
          <w:rStyle w:val="10"/>
          <w:rFonts w:hint="eastAsia" w:ascii="黑体" w:hAnsi="黑体" w:eastAsia="黑体" w:cs="黑体"/>
          <w:color w:val="auto"/>
          <w:sz w:val="32"/>
          <w:szCs w:val="32"/>
          <w:shd w:val="clear" w:color="auto" w:fill="FFFFFF"/>
        </w:rPr>
      </w:pPr>
      <w:r>
        <w:rPr>
          <w:rFonts w:hint="eastAsia" w:ascii="方正仿宋_GBK" w:hAnsi="方正仿宋_GBK" w:eastAsia="方正仿宋_GBK" w:cs="方正仿宋_GBK"/>
          <w:color w:val="auto"/>
          <w:kern w:val="0"/>
          <w:sz w:val="32"/>
          <w:szCs w:val="32"/>
          <w:shd w:val="clear" w:fill="FFFFFF"/>
        </w:rPr>
        <w:t>本单位无项目支出，因此本年度不涉及此项工作。</w:t>
      </w:r>
    </w:p>
    <w:p w14:paraId="1AC60714">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textAlignment w:val="auto"/>
        <w:rPr>
          <w:rStyle w:val="10"/>
          <w:rFonts w:hint="eastAsia" w:ascii="方正仿宋_GBK" w:hAnsi="方正仿宋_GBK" w:eastAsia="方正仿宋_GBK" w:cs="方正仿宋_GBK"/>
          <w:color w:val="auto"/>
          <w:sz w:val="32"/>
          <w:szCs w:val="32"/>
          <w:shd w:val="clear" w:color="auto" w:fill="FFFFFF"/>
          <w:lang w:val="en-US" w:eastAsia="zh-CN"/>
        </w:rPr>
      </w:pPr>
      <w:r>
        <w:rPr>
          <w:rStyle w:val="10"/>
          <w:rFonts w:hint="eastAsia" w:ascii="黑体" w:hAnsi="黑体" w:eastAsia="黑体" w:cs="黑体"/>
          <w:color w:val="auto"/>
          <w:sz w:val="32"/>
          <w:szCs w:val="32"/>
          <w:shd w:val="clear" w:color="auto" w:fill="FFFFFF"/>
          <w:lang w:val="en-US" w:eastAsia="zh-CN"/>
        </w:rPr>
        <w:t>六、专业名词解释</w:t>
      </w:r>
    </w:p>
    <w:p w14:paraId="74DEFFB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以下为常见专业名词解释目录，仅供参考，</w:t>
      </w:r>
    </w:p>
    <w:p w14:paraId="3563A7F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shd w:val="clear" w:color="auto" w:fill="FFFFFF"/>
          <w:lang w:val="en-US" w:eastAsia="zh-CN" w:bidi="ar"/>
        </w:rPr>
        <w:t>（一）财政拨款收入：</w:t>
      </w:r>
      <w:r>
        <w:rPr>
          <w:rFonts w:hint="eastAsia" w:ascii="方正仿宋_GBK" w:hAnsi="方正仿宋_GBK" w:eastAsia="方正仿宋_GBK" w:cs="方正仿宋_GBK"/>
          <w:color w:val="auto"/>
          <w:sz w:val="32"/>
          <w:szCs w:val="32"/>
          <w:shd w:val="clear" w:color="auto" w:fill="FFFFFF"/>
        </w:rPr>
        <w:t>指本年度从本级财政</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取得的财政拨款，包括一般公共预算财政拨款和政府性基金预算财政拨款。</w:t>
      </w:r>
    </w:p>
    <w:p w14:paraId="48B99D6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rPr>
        <w:t>（</w:t>
      </w:r>
      <w:r>
        <w:rPr>
          <w:rStyle w:val="10"/>
          <w:rFonts w:hint="eastAsia" w:ascii="方正仿宋_GBK" w:hAnsi="方正仿宋_GBK" w:eastAsia="方正仿宋_GBK" w:cs="方正仿宋_GBK"/>
          <w:color w:val="auto"/>
          <w:sz w:val="32"/>
          <w:szCs w:val="32"/>
          <w:shd w:val="clear" w:color="auto" w:fill="FFFFFF"/>
          <w:lang w:eastAsia="zh-CN"/>
        </w:rPr>
        <w:t>二</w:t>
      </w:r>
      <w:r>
        <w:rPr>
          <w:rStyle w:val="10"/>
          <w:rFonts w:hint="eastAsia" w:ascii="方正仿宋_GBK" w:hAnsi="方正仿宋_GBK" w:eastAsia="方正仿宋_GBK" w:cs="方正仿宋_GBK"/>
          <w:color w:val="auto"/>
          <w:sz w:val="32"/>
          <w:szCs w:val="32"/>
          <w:shd w:val="clear" w:color="auto" w:fill="FFFFFF"/>
        </w:rPr>
        <w:t>）年初结转和结余</w:t>
      </w:r>
      <w:r>
        <w:rPr>
          <w:rFonts w:hint="eastAsia"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235D6B64">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rPr>
        <w:t>（</w:t>
      </w:r>
      <w:r>
        <w:rPr>
          <w:rStyle w:val="10"/>
          <w:rFonts w:hint="eastAsia" w:ascii="方正仿宋_GBK" w:hAnsi="方正仿宋_GBK" w:eastAsia="方正仿宋_GBK" w:cs="方正仿宋_GBK"/>
          <w:color w:val="auto"/>
          <w:sz w:val="32"/>
          <w:szCs w:val="32"/>
          <w:shd w:val="clear" w:color="auto" w:fill="FFFFFF"/>
          <w:lang w:eastAsia="zh-CN"/>
        </w:rPr>
        <w:t>三</w:t>
      </w:r>
      <w:r>
        <w:rPr>
          <w:rStyle w:val="10"/>
          <w:rFonts w:hint="eastAsia" w:ascii="方正仿宋_GBK" w:hAnsi="方正仿宋_GBK" w:eastAsia="方正仿宋_GBK" w:cs="方正仿宋_GBK"/>
          <w:color w:val="auto"/>
          <w:sz w:val="32"/>
          <w:szCs w:val="32"/>
          <w:shd w:val="clear" w:color="auto" w:fill="FFFFFF"/>
        </w:rPr>
        <w:t>）基本支出</w:t>
      </w:r>
      <w:r>
        <w:rPr>
          <w:rFonts w:hint="eastAsia"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033ED70">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rPr>
        <w:t>（</w:t>
      </w:r>
      <w:r>
        <w:rPr>
          <w:rStyle w:val="10"/>
          <w:rFonts w:hint="eastAsia" w:ascii="方正仿宋_GBK" w:hAnsi="方正仿宋_GBK" w:eastAsia="方正仿宋_GBK" w:cs="方正仿宋_GBK"/>
          <w:color w:val="auto"/>
          <w:sz w:val="32"/>
          <w:szCs w:val="32"/>
          <w:shd w:val="clear" w:color="auto" w:fill="FFFFFF"/>
          <w:lang w:eastAsia="zh-CN"/>
        </w:rPr>
        <w:t>四</w:t>
      </w:r>
      <w:r>
        <w:rPr>
          <w:rStyle w:val="10"/>
          <w:rFonts w:hint="eastAsia" w:ascii="方正仿宋_GBK" w:hAnsi="方正仿宋_GBK" w:eastAsia="方正仿宋_GBK" w:cs="方正仿宋_GBK"/>
          <w:color w:val="auto"/>
          <w:sz w:val="32"/>
          <w:szCs w:val="32"/>
          <w:shd w:val="clear" w:color="auto" w:fill="FFFFFF"/>
        </w:rPr>
        <w:t>）项目支出</w:t>
      </w:r>
      <w:r>
        <w:rPr>
          <w:rFonts w:hint="eastAsia"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16D98E4E">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rPr>
        <w:t> </w:t>
      </w:r>
      <w:r>
        <w:rPr>
          <w:rStyle w:val="10"/>
          <w:rFonts w:hint="eastAsia" w:ascii="方正仿宋_GBK" w:hAnsi="方正仿宋_GBK" w:eastAsia="方正仿宋_GBK" w:cs="方正仿宋_GBK"/>
          <w:color w:val="auto"/>
          <w:sz w:val="32"/>
          <w:szCs w:val="32"/>
          <w:shd w:val="clear" w:color="auto" w:fill="FFFFFF"/>
          <w:lang w:val="en-US" w:eastAsia="zh-CN"/>
        </w:rPr>
        <w:t xml:space="preserve">   </w:t>
      </w:r>
      <w:r>
        <w:rPr>
          <w:rStyle w:val="10"/>
          <w:rFonts w:hint="eastAsia" w:ascii="方正仿宋_GBK" w:hAnsi="方正仿宋_GBK" w:eastAsia="方正仿宋_GBK" w:cs="方正仿宋_GBK"/>
          <w:color w:val="auto"/>
          <w:sz w:val="32"/>
          <w:szCs w:val="32"/>
          <w:shd w:val="clear" w:color="auto" w:fill="FFFFFF"/>
        </w:rPr>
        <w:t>（</w:t>
      </w:r>
      <w:r>
        <w:rPr>
          <w:rStyle w:val="10"/>
          <w:rFonts w:hint="eastAsia" w:ascii="方正仿宋_GBK" w:hAnsi="方正仿宋_GBK" w:eastAsia="方正仿宋_GBK" w:cs="方正仿宋_GBK"/>
          <w:color w:val="auto"/>
          <w:sz w:val="32"/>
          <w:szCs w:val="32"/>
          <w:shd w:val="clear" w:color="auto" w:fill="FFFFFF"/>
          <w:lang w:eastAsia="zh-CN"/>
        </w:rPr>
        <w:t>五</w:t>
      </w:r>
      <w:r>
        <w:rPr>
          <w:rStyle w:val="10"/>
          <w:rFonts w:hint="eastAsia" w:ascii="方正仿宋_GBK" w:hAnsi="方正仿宋_GBK" w:eastAsia="方正仿宋_GBK" w:cs="方正仿宋_GBK"/>
          <w:color w:val="auto"/>
          <w:sz w:val="32"/>
          <w:szCs w:val="32"/>
          <w:shd w:val="clear" w:color="auto" w:fill="FFFFFF"/>
        </w:rPr>
        <w:t>）“三公”经费</w:t>
      </w:r>
      <w:r>
        <w:rPr>
          <w:rFonts w:hint="eastAsia"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8EA3D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rPr>
        <w:t>（</w:t>
      </w:r>
      <w:r>
        <w:rPr>
          <w:rStyle w:val="10"/>
          <w:rFonts w:hint="eastAsia" w:ascii="方正仿宋_GBK" w:hAnsi="方正仿宋_GBK" w:eastAsia="方正仿宋_GBK" w:cs="方正仿宋_GBK"/>
          <w:color w:val="auto"/>
          <w:sz w:val="32"/>
          <w:szCs w:val="32"/>
          <w:shd w:val="clear" w:color="auto" w:fill="FFFFFF"/>
          <w:lang w:eastAsia="zh-CN"/>
        </w:rPr>
        <w:t>六</w:t>
      </w:r>
      <w:r>
        <w:rPr>
          <w:rStyle w:val="10"/>
          <w:rFonts w:hint="eastAsia" w:ascii="方正仿宋_GBK" w:hAnsi="方正仿宋_GBK" w:eastAsia="方正仿宋_GBK" w:cs="方正仿宋_GBK"/>
          <w:color w:val="auto"/>
          <w:sz w:val="32"/>
          <w:szCs w:val="32"/>
          <w:shd w:val="clear" w:color="auto" w:fill="FFFFFF"/>
        </w:rPr>
        <w:t>）机关运行经费</w:t>
      </w:r>
      <w:r>
        <w:rPr>
          <w:rFonts w:hint="eastAsia"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88B7610">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rPr>
        <w:t>（</w:t>
      </w:r>
      <w:r>
        <w:rPr>
          <w:rStyle w:val="10"/>
          <w:rFonts w:hint="eastAsia" w:ascii="方正仿宋_GBK" w:hAnsi="方正仿宋_GBK" w:eastAsia="方正仿宋_GBK" w:cs="方正仿宋_GBK"/>
          <w:color w:val="auto"/>
          <w:sz w:val="32"/>
          <w:szCs w:val="32"/>
          <w:shd w:val="clear" w:color="auto" w:fill="FFFFFF"/>
          <w:lang w:eastAsia="zh-CN"/>
        </w:rPr>
        <w:t>七</w:t>
      </w:r>
      <w:r>
        <w:rPr>
          <w:rStyle w:val="10"/>
          <w:rFonts w:hint="eastAsia" w:ascii="方正仿宋_GBK" w:hAnsi="方正仿宋_GBK" w:eastAsia="方正仿宋_GBK" w:cs="方正仿宋_GBK"/>
          <w:color w:val="auto"/>
          <w:sz w:val="32"/>
          <w:szCs w:val="32"/>
          <w:shd w:val="clear" w:color="auto" w:fill="FFFFFF"/>
        </w:rPr>
        <w:t>）工资福利支出（支出经济分类科目类级）</w:t>
      </w:r>
      <w:r>
        <w:rPr>
          <w:rFonts w:hint="eastAsia"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59BBC1C2">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rPr>
        <w:t>（</w:t>
      </w:r>
      <w:r>
        <w:rPr>
          <w:rStyle w:val="10"/>
          <w:rFonts w:hint="eastAsia" w:ascii="方正仿宋_GBK" w:hAnsi="方正仿宋_GBK" w:eastAsia="方正仿宋_GBK" w:cs="方正仿宋_GBK"/>
          <w:color w:val="auto"/>
          <w:sz w:val="32"/>
          <w:szCs w:val="32"/>
          <w:shd w:val="clear" w:color="auto" w:fill="FFFFFF"/>
          <w:lang w:eastAsia="zh-CN"/>
        </w:rPr>
        <w:t>八</w:t>
      </w:r>
      <w:r>
        <w:rPr>
          <w:rStyle w:val="10"/>
          <w:rFonts w:hint="eastAsia" w:ascii="方正仿宋_GBK" w:hAnsi="方正仿宋_GBK" w:eastAsia="方正仿宋_GBK" w:cs="方正仿宋_GBK"/>
          <w:color w:val="auto"/>
          <w:sz w:val="32"/>
          <w:szCs w:val="32"/>
          <w:shd w:val="clear" w:color="auto" w:fill="FFFFFF"/>
        </w:rPr>
        <w:t>）商品和服务支出（支出经济分类科目类级）</w:t>
      </w:r>
      <w:r>
        <w:rPr>
          <w:rFonts w:hint="eastAsia"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37D9112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rPr>
        <w:t>（</w:t>
      </w:r>
      <w:r>
        <w:rPr>
          <w:rStyle w:val="10"/>
          <w:rFonts w:hint="eastAsia" w:ascii="方正仿宋_GBK" w:hAnsi="方正仿宋_GBK" w:eastAsia="方正仿宋_GBK" w:cs="方正仿宋_GBK"/>
          <w:color w:val="auto"/>
          <w:sz w:val="32"/>
          <w:szCs w:val="32"/>
          <w:shd w:val="clear" w:color="auto" w:fill="FFFFFF"/>
          <w:lang w:eastAsia="zh-CN"/>
        </w:rPr>
        <w:t>九</w:t>
      </w:r>
      <w:r>
        <w:rPr>
          <w:rStyle w:val="10"/>
          <w:rFonts w:hint="eastAsia" w:ascii="方正仿宋_GBK" w:hAnsi="方正仿宋_GBK" w:eastAsia="方正仿宋_GBK" w:cs="方正仿宋_GBK"/>
          <w:color w:val="auto"/>
          <w:sz w:val="32"/>
          <w:szCs w:val="32"/>
          <w:shd w:val="clear" w:color="auto" w:fill="FFFFFF"/>
        </w:rPr>
        <w:t>）对个人和家庭的补助（支出经济分类科目类级）</w:t>
      </w:r>
      <w:r>
        <w:rPr>
          <w:rFonts w:hint="eastAsia" w:ascii="方正仿宋_GBK" w:hAnsi="方正仿宋_GBK" w:eastAsia="方正仿宋_GBK" w:cs="方正仿宋_GBK"/>
          <w:color w:val="auto"/>
          <w:sz w:val="32"/>
          <w:szCs w:val="32"/>
          <w:shd w:val="clear" w:color="auto" w:fill="FFFFFF"/>
        </w:rPr>
        <w:t>：反映用于对个人和家庭的补助支出。</w:t>
      </w:r>
    </w:p>
    <w:p w14:paraId="62CED41B">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textAlignment w:val="auto"/>
        <w:rPr>
          <w:rStyle w:val="10"/>
          <w:rFonts w:hint="eastAsia" w:ascii="方正仿宋_GBK" w:hAnsi="方正仿宋_GBK" w:eastAsia="方正仿宋_GBK" w:cs="方正仿宋_GBK"/>
          <w:color w:val="auto"/>
          <w:sz w:val="32"/>
          <w:szCs w:val="32"/>
          <w:shd w:val="clear" w:color="auto" w:fill="FFFFFF"/>
          <w:lang w:val="en-US" w:eastAsia="zh-CN"/>
        </w:rPr>
      </w:pPr>
      <w:r>
        <w:rPr>
          <w:rStyle w:val="10"/>
          <w:rFonts w:hint="eastAsia" w:ascii="方正仿宋_GBK" w:hAnsi="方正仿宋_GBK" w:eastAsia="方正仿宋_GBK" w:cs="方正仿宋_GBK"/>
          <w:color w:val="auto"/>
          <w:sz w:val="32"/>
          <w:szCs w:val="32"/>
          <w:shd w:val="clear" w:color="auto" w:fill="FFFFFF"/>
          <w:lang w:val="en-US" w:eastAsia="zh-CN"/>
        </w:rPr>
        <w:t>七、决算公开联系方式及信息反馈渠道</w:t>
      </w:r>
    </w:p>
    <w:p w14:paraId="4F93B5C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Style w:val="10"/>
          <w:rFonts w:ascii="方正仿宋_GBK" w:hAnsi="方正仿宋_GBK" w:eastAsia="方正仿宋_GBK" w:cs="方正仿宋_GBK"/>
          <w:color w:val="auto"/>
          <w:sz w:val="32"/>
          <w:szCs w:val="32"/>
          <w:shd w:val="clear" w:color="auto" w:fill="FFFF00"/>
        </w:rPr>
      </w:pPr>
      <w:r>
        <w:rPr>
          <w:rFonts w:hint="eastAsia" w:ascii="方正仿宋_GBK" w:hAnsi="方正仿宋_GBK" w:eastAsia="方正仿宋_GBK" w:cs="方正仿宋_GBK"/>
          <w:color w:val="auto"/>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023-79223430</w:t>
      </w:r>
    </w:p>
    <w:p w14:paraId="036B05DB">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1C8B9CAC">
      <w:pPr>
        <w:pStyle w:val="11"/>
        <w:autoSpaceDE w:val="0"/>
        <w:ind w:firstLine="0" w:firstLineChars="0"/>
        <w:rPr>
          <w:rStyle w:val="10"/>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66020E72">
      <w:pPr>
        <w:rPr>
          <w:rFonts w:hint="eastAsia" w:ascii="宋体" w:hAnsi="宋体" w:eastAsia="宋体" w:cs="宋体"/>
          <w:sz w:val="21"/>
          <w:szCs w:val="21"/>
        </w:rPr>
      </w:pPr>
    </w:p>
    <w:tbl>
      <w:tblPr>
        <w:tblStyle w:val="7"/>
        <w:tblW w:w="22292" w:type="dxa"/>
        <w:tblInd w:w="0" w:type="dxa"/>
        <w:shd w:val="clear" w:color="auto" w:fill="auto"/>
        <w:tblLayout w:type="fixed"/>
        <w:tblCellMar>
          <w:top w:w="0" w:type="dxa"/>
          <w:left w:w="0" w:type="dxa"/>
          <w:bottom w:w="0" w:type="dxa"/>
          <w:right w:w="0" w:type="dxa"/>
        </w:tblCellMar>
      </w:tblPr>
      <w:tblGrid>
        <w:gridCol w:w="6581"/>
        <w:gridCol w:w="4358"/>
        <w:gridCol w:w="7536"/>
        <w:gridCol w:w="3817"/>
      </w:tblGrid>
      <w:tr w14:paraId="6F04FD75">
        <w:tblPrEx>
          <w:shd w:val="clear" w:color="auto" w:fill="auto"/>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27A58E28">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收入支出决算总表</w:t>
            </w:r>
          </w:p>
        </w:tc>
      </w:tr>
      <w:tr w14:paraId="06794B50">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7B824021">
            <w:pPr>
              <w:rPr>
                <w:rFonts w:hint="default" w:ascii="Arial" w:hAnsi="Arial" w:eastAsia="宋体" w:cs="Arial"/>
                <w:i w:val="0"/>
                <w:color w:val="000000"/>
                <w:sz w:val="20"/>
                <w:szCs w:val="20"/>
                <w:u w:val="none"/>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549D89BF">
            <w:pPr>
              <w:jc w:val="right"/>
              <w:rPr>
                <w:rFonts w:hint="default" w:ascii="Arial" w:hAnsi="Arial" w:eastAsia="宋体" w:cs="Arial"/>
                <w:i w:val="0"/>
                <w:color w:val="000000"/>
                <w:sz w:val="20"/>
                <w:szCs w:val="20"/>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1DFD2B4C">
            <w:pPr>
              <w:rPr>
                <w:rFonts w:hint="default" w:ascii="Arial" w:hAnsi="Arial" w:eastAsia="宋体" w:cs="Arial"/>
                <w:i w:val="0"/>
                <w:color w:val="000000"/>
                <w:sz w:val="20"/>
                <w:szCs w:val="20"/>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46BDBE0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14:paraId="7DA2EAF1">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67B36E17">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重庆市黔江区国有林场</w:t>
            </w:r>
          </w:p>
        </w:tc>
        <w:tc>
          <w:tcPr>
            <w:tcW w:w="4358" w:type="dxa"/>
            <w:tcBorders>
              <w:top w:val="nil"/>
              <w:left w:val="nil"/>
              <w:bottom w:val="nil"/>
              <w:right w:val="nil"/>
            </w:tcBorders>
            <w:shd w:val="clear" w:color="auto" w:fill="auto"/>
            <w:noWrap/>
            <w:tcMar>
              <w:top w:w="15" w:type="dxa"/>
              <w:left w:w="15" w:type="dxa"/>
              <w:right w:w="15" w:type="dxa"/>
            </w:tcMar>
            <w:vAlign w:val="bottom"/>
          </w:tcPr>
          <w:p w14:paraId="3DCBBACB">
            <w:pPr>
              <w:jc w:val="right"/>
              <w:rPr>
                <w:rFonts w:hint="default" w:ascii="Arial" w:hAnsi="Arial" w:eastAsia="宋体" w:cs="Arial"/>
                <w:i w:val="0"/>
                <w:color w:val="000000"/>
                <w:sz w:val="22"/>
                <w:szCs w:val="22"/>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190D7CC2">
            <w:pPr>
              <w:rPr>
                <w:rFonts w:hint="default" w:ascii="Arial" w:hAnsi="Arial" w:eastAsia="宋体" w:cs="Arial"/>
                <w:i w:val="0"/>
                <w:color w:val="000000"/>
                <w:sz w:val="22"/>
                <w:szCs w:val="22"/>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7B40DE9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11B25E53">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50F7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ECDE2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14:paraId="5FC02BD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233E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453C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2A21E2">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8734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77618E4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729F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253D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750.85</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6B84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9445C">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246581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2DCD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3DC3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DD58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2878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A4824C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24F7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D31A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7A14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50A95">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3239BE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CAD3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3A56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7F78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6CDEA">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409A46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93FA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40C5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3F27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F562C">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751BC5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C9BD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C7BD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9E96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371C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C27612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B1D3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0C8C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AE7C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A0AD6">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253705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15AE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4D88EE4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7DB4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D603A">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200.55</w:t>
            </w:r>
            <w:r>
              <w:rPr>
                <w:rFonts w:hint="eastAsia" w:cs="宋体"/>
                <w:b w:val="0"/>
                <w:bCs w:val="0"/>
                <w:color w:val="000000"/>
                <w:sz w:val="21"/>
                <w:szCs w:val="21"/>
                <w:lang w:val="en-US" w:eastAsia="zh-CN" w:bidi="ar"/>
              </w:rPr>
              <w:t xml:space="preserve"> </w:t>
            </w:r>
          </w:p>
        </w:tc>
      </w:tr>
      <w:tr w14:paraId="794D04E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4E58C2">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E31D51">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2759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0BA4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41.37</w:t>
            </w:r>
            <w:r>
              <w:rPr>
                <w:rFonts w:hint="eastAsia" w:cs="宋体"/>
                <w:b w:val="0"/>
                <w:bCs w:val="0"/>
                <w:color w:val="000000"/>
                <w:sz w:val="21"/>
                <w:szCs w:val="21"/>
                <w:lang w:val="en-US" w:eastAsia="zh-CN" w:bidi="ar"/>
              </w:rPr>
              <w:t xml:space="preserve"> </w:t>
            </w:r>
          </w:p>
        </w:tc>
      </w:tr>
      <w:tr w14:paraId="554F98A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CB994A">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B8A30D">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0739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08CC4">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F1FD33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9B65E7">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D76139">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CBA4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8C134">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6BF006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DE862F">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333AB6">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1FD3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F0FDD">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479.40</w:t>
            </w:r>
            <w:r>
              <w:rPr>
                <w:rFonts w:hint="eastAsia" w:cs="宋体"/>
                <w:b w:val="0"/>
                <w:bCs w:val="0"/>
                <w:color w:val="000000"/>
                <w:sz w:val="21"/>
                <w:szCs w:val="21"/>
                <w:lang w:val="en-US" w:eastAsia="zh-CN" w:bidi="ar"/>
              </w:rPr>
              <w:t xml:space="preserve"> </w:t>
            </w:r>
          </w:p>
        </w:tc>
      </w:tr>
      <w:tr w14:paraId="2279401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2EBBDA">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932A">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A91C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CA1BA">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DBAB3C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C7122A">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6F8A1">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F0D3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4950C">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F57370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CE3AED">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8CFB8">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F138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FDFE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044EB1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BCBA74">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AC643">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B638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7645C">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21F90E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502FD8">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44F00">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08CC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E436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210420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B5994B">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B7A22">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A8A2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6052B">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5150C7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67D9ED">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5000C">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A233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9C0D3">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29.53</w:t>
            </w:r>
            <w:r>
              <w:rPr>
                <w:rFonts w:hint="eastAsia" w:cs="宋体"/>
                <w:b w:val="0"/>
                <w:bCs w:val="0"/>
                <w:color w:val="000000"/>
                <w:sz w:val="21"/>
                <w:szCs w:val="21"/>
                <w:lang w:val="en-US" w:eastAsia="zh-CN" w:bidi="ar"/>
              </w:rPr>
              <w:t xml:space="preserve"> </w:t>
            </w:r>
          </w:p>
        </w:tc>
      </w:tr>
      <w:tr w14:paraId="23D0399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D3C191">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72CE0">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8097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065D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11A5D3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DC4217">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5D8AC">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6DEB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9B4B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BF9508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D9D9FC">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120FF">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380B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035E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D9B473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BEE0DD">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CFC15">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212D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5D9A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0AF327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316F42">
            <w:pPr>
              <w:jc w:val="center"/>
              <w:rPr>
                <w:rFonts w:hint="eastAsia" w:ascii="宋体" w:hAnsi="宋体" w:eastAsia="宋体" w:cs="宋体"/>
                <w:b/>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921A0">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D181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BCDB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53836C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AE867C">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18039">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1E73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BECA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C3AB03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D1D6BD">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86EC5">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A811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BCF2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62B0C1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1EB1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9E11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750.85</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A203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9A7CA">
            <w:pPr>
              <w:wordWrap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750.85</w:t>
            </w:r>
            <w:r>
              <w:rPr>
                <w:rFonts w:hint="eastAsia" w:cs="宋体"/>
                <w:color w:val="000000"/>
                <w:sz w:val="21"/>
                <w:szCs w:val="21"/>
                <w:lang w:val="en-US" w:eastAsia="zh-CN" w:bidi="ar"/>
              </w:rPr>
              <w:t xml:space="preserve"> </w:t>
            </w:r>
          </w:p>
        </w:tc>
      </w:tr>
      <w:tr w14:paraId="33419A9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82F7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EF79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AAC8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C76B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988EAC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D760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2DD6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6C3D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056C56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124ADC1">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3640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8399">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750.85</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5ACB5D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0C513">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750.85</w:t>
            </w:r>
            <w:r>
              <w:rPr>
                <w:rFonts w:hint="eastAsia" w:cs="宋体"/>
                <w:color w:val="000000"/>
                <w:sz w:val="21"/>
                <w:szCs w:val="21"/>
                <w:lang w:val="en-US" w:eastAsia="zh-CN" w:bidi="ar"/>
              </w:rPr>
              <w:t xml:space="preserve"> </w:t>
            </w:r>
          </w:p>
        </w:tc>
      </w:tr>
    </w:tbl>
    <w:p w14:paraId="313D4E7A">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3F8871B6">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2D0CAAAB">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7"/>
        <w:tblW w:w="22220" w:type="dxa"/>
        <w:tblInd w:w="0" w:type="dxa"/>
        <w:shd w:val="clear" w:color="auto" w:fill="auto"/>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429DBBD1">
        <w:tblPrEx>
          <w:shd w:val="clear" w:color="auto" w:fill="auto"/>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5B5EE161">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收入决算表</w:t>
            </w:r>
          </w:p>
        </w:tc>
      </w:tr>
      <w:tr w14:paraId="62B66952">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49EAA32D">
            <w:pPr>
              <w:rPr>
                <w:rFonts w:hint="default" w:ascii="Arial" w:hAnsi="Arial" w:eastAsia="宋体" w:cs="Arial"/>
                <w:i w:val="0"/>
                <w:color w:val="000000"/>
                <w:sz w:val="22"/>
                <w:szCs w:val="22"/>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重庆市黔江区国有林场</w:t>
            </w:r>
          </w:p>
        </w:tc>
        <w:tc>
          <w:tcPr>
            <w:tcW w:w="2412" w:type="dxa"/>
            <w:tcBorders>
              <w:top w:val="nil"/>
              <w:left w:val="nil"/>
              <w:bottom w:val="nil"/>
              <w:right w:val="nil"/>
            </w:tcBorders>
            <w:shd w:val="clear" w:color="auto" w:fill="auto"/>
            <w:noWrap/>
            <w:tcMar>
              <w:top w:w="15" w:type="dxa"/>
              <w:left w:w="15" w:type="dxa"/>
              <w:right w:w="15" w:type="dxa"/>
            </w:tcMar>
            <w:vAlign w:val="bottom"/>
          </w:tcPr>
          <w:p w14:paraId="7709A97C">
            <w:pPr>
              <w:rPr>
                <w:rFonts w:hint="default" w:ascii="Arial" w:hAnsi="Arial" w:eastAsia="宋体" w:cs="Arial"/>
                <w:i w:val="0"/>
                <w:color w:val="000000"/>
                <w:sz w:val="20"/>
                <w:szCs w:val="20"/>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30F7D3C3">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C9EEC67">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73BED1E">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5B84400">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6B9D801">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D997620">
            <w:pPr>
              <w:rPr>
                <w:rFonts w:hint="default" w:ascii="Arial" w:hAnsi="Arial" w:eastAsia="宋体" w:cs="Arial"/>
                <w:i w:val="0"/>
                <w:color w:val="000000"/>
                <w:sz w:val="20"/>
                <w:szCs w:val="20"/>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2BB7C423">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14:paraId="770E39F5">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26B0D44D">
            <w:pPr>
              <w:rPr>
                <w:rFonts w:hint="default" w:ascii="Arial" w:hAnsi="Arial" w:eastAsia="宋体" w:cs="Arial"/>
                <w:i w:val="0"/>
                <w:color w:val="000000"/>
                <w:sz w:val="22"/>
                <w:szCs w:val="22"/>
                <w:u w:val="none"/>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27FD241A">
            <w:pPr>
              <w:rPr>
                <w:rFonts w:hint="default" w:ascii="Arial" w:hAnsi="Arial" w:eastAsia="宋体" w:cs="Arial"/>
                <w:i w:val="0"/>
                <w:color w:val="000000"/>
                <w:sz w:val="22"/>
                <w:szCs w:val="22"/>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2BE9781F">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F9A184A">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AAE7FF1">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10B0E76">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BEB8C1C">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14DF5E4">
            <w:pPr>
              <w:rPr>
                <w:rFonts w:hint="default" w:ascii="Arial" w:hAnsi="Arial" w:eastAsia="宋体" w:cs="Arial"/>
                <w:i w:val="0"/>
                <w:color w:val="000000"/>
                <w:sz w:val="22"/>
                <w:szCs w:val="22"/>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4893B34B">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3195D90F">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4CE8881A">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9BFB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680A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4F0D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CE56739">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908E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615C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5F34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14:paraId="320D1901">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20E4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548A19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15BF1F">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366CF5">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CD8B34">
            <w:pPr>
              <w:jc w:val="center"/>
              <w:rPr>
                <w:rFonts w:hint="eastAsia" w:ascii="宋体" w:hAnsi="宋体" w:eastAsia="宋体" w:cs="宋体"/>
                <w:b/>
                <w:i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D083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A436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357AD5">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96193E">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DBAA5B">
            <w:pPr>
              <w:jc w:val="center"/>
              <w:rPr>
                <w:rFonts w:hint="eastAsia" w:ascii="宋体" w:hAnsi="宋体" w:eastAsia="宋体" w:cs="宋体"/>
                <w:b/>
                <w:i w:val="0"/>
                <w:color w:val="000000"/>
                <w:sz w:val="22"/>
                <w:szCs w:val="22"/>
                <w:u w:val="none"/>
              </w:rPr>
            </w:pPr>
          </w:p>
        </w:tc>
      </w:tr>
      <w:tr w14:paraId="67BA1907">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21EE79">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213D12E">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AB1110">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06259F">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AFED82">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E15B62">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99C24F">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0E2E31">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0DC394">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A0E96D">
            <w:pPr>
              <w:jc w:val="center"/>
              <w:rPr>
                <w:rFonts w:hint="eastAsia" w:ascii="宋体" w:hAnsi="宋体" w:eastAsia="宋体" w:cs="宋体"/>
                <w:b/>
                <w:i w:val="0"/>
                <w:color w:val="000000"/>
                <w:sz w:val="22"/>
                <w:szCs w:val="22"/>
                <w:u w:val="none"/>
              </w:rPr>
            </w:pPr>
          </w:p>
        </w:tc>
      </w:tr>
      <w:tr w14:paraId="59C46B98">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4192E7">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7DB2C0A">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2F460F">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54CDF3">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352151">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3A5678">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0A5680">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449F89">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2235CC">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488BA8">
            <w:pPr>
              <w:jc w:val="center"/>
              <w:rPr>
                <w:rFonts w:hint="eastAsia" w:ascii="宋体" w:hAnsi="宋体" w:eastAsia="宋体" w:cs="宋体"/>
                <w:b/>
                <w:i w:val="0"/>
                <w:color w:val="000000"/>
                <w:sz w:val="22"/>
                <w:szCs w:val="22"/>
                <w:u w:val="none"/>
              </w:rPr>
            </w:pPr>
          </w:p>
        </w:tc>
      </w:tr>
      <w:tr w14:paraId="397D74BB">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9CC000">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7220F5C">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F16BD9">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BB7B46">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DFAB74">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CCBA5E">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674720">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BD9C08">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0D5FC1">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B33D04">
            <w:pPr>
              <w:jc w:val="center"/>
              <w:rPr>
                <w:rFonts w:hint="eastAsia" w:ascii="宋体" w:hAnsi="宋体" w:eastAsia="宋体" w:cs="宋体"/>
                <w:b/>
                <w:i w:val="0"/>
                <w:color w:val="000000"/>
                <w:sz w:val="22"/>
                <w:szCs w:val="22"/>
                <w:u w:val="none"/>
              </w:rPr>
            </w:pPr>
          </w:p>
        </w:tc>
      </w:tr>
      <w:tr w14:paraId="54A63EEA">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0AEF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D7D9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750.85</w:t>
            </w:r>
            <w:r>
              <w:rPr>
                <w:rFonts w:hint="eastAsia" w:cs="宋体"/>
                <w:b/>
                <w:bCs/>
                <w:color w:val="000000"/>
                <w:sz w:val="21"/>
                <w:szCs w:val="21"/>
                <w:lang w:val="en-US" w:eastAsia="zh-CN" w:bidi="ar"/>
              </w:rPr>
              <w:t xml:space="preserve">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8D3A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750.85</w:t>
            </w: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60A2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C5F8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AC61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DF9B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CE55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DBF9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2F5BC37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8DCD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A468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A52B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200.55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FD1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200.55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6AD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9F3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1FB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A16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AB9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553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E51B9D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B09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D658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69B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192.45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E35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192.45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C38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E61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93A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D88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CE0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FAA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F59D4C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9E5F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A150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BEF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91.40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DD79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91.40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67B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95E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C22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24B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43A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A5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D5BCA9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2D3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7A19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30E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33.63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327B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33.63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A01F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B79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042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F0B2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7E6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45DC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27645D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38D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6316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BE6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67.42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581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67.42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0AE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88C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776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726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BE5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C6AD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4C2D43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103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5EB4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C1E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8.10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12B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8.10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00D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0F4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4999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578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C01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F88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B65BB3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7B7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1088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25A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8.10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BFE9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8.10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01B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6B9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449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612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2ED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F442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81A714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E26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3C63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CA6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41.37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2DC0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41.37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034F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A2D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BA2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07F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ACF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E8D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ACB40B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70D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0D9F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B2E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41.37</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CF6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41.37</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39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B14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A859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5BD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49B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DB4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9BD9DE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032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C779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4A8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25.93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8D6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25.93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F54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10FF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540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2CBC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218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E97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A684FB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AB29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323D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36B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15.44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7AF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15.44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2F8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0FED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776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11E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B86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CE2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8FD821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EDA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0389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BCA5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479.40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DB0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479.40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42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08D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740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B97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BD9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54A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2237E4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2B3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420F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BA9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479.40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103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479.40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8DFC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17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91C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4C6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213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469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43FAB4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7095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A00B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DE77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471.18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F0F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471.18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F8F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DA5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722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62B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E4B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591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E2BE24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726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9EC1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其他林业和草原支出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F40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8.22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9BE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8.22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68D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0DC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EA7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862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32C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037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D41D3E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7F3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C3AC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9DC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29.53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BB8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29.53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C6A6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E86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4FE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6131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7573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1B17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B69FA9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3F8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11C9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6945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29.53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74B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29.53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BB5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876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B67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04A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53B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546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C22E21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38B5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B595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CBD3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29.53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5C6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29.53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2AC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41F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45A6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8DE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3500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6FE7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05F726AC">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p>
    <w:p w14:paraId="16879319">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394F23EF">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7"/>
        <w:tblW w:w="22180" w:type="dxa"/>
        <w:tblInd w:w="0" w:type="dxa"/>
        <w:shd w:val="clear" w:color="auto" w:fill="auto"/>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0C9940AE">
        <w:tblPrEx>
          <w:shd w:val="clear" w:color="auto" w:fill="auto"/>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053492A7">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支出决算表</w:t>
            </w:r>
          </w:p>
        </w:tc>
      </w:tr>
      <w:tr w14:paraId="53BFCDEA">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055CD1F0">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 xml:space="preserve">重庆市黔江区国有林场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791F0AB9">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307A8584">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AAA2105">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D1F5F2E">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A4AEE56">
            <w:pPr>
              <w:rPr>
                <w:rFonts w:hint="default" w:ascii="Arial" w:hAnsi="Arial" w:eastAsia="宋体" w:cs="Arial"/>
                <w:i w:val="0"/>
                <w:color w:val="000000"/>
                <w:sz w:val="20"/>
                <w:szCs w:val="20"/>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5874FFEC">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14:paraId="3AE8EE81">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326718C7">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E870017">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34088A5">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9DF566C">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A94F1B1">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C76873F">
            <w:pPr>
              <w:rPr>
                <w:rFonts w:hint="default" w:ascii="Arial" w:hAnsi="Arial" w:eastAsia="宋体" w:cs="Arial"/>
                <w:i w:val="0"/>
                <w:color w:val="000000"/>
                <w:sz w:val="22"/>
                <w:szCs w:val="22"/>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51A9160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632FB8D1">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E0E8A32">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03A7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4483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061E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C4DC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B09E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36D0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14:paraId="00F0D947">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158F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CF675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0647B8">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57D625">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D7DF6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A4C051">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E5C1F6">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2EC3F4">
            <w:pPr>
              <w:jc w:val="center"/>
              <w:rPr>
                <w:rFonts w:hint="eastAsia" w:ascii="宋体" w:hAnsi="宋体" w:eastAsia="宋体" w:cs="宋体"/>
                <w:b/>
                <w:i w:val="0"/>
                <w:color w:val="000000"/>
                <w:sz w:val="22"/>
                <w:szCs w:val="22"/>
                <w:u w:val="none"/>
              </w:rPr>
            </w:pPr>
          </w:p>
        </w:tc>
      </w:tr>
      <w:tr w14:paraId="36FA1867">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532A54">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9B00F78">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2B92A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B1C039">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BDCEC3">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0B91FD">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21A40C">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3BE548">
            <w:pPr>
              <w:jc w:val="center"/>
              <w:rPr>
                <w:rFonts w:hint="eastAsia" w:ascii="宋体" w:hAnsi="宋体" w:eastAsia="宋体" w:cs="宋体"/>
                <w:b/>
                <w:i w:val="0"/>
                <w:color w:val="000000"/>
                <w:sz w:val="22"/>
                <w:szCs w:val="22"/>
                <w:u w:val="none"/>
              </w:rPr>
            </w:pPr>
          </w:p>
        </w:tc>
      </w:tr>
      <w:tr w14:paraId="10A2A2FF">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95B356">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E26C90D">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1A3DDD">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CAE6D4">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598A65">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203E2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EEAED6">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48F2DA">
            <w:pPr>
              <w:jc w:val="center"/>
              <w:rPr>
                <w:rFonts w:hint="eastAsia" w:ascii="宋体" w:hAnsi="宋体" w:eastAsia="宋体" w:cs="宋体"/>
                <w:b/>
                <w:i w:val="0"/>
                <w:color w:val="000000"/>
                <w:sz w:val="22"/>
                <w:szCs w:val="22"/>
                <w:u w:val="none"/>
              </w:rPr>
            </w:pPr>
          </w:p>
        </w:tc>
      </w:tr>
      <w:tr w14:paraId="0AC8C7C8">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37A602">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452DF6E">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7D5387">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1A2FC7">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A3B52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0B2EBC">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97BFF6">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2251DA">
            <w:pPr>
              <w:jc w:val="center"/>
              <w:rPr>
                <w:rFonts w:hint="eastAsia" w:ascii="宋体" w:hAnsi="宋体" w:eastAsia="宋体" w:cs="宋体"/>
                <w:b/>
                <w:i w:val="0"/>
                <w:color w:val="000000"/>
                <w:sz w:val="22"/>
                <w:szCs w:val="22"/>
                <w:u w:val="none"/>
              </w:rPr>
            </w:pPr>
          </w:p>
        </w:tc>
      </w:tr>
      <w:tr w14:paraId="245FA456">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25A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F67D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750.85</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F2CE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742.63</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316D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8.22</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CA12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D22B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D4D6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36EC3E2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7FE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11E5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DB85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200.55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B22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200.55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50B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914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F733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D66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A6BD0F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AF7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A160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811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192.45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91F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192.45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EBD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8DF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A80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68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300239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545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AD9C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D77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91.40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3F8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91.40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D68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DA4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F1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427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144C21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525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C22D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727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33.63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7B7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33.63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A96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BD7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B77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BB0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5A1D6C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659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7E51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153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67.42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B0E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67.42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2A4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260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DF26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590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57747E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855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F1CE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0591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8.10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B1B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8.10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D41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2A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360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EBB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D3FC17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D154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BD7C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283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8.10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9BF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8.10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FC8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9A1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09F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FCA7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1870BE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25C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D7CD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32B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41.37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168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41.37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1C9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148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D30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AF4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F7412B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C20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F7B8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5B9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41.37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103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41.37</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9B9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740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B2B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93E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B42B45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999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A24D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599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25.93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AAB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25.93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E28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246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766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AC4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60E69D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518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7CA6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60C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15.44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EA4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15.44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CAD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27F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9D84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362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EF02B3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261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5573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E82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479.40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F03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471.18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589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8.22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56D5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02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EA72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800B37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0EC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FBDC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5C3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479.40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84F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471.18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3C5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8.22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CCA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940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3C2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0153D1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78F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B851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322E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471.18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BD6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471.18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548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127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EC7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B06F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35D8C8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C76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05FB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其他林业和草原支出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9D7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8.22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6DD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0C7C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8.22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751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2CD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5C4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E1F9A1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171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9710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BA8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29.53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306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29.53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CF84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5A0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578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948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0BF4F8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252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62C9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E35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29.53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36B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29.53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9AC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13F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690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81F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F97A47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1AE7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628C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2C5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29.53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BBD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29.53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2A2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B64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F1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204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2C71A473">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6CD767A7">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27174DD4">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7"/>
        <w:tblW w:w="22360" w:type="dxa"/>
        <w:tblInd w:w="0" w:type="dxa"/>
        <w:shd w:val="clear" w:color="auto" w:fill="auto"/>
        <w:tblLayout w:type="fixed"/>
        <w:tblCellMar>
          <w:top w:w="0" w:type="dxa"/>
          <w:left w:w="0" w:type="dxa"/>
          <w:bottom w:w="0" w:type="dxa"/>
          <w:right w:w="0" w:type="dxa"/>
        </w:tblCellMar>
      </w:tblPr>
      <w:tblGrid>
        <w:gridCol w:w="4068"/>
        <w:gridCol w:w="2674"/>
        <w:gridCol w:w="3752"/>
        <w:gridCol w:w="2952"/>
        <w:gridCol w:w="2952"/>
        <w:gridCol w:w="2952"/>
        <w:gridCol w:w="3010"/>
      </w:tblGrid>
      <w:tr w14:paraId="5D763D2C">
        <w:tblPrEx>
          <w:shd w:val="clear" w:color="auto" w:fill="auto"/>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474A87CB">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14:paraId="36DE0289">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1E54AAB6">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重庆市黔江区国有林场</w:t>
            </w:r>
          </w:p>
        </w:tc>
        <w:tc>
          <w:tcPr>
            <w:tcW w:w="3752" w:type="dxa"/>
            <w:tcBorders>
              <w:top w:val="nil"/>
              <w:left w:val="nil"/>
              <w:bottom w:val="nil"/>
              <w:right w:val="nil"/>
            </w:tcBorders>
            <w:shd w:val="clear" w:color="auto" w:fill="auto"/>
            <w:noWrap/>
            <w:tcMar>
              <w:top w:w="15" w:type="dxa"/>
              <w:left w:w="15" w:type="dxa"/>
              <w:right w:w="15" w:type="dxa"/>
            </w:tcMar>
            <w:vAlign w:val="bottom"/>
          </w:tcPr>
          <w:p w14:paraId="05F06FFA">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07568329">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7C01F319">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8DE9DF5">
            <w:pPr>
              <w:rPr>
                <w:rFonts w:hint="default" w:ascii="Arial" w:hAnsi="Arial" w:eastAsia="宋体" w:cs="Arial"/>
                <w:i w:val="0"/>
                <w:color w:val="000000"/>
                <w:sz w:val="20"/>
                <w:szCs w:val="20"/>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3E13A15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14:paraId="3039B5CA">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461E054F">
            <w:pPr>
              <w:rPr>
                <w:rFonts w:hint="default" w:ascii="Arial" w:hAnsi="Arial" w:eastAsia="宋体" w:cs="Arial"/>
                <w:i w:val="0"/>
                <w:color w:val="000000"/>
                <w:sz w:val="22"/>
                <w:szCs w:val="22"/>
                <w:u w:val="none"/>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70E8B34F">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46E1D82B">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0864B189">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D74B10C">
            <w:pPr>
              <w:rPr>
                <w:rFonts w:hint="default" w:ascii="Arial" w:hAnsi="Arial" w:eastAsia="宋体" w:cs="Arial"/>
                <w:i w:val="0"/>
                <w:color w:val="000000"/>
                <w:sz w:val="22"/>
                <w:szCs w:val="22"/>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6810E3D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032C596E">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8499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2022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14:paraId="680B7871">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2199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3D35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3E88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63FC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0A6941E0">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253820">
            <w:pPr>
              <w:jc w:val="center"/>
              <w:rPr>
                <w:rFonts w:hint="eastAsia" w:ascii="宋体" w:hAnsi="宋体" w:eastAsia="宋体" w:cs="宋体"/>
                <w:b/>
                <w:i w:val="0"/>
                <w:color w:val="000000"/>
                <w:sz w:val="22"/>
                <w:szCs w:val="22"/>
                <w:u w:val="none"/>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B9F64C">
            <w:pPr>
              <w:jc w:val="center"/>
              <w:rPr>
                <w:rFonts w:hint="eastAsia" w:ascii="宋体" w:hAnsi="宋体" w:eastAsia="宋体" w:cs="宋体"/>
                <w:b/>
                <w:i w:val="0"/>
                <w:color w:val="000000"/>
                <w:sz w:val="22"/>
                <w:szCs w:val="22"/>
                <w:u w:val="none"/>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44EE64">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35C9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B29E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AB45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964C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14:paraId="15B8224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5EB2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5A8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750.85</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0D36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ED5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4DC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F92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34F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C38E54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6B56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75A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53D4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2FF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4FB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3F0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A956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431530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26D2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8D9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39B7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403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8FF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D3F4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FD4F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364811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BCE8B3">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7517C5">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0849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9FD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146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6B8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D05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599FAA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11D728">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9A63A3">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767B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CAF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5FF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876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3A1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3DABFA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4937E4">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53C635">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46E2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024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21A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478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C08D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6AB7BB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0B3A28">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4A461E">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5450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3DB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5C39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02D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D3C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4B7403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BBC566">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CB04BE">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0FC5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513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200.55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382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200.55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C8D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51C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0997B1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EEB87F">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E5466C">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E271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355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41.37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8712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41.37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50B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E9C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D45E28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87ECB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B8555">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4FA7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943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C3B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C0DF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AFC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ABA63B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13941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3A88">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04BA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915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898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852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F37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A8B02B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8F6AB4">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23E5">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135F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E9A8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479.40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CD9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479.40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46B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AC7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D3BABA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0AF214">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9985">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EB6D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561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6DB9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3DC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16A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2773DB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42DC76">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DD01">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B435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427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D8F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210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00AD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607717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1F4612">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4FA6">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24B6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51E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2D9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F6E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B36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6A0346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88218">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84C7">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3897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EA0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56D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46A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D20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4B84E9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F0A1BB">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6AEA">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BB1B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FDD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1B6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EA6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F9F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2ABC01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808AE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07CD">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9054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7EC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4B1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15D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747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32D084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B40398">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09BD">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71F3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466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29.53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C2D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29.53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477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618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8CBE23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76F90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573A">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FA4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170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014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BAE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8C9A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B77B8A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EDB061">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6029">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89FA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5F3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C81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7FC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F74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12C99C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700AF9">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72B30">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E4BF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E45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0E5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93A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065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1052DD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473842">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A5CD">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44E4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0F2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4A9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801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251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277A91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BA92089">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323E">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9419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AA33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BB2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086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121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426E8D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26342A5">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0C0FD">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BF85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705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581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042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AFE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47DDA8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681B477">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8A05">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EE59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330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852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2DF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E6D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75BE74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051F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F6C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750.85</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A143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5E9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750.85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3C4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750.85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4ED0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896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012DB8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1312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791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277A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078C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5ED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4356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ECC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D4F222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08F4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193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E68E43B">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A72A79">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AAA64E">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F284FA">
            <w:pPr>
              <w:rPr>
                <w:rFonts w:hint="default" w:ascii="Arial" w:hAnsi="Arial" w:eastAsia="宋体" w:cs="Arial"/>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554D25">
            <w:pPr>
              <w:rPr>
                <w:rFonts w:hint="default" w:ascii="Arial" w:hAnsi="Arial" w:eastAsia="宋体" w:cs="Arial"/>
                <w:i w:val="0"/>
                <w:color w:val="000000"/>
                <w:sz w:val="20"/>
                <w:szCs w:val="20"/>
                <w:u w:val="none"/>
              </w:rPr>
            </w:pPr>
          </w:p>
        </w:tc>
      </w:tr>
      <w:tr w14:paraId="5C6706F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2DDA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D74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3FEE67">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8D52">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17E8C">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45A2">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2FED">
            <w:pPr>
              <w:jc w:val="right"/>
              <w:rPr>
                <w:rFonts w:hint="eastAsia" w:ascii="宋体" w:hAnsi="宋体" w:eastAsia="宋体" w:cs="宋体"/>
                <w:i w:val="0"/>
                <w:color w:val="000000"/>
                <w:sz w:val="22"/>
                <w:szCs w:val="22"/>
                <w:u w:val="none"/>
              </w:rPr>
            </w:pPr>
          </w:p>
        </w:tc>
      </w:tr>
      <w:tr w14:paraId="2B05FF1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A09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CDD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E0BDD4">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E0AE">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13ED">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73887">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359C">
            <w:pPr>
              <w:jc w:val="right"/>
              <w:rPr>
                <w:rFonts w:hint="eastAsia" w:ascii="宋体" w:hAnsi="宋体" w:eastAsia="宋体" w:cs="宋体"/>
                <w:i w:val="0"/>
                <w:color w:val="000000"/>
                <w:sz w:val="22"/>
                <w:szCs w:val="22"/>
                <w:u w:val="none"/>
              </w:rPr>
            </w:pPr>
          </w:p>
        </w:tc>
      </w:tr>
      <w:tr w14:paraId="2F32D26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9E88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2A0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750.85</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CDFE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14F0">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750.85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8438A">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750.85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555D">
            <w:pPr>
              <w:wordWrap w:val="0"/>
              <w:jc w:val="right"/>
              <w:textAlignment w:val="center"/>
              <w:rPr>
                <w:rFonts w:hint="eastAsia" w:ascii="宋体" w:hAnsi="宋体" w:eastAsia="宋体" w:cs="宋体"/>
                <w:i w:val="0"/>
                <w:color w:val="000000"/>
                <w:sz w:val="20"/>
                <w:szCs w:val="20"/>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737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7E68E11D">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备注：1.本表反映单位本年度一般公共预算财政拨款、政府性基金预算财政拨款及国有资本经营预算财政拨款的总收支和年末结转结余情况。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6483B1A0">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00" w:type="dxa"/>
        <w:tblInd w:w="0" w:type="dxa"/>
        <w:shd w:val="clear" w:color="auto" w:fill="auto"/>
        <w:tblLayout w:type="fixed"/>
        <w:tblCellMar>
          <w:top w:w="0" w:type="dxa"/>
          <w:left w:w="0" w:type="dxa"/>
          <w:bottom w:w="0" w:type="dxa"/>
          <w:right w:w="0" w:type="dxa"/>
        </w:tblCellMar>
      </w:tblPr>
      <w:tblGrid>
        <w:gridCol w:w="2694"/>
        <w:gridCol w:w="5151"/>
        <w:gridCol w:w="4817"/>
        <w:gridCol w:w="4817"/>
        <w:gridCol w:w="4821"/>
      </w:tblGrid>
      <w:tr w14:paraId="3BE61750">
        <w:tblPrEx>
          <w:shd w:val="clear" w:color="auto" w:fill="auto"/>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49DC8F6A">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14:paraId="5210A4C3">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19B56227">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重庆市黔江区国有林场</w:t>
            </w:r>
          </w:p>
        </w:tc>
        <w:tc>
          <w:tcPr>
            <w:tcW w:w="4817" w:type="dxa"/>
            <w:tcBorders>
              <w:top w:val="nil"/>
              <w:left w:val="nil"/>
              <w:bottom w:val="nil"/>
              <w:right w:val="nil"/>
            </w:tcBorders>
            <w:shd w:val="clear" w:color="auto" w:fill="auto"/>
            <w:noWrap/>
            <w:tcMar>
              <w:top w:w="15" w:type="dxa"/>
              <w:left w:w="15" w:type="dxa"/>
              <w:right w:w="15" w:type="dxa"/>
            </w:tcMar>
            <w:vAlign w:val="bottom"/>
          </w:tcPr>
          <w:p w14:paraId="6B6B4D2C">
            <w:pPr>
              <w:rPr>
                <w:rFonts w:hint="default" w:ascii="Arial" w:hAnsi="Arial" w:eastAsia="宋体" w:cs="Arial"/>
                <w:i w:val="0"/>
                <w:color w:val="000000"/>
                <w:sz w:val="20"/>
                <w:szCs w:val="20"/>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4B0621AF">
            <w:pPr>
              <w:rPr>
                <w:rFonts w:hint="default" w:ascii="Arial" w:hAnsi="Arial" w:eastAsia="宋体" w:cs="Arial"/>
                <w:i w:val="0"/>
                <w:color w:val="000000"/>
                <w:sz w:val="20"/>
                <w:szCs w:val="20"/>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700D22BB">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14:paraId="72143430">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41FFC90B">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254CC45C">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74E36016">
            <w:pPr>
              <w:rPr>
                <w:rFonts w:hint="default" w:ascii="Arial" w:hAnsi="Arial" w:eastAsia="宋体" w:cs="Arial"/>
                <w:i w:val="0"/>
                <w:color w:val="000000"/>
                <w:sz w:val="22"/>
                <w:szCs w:val="22"/>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4A71B69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4160EFC7">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9B4A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BC352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1626B08C">
        <w:tblPrEx>
          <w:tblCellMar>
            <w:top w:w="0" w:type="dxa"/>
            <w:left w:w="0" w:type="dxa"/>
            <w:bottom w:w="0" w:type="dxa"/>
            <w:right w:w="0" w:type="dxa"/>
          </w:tblCellMar>
        </w:tblPrEx>
        <w:trPr>
          <w:trHeight w:val="308"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C821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FA88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5C54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9FB8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8C5E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6940BA45">
        <w:tblPrEx>
          <w:tblCellMar>
            <w:top w:w="0" w:type="dxa"/>
            <w:left w:w="0" w:type="dxa"/>
            <w:bottom w:w="0" w:type="dxa"/>
            <w:right w:w="0" w:type="dxa"/>
          </w:tblCellMar>
        </w:tblPrEx>
        <w:trPr>
          <w:trHeight w:val="278"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20CDC0">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E80B54">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237425">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6AAC3C">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02C6A3">
            <w:pPr>
              <w:jc w:val="center"/>
              <w:rPr>
                <w:rFonts w:hint="eastAsia" w:ascii="宋体" w:hAnsi="宋体" w:eastAsia="宋体" w:cs="宋体"/>
                <w:b/>
                <w:i w:val="0"/>
                <w:color w:val="000000"/>
                <w:sz w:val="22"/>
                <w:szCs w:val="22"/>
                <w:u w:val="none"/>
              </w:rPr>
            </w:pPr>
          </w:p>
        </w:tc>
      </w:tr>
      <w:tr w14:paraId="13D241F9">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F5FE60">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EF0F96">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572786">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1E914A">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64C984">
            <w:pPr>
              <w:jc w:val="center"/>
              <w:rPr>
                <w:rFonts w:hint="eastAsia" w:ascii="宋体" w:hAnsi="宋体" w:eastAsia="宋体" w:cs="宋体"/>
                <w:b/>
                <w:i w:val="0"/>
                <w:color w:val="000000"/>
                <w:sz w:val="22"/>
                <w:szCs w:val="22"/>
                <w:u w:val="none"/>
              </w:rPr>
            </w:pPr>
          </w:p>
        </w:tc>
      </w:tr>
      <w:tr w14:paraId="0AB7BC0E">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0430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CC2B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750.85</w:t>
            </w:r>
            <w:r>
              <w:rPr>
                <w:rFonts w:hint="eastAsia" w:cs="宋体"/>
                <w:b/>
                <w:bCs/>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EC32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742.63</w:t>
            </w:r>
            <w:r>
              <w:rPr>
                <w:rFonts w:hint="eastAsia" w:cs="宋体"/>
                <w:b/>
                <w:bCs/>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6823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8.22</w:t>
            </w:r>
            <w:r>
              <w:rPr>
                <w:rFonts w:hint="eastAsia" w:cs="宋体"/>
                <w:b/>
                <w:bCs/>
                <w:color w:val="000000"/>
                <w:sz w:val="21"/>
                <w:szCs w:val="21"/>
                <w:lang w:val="en-US" w:eastAsia="zh-CN" w:bidi="ar"/>
              </w:rPr>
              <w:t xml:space="preserve"> </w:t>
            </w:r>
          </w:p>
        </w:tc>
      </w:tr>
      <w:tr w14:paraId="7557492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9DE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2E3F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6455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200.55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6B5C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200.55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C6BF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CD1852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9FB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724B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9B89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192.45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1C38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192.45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2735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70A7B3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F3A4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30B6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BCEF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91.40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1A32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91.40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B502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2ABAB5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B23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A6CE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7429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33.63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B2F0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33.63</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4243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EC1A0B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6AE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A1E2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F932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67.42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6018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67.42</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7AFC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E8B91C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D6D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B20C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6B9D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8.10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EA86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8.10</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10DD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5D4B6C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CCF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AF86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6250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8.10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8E01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8.10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4403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A9A4BD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8EE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7A91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CAA4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41.37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72C5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41.37</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9412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83418B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276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470E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E7FB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41.37</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59B6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41.37</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B7A2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E58700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5D5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3083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6AB8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25.93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2111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25.93</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5126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E1345E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C7E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54E4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C37C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15.44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D9C0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15.44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B5B6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EAF91B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BD95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4C9D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610E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479.40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A993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471.18</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98C8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8.22</w:t>
            </w:r>
            <w:r>
              <w:rPr>
                <w:rFonts w:hint="eastAsia" w:cs="宋体"/>
                <w:b/>
                <w:bCs w:val="0"/>
                <w:color w:val="000000"/>
                <w:sz w:val="21"/>
                <w:szCs w:val="21"/>
                <w:lang w:val="en-US" w:eastAsia="zh-CN" w:bidi="ar"/>
              </w:rPr>
              <w:t xml:space="preserve"> </w:t>
            </w:r>
          </w:p>
        </w:tc>
      </w:tr>
      <w:tr w14:paraId="2DBBD79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534C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A643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43B3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479.40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35B0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471.18</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00A9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8.22</w:t>
            </w:r>
            <w:r>
              <w:rPr>
                <w:rFonts w:hint="eastAsia" w:cs="宋体"/>
                <w:b/>
                <w:bCs w:val="0"/>
                <w:color w:val="000000"/>
                <w:sz w:val="21"/>
                <w:szCs w:val="21"/>
                <w:lang w:val="en-US" w:eastAsia="zh-CN" w:bidi="ar"/>
              </w:rPr>
              <w:t xml:space="preserve"> </w:t>
            </w:r>
          </w:p>
        </w:tc>
      </w:tr>
      <w:tr w14:paraId="1156412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5D2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B067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39DB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471.18</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AA6A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471.18</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EA9B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526F48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49A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2971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其他林业和草原支出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CF1A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8.22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1FB3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94C4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8.22</w:t>
            </w:r>
            <w:r>
              <w:rPr>
                <w:rFonts w:hint="eastAsia" w:cs="宋体"/>
                <w:b w:val="0"/>
                <w:bCs w:val="0"/>
                <w:color w:val="000000"/>
                <w:sz w:val="21"/>
                <w:szCs w:val="21"/>
                <w:lang w:val="en-US" w:eastAsia="zh-CN" w:bidi="ar"/>
              </w:rPr>
              <w:t xml:space="preserve"> </w:t>
            </w:r>
          </w:p>
        </w:tc>
      </w:tr>
      <w:tr w14:paraId="5D84A57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D4C9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6546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9309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29.53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DB93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29.53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DF26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20D885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FF1B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03E0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BA5F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29.53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8101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29.53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8FA9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0A3C37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6A0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1DDD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2F89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29.53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F873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29.53</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2473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bl>
    <w:p w14:paraId="643D4DAF">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6119D3BC">
      <w:pPr>
        <w:numPr>
          <w:ilvl w:val="0"/>
          <w:numId w:val="0"/>
        </w:numPr>
        <w:ind w:firstLine="630" w:firstLineChars="300"/>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280" w:type="dxa"/>
        <w:tblInd w:w="0" w:type="dxa"/>
        <w:shd w:val="clear" w:color="auto" w:fill="auto"/>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37BE6CCD">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0DBEC516">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14:paraId="423E762A">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5E7D612B">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重庆市黔江区国有林场</w:t>
            </w:r>
          </w:p>
        </w:tc>
        <w:tc>
          <w:tcPr>
            <w:tcW w:w="2829" w:type="dxa"/>
            <w:tcBorders>
              <w:top w:val="nil"/>
              <w:left w:val="nil"/>
              <w:bottom w:val="nil"/>
              <w:right w:val="nil"/>
            </w:tcBorders>
            <w:shd w:val="clear" w:color="auto" w:fill="auto"/>
            <w:noWrap/>
            <w:tcMar>
              <w:top w:w="15" w:type="dxa"/>
              <w:left w:w="15" w:type="dxa"/>
              <w:right w:w="15" w:type="dxa"/>
            </w:tcMar>
            <w:vAlign w:val="bottom"/>
          </w:tcPr>
          <w:p w14:paraId="19D38C83">
            <w:pPr>
              <w:rPr>
                <w:rFonts w:hint="default" w:ascii="Arial" w:hAnsi="Arial" w:eastAsia="宋体" w:cs="Arial"/>
                <w:i w:val="0"/>
                <w:color w:val="000000"/>
                <w:sz w:val="20"/>
                <w:szCs w:val="20"/>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3255B7D5">
            <w:pPr>
              <w:rPr>
                <w:rFonts w:hint="default" w:ascii="Arial" w:hAnsi="Arial" w:eastAsia="宋体" w:cs="Arial"/>
                <w:i w:val="0"/>
                <w:color w:val="000000"/>
                <w:sz w:val="20"/>
                <w:szCs w:val="20"/>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6A630766">
            <w:pPr>
              <w:rPr>
                <w:rFonts w:hint="default" w:ascii="Arial" w:hAnsi="Arial" w:eastAsia="宋体" w:cs="Arial"/>
                <w:i w:val="0"/>
                <w:color w:val="000000"/>
                <w:sz w:val="20"/>
                <w:szCs w:val="20"/>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1FAA17BE">
            <w:pPr>
              <w:rPr>
                <w:rFonts w:hint="default" w:ascii="Arial" w:hAnsi="Arial" w:eastAsia="宋体" w:cs="Arial"/>
                <w:i w:val="0"/>
                <w:color w:val="000000"/>
                <w:sz w:val="20"/>
                <w:szCs w:val="20"/>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056BE01C">
            <w:pPr>
              <w:rPr>
                <w:rFonts w:hint="default" w:ascii="Arial" w:hAnsi="Arial" w:eastAsia="宋体" w:cs="Arial"/>
                <w:i w:val="0"/>
                <w:color w:val="000000"/>
                <w:sz w:val="20"/>
                <w:szCs w:val="20"/>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718C57CE">
            <w:pPr>
              <w:rPr>
                <w:rFonts w:hint="default" w:ascii="Arial" w:hAnsi="Arial" w:eastAsia="宋体" w:cs="Arial"/>
                <w:i w:val="0"/>
                <w:color w:val="000000"/>
                <w:sz w:val="20"/>
                <w:szCs w:val="20"/>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0D18DB23">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14:paraId="2745F7F5">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036B08CB">
            <w:pPr>
              <w:rPr>
                <w:rFonts w:hint="default" w:ascii="Arial" w:hAnsi="Arial" w:eastAsia="宋体" w:cs="Arial"/>
                <w:i w:val="0"/>
                <w:color w:val="000000"/>
                <w:sz w:val="22"/>
                <w:szCs w:val="22"/>
                <w:u w:val="none"/>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0B77B6E4">
            <w:pPr>
              <w:rPr>
                <w:rFonts w:hint="default" w:ascii="Arial" w:hAnsi="Arial" w:eastAsia="宋体" w:cs="Arial"/>
                <w:i w:val="0"/>
                <w:color w:val="000000"/>
                <w:sz w:val="22"/>
                <w:szCs w:val="22"/>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3FC5761C">
            <w:pPr>
              <w:rPr>
                <w:rFonts w:hint="default" w:ascii="Arial" w:hAnsi="Arial" w:eastAsia="宋体" w:cs="Arial"/>
                <w:i w:val="0"/>
                <w:color w:val="000000"/>
                <w:sz w:val="22"/>
                <w:szCs w:val="22"/>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702FAA35">
            <w:pPr>
              <w:rPr>
                <w:rFonts w:hint="default" w:ascii="Arial" w:hAnsi="Arial" w:eastAsia="宋体" w:cs="Arial"/>
                <w:i w:val="0"/>
                <w:color w:val="000000"/>
                <w:sz w:val="22"/>
                <w:szCs w:val="22"/>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4301EE7B">
            <w:pPr>
              <w:rPr>
                <w:rFonts w:hint="default" w:ascii="Arial" w:hAnsi="Arial" w:eastAsia="宋体" w:cs="Arial"/>
                <w:i w:val="0"/>
                <w:color w:val="000000"/>
                <w:sz w:val="22"/>
                <w:szCs w:val="22"/>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2C74D7DA">
            <w:pPr>
              <w:rPr>
                <w:rFonts w:hint="default" w:ascii="Arial" w:hAnsi="Arial" w:eastAsia="宋体" w:cs="Arial"/>
                <w:i w:val="0"/>
                <w:color w:val="000000"/>
                <w:sz w:val="22"/>
                <w:szCs w:val="22"/>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4A248B26">
            <w:pPr>
              <w:rPr>
                <w:rFonts w:hint="default" w:ascii="Arial" w:hAnsi="Arial" w:eastAsia="宋体" w:cs="Arial"/>
                <w:i w:val="0"/>
                <w:color w:val="000000"/>
                <w:sz w:val="22"/>
                <w:szCs w:val="22"/>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195D35DD">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7FAE6552">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4C58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E128C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14:paraId="04E6EAAE">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6CD8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5D8A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92C8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88DF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6BD1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C1A3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D5A5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A8AF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5422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r>
      <w:tr w14:paraId="32570F07">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0C2E24">
            <w:pPr>
              <w:jc w:val="center"/>
              <w:rPr>
                <w:rFonts w:hint="eastAsia" w:ascii="宋体" w:hAnsi="宋体" w:eastAsia="宋体" w:cs="宋体"/>
                <w:b/>
                <w:i w:val="0"/>
                <w:color w:val="000000"/>
                <w:sz w:val="22"/>
                <w:szCs w:val="22"/>
                <w:u w:val="none"/>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BA5FEA">
            <w:pPr>
              <w:jc w:val="center"/>
              <w:rPr>
                <w:rFonts w:hint="eastAsia" w:ascii="宋体" w:hAnsi="宋体" w:eastAsia="宋体" w:cs="宋体"/>
                <w:b/>
                <w:i w:val="0"/>
                <w:color w:val="000000"/>
                <w:sz w:val="22"/>
                <w:szCs w:val="22"/>
                <w:u w:val="none"/>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1F6AA5">
            <w:pPr>
              <w:jc w:val="center"/>
              <w:rPr>
                <w:rFonts w:hint="eastAsia" w:ascii="宋体" w:hAnsi="宋体" w:eastAsia="宋体" w:cs="宋体"/>
                <w:b/>
                <w:i w:val="0"/>
                <w:color w:val="000000"/>
                <w:sz w:val="22"/>
                <w:szCs w:val="22"/>
                <w:u w:val="none"/>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ACEC43">
            <w:pPr>
              <w:jc w:val="center"/>
              <w:rPr>
                <w:rFonts w:hint="eastAsia" w:ascii="宋体" w:hAnsi="宋体" w:eastAsia="宋体" w:cs="宋体"/>
                <w:b/>
                <w:i w:val="0"/>
                <w:color w:val="000000"/>
                <w:sz w:val="22"/>
                <w:szCs w:val="22"/>
                <w:u w:val="none"/>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332560">
            <w:pPr>
              <w:jc w:val="center"/>
              <w:rPr>
                <w:rFonts w:hint="eastAsia" w:ascii="宋体" w:hAnsi="宋体" w:eastAsia="宋体" w:cs="宋体"/>
                <w:b/>
                <w:i w:val="0"/>
                <w:color w:val="000000"/>
                <w:sz w:val="22"/>
                <w:szCs w:val="22"/>
                <w:u w:val="none"/>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647D20">
            <w:pPr>
              <w:jc w:val="center"/>
              <w:rPr>
                <w:rFonts w:hint="eastAsia" w:ascii="宋体" w:hAnsi="宋体" w:eastAsia="宋体" w:cs="宋体"/>
                <w:b/>
                <w:i w:val="0"/>
                <w:color w:val="000000"/>
                <w:sz w:val="22"/>
                <w:szCs w:val="22"/>
                <w:u w:val="none"/>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9273BD">
            <w:pPr>
              <w:jc w:val="center"/>
              <w:rPr>
                <w:rFonts w:hint="eastAsia" w:ascii="宋体" w:hAnsi="宋体" w:eastAsia="宋体" w:cs="宋体"/>
                <w:b/>
                <w:i w:val="0"/>
                <w:color w:val="000000"/>
                <w:sz w:val="22"/>
                <w:szCs w:val="22"/>
                <w:u w:val="none"/>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9F1BC4">
            <w:pPr>
              <w:jc w:val="center"/>
              <w:rPr>
                <w:rFonts w:hint="eastAsia" w:ascii="宋体" w:hAnsi="宋体" w:eastAsia="宋体" w:cs="宋体"/>
                <w:b/>
                <w:i w:val="0"/>
                <w:color w:val="000000"/>
                <w:sz w:val="22"/>
                <w:szCs w:val="22"/>
                <w:u w:val="none"/>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333CAD">
            <w:pPr>
              <w:jc w:val="center"/>
              <w:rPr>
                <w:rFonts w:hint="eastAsia" w:ascii="宋体" w:hAnsi="宋体" w:eastAsia="宋体" w:cs="宋体"/>
                <w:b/>
                <w:i w:val="0"/>
                <w:color w:val="000000"/>
                <w:sz w:val="22"/>
                <w:szCs w:val="22"/>
                <w:u w:val="none"/>
              </w:rPr>
            </w:pPr>
          </w:p>
        </w:tc>
      </w:tr>
      <w:tr w14:paraId="0CFD1BB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DEA2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7A26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5B5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602.77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A919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BA23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327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55.39</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F15A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5BFC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929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2949CF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FF3F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49F3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E79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140.55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8D26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1FFE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B39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4.71</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EE5C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C5B7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E34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107180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85A1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09DA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26B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22.13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F588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836A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242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0.23</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69DA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7276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0F1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3ACDE2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86F3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1904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8EB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4CC3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47E0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F2F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C0A9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0C60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673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AA0DF4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1AC7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B792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655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225A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D246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93B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CFF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48BC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FF6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BA01CD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6F4C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0210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C74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252.36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6057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44CF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D56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4BBF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F0F8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C29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34C4F8E">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D5D5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F225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594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91.40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CDAC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2630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93B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1.47</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ACE1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384E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D58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C6ED08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292A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9936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52F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33.63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19DF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2DFD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B4B6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24.00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1DA4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64D4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510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3B21773">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E97F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F88F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11E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25.93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88B2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183E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FC7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3374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EE14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4B8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0961AC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6095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5318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EC2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955A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5D96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7BA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C910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6C89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FA5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D215EA1">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DCD7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50E8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D26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0.75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2906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3C56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7B1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0.81</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F2E7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9D31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52A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AA917B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B8CB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5AB0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8E6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29.53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93C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84FC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C1E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DB6F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2ED9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CB9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A49A90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865A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95F0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862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6.48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7139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6A51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D13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A1C6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FC4D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8C7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710DAD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92AC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4314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B0F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F367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EB0B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CD7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CC71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961F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7B1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50FE8D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5406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28C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4B35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84.48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DBE4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38FA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427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6924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DA6A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89F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A144E7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F399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2BAE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3EF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1AFD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647B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756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3.39</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DB5D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0B22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767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E8DF35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A3A4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1785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4B8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57CA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320C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8A3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3.90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3528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B602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5030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9E02A7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59DC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A277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7C2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835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9002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1477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A416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C5C8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E01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AE06A1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2873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3D62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636C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8.10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686D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C8F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D3E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9188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7BA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8DD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ECB7F2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6D09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4B1A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D02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67.42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0A73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4D8B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7CB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8BFA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042F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5F0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D01A04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8A67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398D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B9B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17A5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F61B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D49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0D8D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49E0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D6A1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FCA54C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C80B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93DD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FD7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8.96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EE79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8196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CE5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4931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59BF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4FCF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00ECE7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FA33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406A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328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72B8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8AB9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E99E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7.98</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1F18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03C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A5F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D7EC4C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8F00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A531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89C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7F4F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90D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5C3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4.97</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D35A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FFE9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802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A1193E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265C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7A70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C72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2660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C209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6E6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3.86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41DB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4351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469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B2A1FF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BFDA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E222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0E4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CACB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8C87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217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9604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EE62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AAA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93CF0E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6887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CEED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98A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10F6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EF82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05E4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7882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467B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2363">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91D6FE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2CCCFA">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90C6D2">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D98B81">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5D5B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9806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9CC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F981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9951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5AD0">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962D97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C78F11">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564EE6">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E42DB9">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4116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75C4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147D">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3762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1821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0FCB">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55256C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0ABF10">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756ABD">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E21744">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E28D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F013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EF93">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70554A">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7FD741">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9F32">
            <w:pPr>
              <w:jc w:val="right"/>
              <w:rPr>
                <w:rFonts w:hint="eastAsia" w:ascii="宋体" w:hAnsi="宋体" w:eastAsia="宋体" w:cs="宋体"/>
                <w:i w:val="0"/>
                <w:color w:val="000000"/>
                <w:sz w:val="22"/>
                <w:szCs w:val="22"/>
                <w:u w:val="none"/>
              </w:rPr>
            </w:pPr>
          </w:p>
        </w:tc>
      </w:tr>
      <w:tr w14:paraId="1240F3F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6EF59D">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A521E3">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75B291">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E1C9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A210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4632">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8CE903">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8F6DAC">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C4CC">
            <w:pPr>
              <w:jc w:val="right"/>
              <w:rPr>
                <w:rFonts w:hint="eastAsia" w:ascii="宋体" w:hAnsi="宋体" w:eastAsia="宋体" w:cs="宋体"/>
                <w:i w:val="0"/>
                <w:color w:val="000000"/>
                <w:sz w:val="22"/>
                <w:szCs w:val="22"/>
                <w:u w:val="none"/>
              </w:rPr>
            </w:pPr>
          </w:p>
        </w:tc>
      </w:tr>
      <w:tr w14:paraId="6E9CFA4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3530B9">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C2B0B5">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C26691">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C4F1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0E54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0F0D">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028FE6">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D9CFDF">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A23D">
            <w:pPr>
              <w:jc w:val="right"/>
              <w:rPr>
                <w:rFonts w:hint="eastAsia" w:ascii="宋体" w:hAnsi="宋体" w:eastAsia="宋体" w:cs="宋体"/>
                <w:i w:val="0"/>
                <w:color w:val="000000"/>
                <w:sz w:val="22"/>
                <w:szCs w:val="22"/>
                <w:u w:val="none"/>
              </w:rPr>
            </w:pPr>
          </w:p>
        </w:tc>
      </w:tr>
      <w:tr w14:paraId="3225E3B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A2F73D">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7B5FBE">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537CFB">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A211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0EC3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8F57">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BB612E">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00F7F3">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8E8F">
            <w:pPr>
              <w:jc w:val="right"/>
              <w:rPr>
                <w:rFonts w:hint="eastAsia" w:ascii="宋体" w:hAnsi="宋体" w:eastAsia="宋体" w:cs="宋体"/>
                <w:i w:val="0"/>
                <w:color w:val="000000"/>
                <w:sz w:val="22"/>
                <w:szCs w:val="22"/>
                <w:u w:val="none"/>
              </w:rPr>
            </w:pPr>
          </w:p>
        </w:tc>
      </w:tr>
      <w:tr w14:paraId="43676CCE">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F6E8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7CAEB1">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687.24</w:t>
            </w:r>
            <w:r>
              <w:rPr>
                <w:rFonts w:hint="eastAsia" w:cs="宋体"/>
                <w:color w:val="000000"/>
                <w:sz w:val="21"/>
                <w:szCs w:val="21"/>
                <w:lang w:val="en-US" w:eastAsia="zh-CN" w:bidi="ar"/>
              </w:rPr>
              <w:t xml:space="preserve">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5811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74F85">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55.39</w:t>
            </w:r>
            <w:r>
              <w:rPr>
                <w:rFonts w:hint="eastAsia" w:cs="宋体"/>
                <w:color w:val="000000"/>
                <w:sz w:val="21"/>
                <w:szCs w:val="21"/>
                <w:lang w:val="en-US" w:eastAsia="zh-CN" w:bidi="ar"/>
              </w:rPr>
              <w:t xml:space="preserve"> </w:t>
            </w:r>
          </w:p>
        </w:tc>
      </w:tr>
    </w:tbl>
    <w:p w14:paraId="541FDEE9">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备注：1.本表反映单位本年度一般公共预算财政拨款基本支出明细情况。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25358A7B">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240" w:type="dxa"/>
        <w:tblInd w:w="0" w:type="dxa"/>
        <w:shd w:val="clear" w:color="auto" w:fill="auto"/>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7EE648BC">
        <w:tblPrEx>
          <w:shd w:val="clear" w:color="auto" w:fill="auto"/>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0F259B48">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14:paraId="29CE5E74">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0C446177">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重庆市黔江区国有林场</w:t>
            </w:r>
          </w:p>
        </w:tc>
        <w:tc>
          <w:tcPr>
            <w:tcW w:w="2473" w:type="dxa"/>
            <w:tcBorders>
              <w:top w:val="nil"/>
              <w:left w:val="nil"/>
              <w:bottom w:val="nil"/>
              <w:right w:val="nil"/>
            </w:tcBorders>
            <w:shd w:val="clear" w:color="auto" w:fill="auto"/>
            <w:noWrap/>
            <w:tcMar>
              <w:top w:w="15" w:type="dxa"/>
              <w:left w:w="15" w:type="dxa"/>
              <w:right w:w="15" w:type="dxa"/>
            </w:tcMar>
            <w:vAlign w:val="bottom"/>
          </w:tcPr>
          <w:p w14:paraId="229FCAB2">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E2707F0">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22C5CC8">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4F97F13">
            <w:pPr>
              <w:rPr>
                <w:rFonts w:hint="default" w:ascii="Arial" w:hAnsi="Arial" w:eastAsia="宋体" w:cs="Arial"/>
                <w:i w:val="0"/>
                <w:color w:val="000000"/>
                <w:sz w:val="20"/>
                <w:szCs w:val="20"/>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2779566D">
            <w:pPr>
              <w:rPr>
                <w:rFonts w:hint="default" w:ascii="Arial" w:hAnsi="Arial" w:eastAsia="宋体" w:cs="Arial"/>
                <w:i w:val="0"/>
                <w:color w:val="000000"/>
                <w:sz w:val="20"/>
                <w:szCs w:val="20"/>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6569B8A9">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14:paraId="44D28A45">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164A62D4">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C25F85A">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0468FB20">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06A65B57">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650111E5">
            <w:pPr>
              <w:rPr>
                <w:rFonts w:hint="default" w:ascii="Arial" w:hAnsi="Arial" w:eastAsia="宋体" w:cs="Arial"/>
                <w:i w:val="0"/>
                <w:color w:val="000000"/>
                <w:sz w:val="22"/>
                <w:szCs w:val="22"/>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6F99C7F7">
            <w:pPr>
              <w:rPr>
                <w:rFonts w:hint="default" w:ascii="Arial" w:hAnsi="Arial" w:eastAsia="宋体" w:cs="Arial"/>
                <w:i w:val="0"/>
                <w:color w:val="000000"/>
                <w:sz w:val="22"/>
                <w:szCs w:val="22"/>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40085141">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42C6705F">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B06C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8C494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97F2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1F24F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74A2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14:paraId="6650D78B">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EDF3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4260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A17B126">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58497E">
            <w:pPr>
              <w:jc w:val="center"/>
              <w:rPr>
                <w:rFonts w:hint="eastAsia" w:ascii="宋体" w:hAnsi="宋体" w:eastAsia="宋体" w:cs="宋体"/>
                <w:b/>
                <w:i w:val="0"/>
                <w:color w:val="000000"/>
                <w:sz w:val="22"/>
                <w:szCs w:val="22"/>
                <w:u w:val="none"/>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559D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F4E6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B61C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4F188E">
            <w:pPr>
              <w:jc w:val="center"/>
              <w:rPr>
                <w:rFonts w:hint="eastAsia" w:ascii="宋体" w:hAnsi="宋体" w:eastAsia="宋体" w:cs="宋体"/>
                <w:b/>
                <w:i w:val="0"/>
                <w:color w:val="000000"/>
                <w:sz w:val="22"/>
                <w:szCs w:val="22"/>
                <w:u w:val="none"/>
              </w:rPr>
            </w:pPr>
          </w:p>
        </w:tc>
      </w:tr>
      <w:tr w14:paraId="16B4F1DE">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051079">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23A5B6">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3BF6803">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798D39">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8F0289">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6A7ED9">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3C3714">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6AC00C">
            <w:pPr>
              <w:jc w:val="center"/>
              <w:rPr>
                <w:rFonts w:hint="eastAsia" w:ascii="宋体" w:hAnsi="宋体" w:eastAsia="宋体" w:cs="宋体"/>
                <w:b/>
                <w:i w:val="0"/>
                <w:color w:val="000000"/>
                <w:sz w:val="22"/>
                <w:szCs w:val="22"/>
                <w:u w:val="none"/>
              </w:rPr>
            </w:pPr>
          </w:p>
        </w:tc>
      </w:tr>
      <w:tr w14:paraId="01FE44A1">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9959E8">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0966C2">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7211973">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788312">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924096">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55E945">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F9DFEB">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2D63C8">
            <w:pPr>
              <w:jc w:val="center"/>
              <w:rPr>
                <w:rFonts w:hint="eastAsia" w:ascii="宋体" w:hAnsi="宋体" w:eastAsia="宋体" w:cs="宋体"/>
                <w:b/>
                <w:i w:val="0"/>
                <w:color w:val="000000"/>
                <w:sz w:val="22"/>
                <w:szCs w:val="22"/>
                <w:u w:val="none"/>
              </w:rPr>
            </w:pPr>
          </w:p>
        </w:tc>
      </w:tr>
      <w:tr w14:paraId="0BEAF70A">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96BD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0EEB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BF89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B3DD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A322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D95E4">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821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19C8B9DA">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7A67">
            <w:pPr>
              <w:jc w:val="both"/>
              <w:textAlignment w:val="center"/>
              <w:rPr>
                <w:rFonts w:hint="eastAsia" w:ascii="宋体" w:hAnsi="宋体" w:eastAsia="宋体" w:cs="宋体"/>
                <w:i w:val="0"/>
                <w:color w:val="000000"/>
                <w:sz w:val="22"/>
                <w:szCs w:val="22"/>
                <w:u w:val="none"/>
              </w:rPr>
            </w:pP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4B040">
            <w:pPr>
              <w:jc w:val="both"/>
              <w:textAlignment w:val="center"/>
              <w:rPr>
                <w:rFonts w:hint="eastAsia" w:ascii="宋体" w:hAnsi="宋体" w:eastAsia="宋体" w:cs="宋体"/>
                <w:i w:val="0"/>
                <w:color w:val="000000"/>
                <w:sz w:val="22"/>
                <w:szCs w:val="22"/>
                <w:u w:val="none"/>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BFEC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D60C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43DF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78E3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A7CA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C9CD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062BAE86">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备注：本表反映单位本年度政府性基金预算财政拨款收入支出及结转和结余情况。本单位无政府性基金收支，故本表无数据。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6A223310">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220" w:type="dxa"/>
        <w:tblInd w:w="0" w:type="dxa"/>
        <w:shd w:val="clear" w:color="auto" w:fill="auto"/>
        <w:tblLayout w:type="fixed"/>
        <w:tblCellMar>
          <w:top w:w="0" w:type="dxa"/>
          <w:left w:w="0" w:type="dxa"/>
          <w:bottom w:w="0" w:type="dxa"/>
          <w:right w:w="0" w:type="dxa"/>
        </w:tblCellMar>
      </w:tblPr>
      <w:tblGrid>
        <w:gridCol w:w="2729"/>
        <w:gridCol w:w="4420"/>
        <w:gridCol w:w="4736"/>
        <w:gridCol w:w="5423"/>
        <w:gridCol w:w="4912"/>
      </w:tblGrid>
      <w:tr w14:paraId="619A24BF">
        <w:tblPrEx>
          <w:shd w:val="clear" w:color="auto" w:fill="auto"/>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3E53AF87">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14:paraId="2866771D">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5D2CC6A0">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重庆市黔江区国有林场</w:t>
            </w:r>
          </w:p>
        </w:tc>
        <w:tc>
          <w:tcPr>
            <w:tcW w:w="4736" w:type="dxa"/>
            <w:tcBorders>
              <w:top w:val="nil"/>
              <w:left w:val="nil"/>
              <w:bottom w:val="nil"/>
              <w:right w:val="nil"/>
            </w:tcBorders>
            <w:shd w:val="clear" w:color="auto" w:fill="auto"/>
            <w:noWrap/>
            <w:tcMar>
              <w:top w:w="15" w:type="dxa"/>
              <w:left w:w="15" w:type="dxa"/>
              <w:right w:w="15" w:type="dxa"/>
            </w:tcMar>
            <w:vAlign w:val="bottom"/>
          </w:tcPr>
          <w:p w14:paraId="05097565">
            <w:pPr>
              <w:rPr>
                <w:rFonts w:hint="default" w:ascii="Arial" w:hAnsi="Arial" w:eastAsia="宋体" w:cs="Arial"/>
                <w:i w:val="0"/>
                <w:color w:val="000000"/>
                <w:sz w:val="20"/>
                <w:szCs w:val="20"/>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0E68F5A0">
            <w:pPr>
              <w:rPr>
                <w:rFonts w:hint="default" w:ascii="Arial" w:hAnsi="Arial" w:eastAsia="宋体" w:cs="Arial"/>
                <w:i w:val="0"/>
                <w:color w:val="000000"/>
                <w:sz w:val="20"/>
                <w:szCs w:val="20"/>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7BA2F6E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14:paraId="40FFAED6">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4D46E0CB">
            <w:pPr>
              <w:rPr>
                <w:rFonts w:hint="default" w:ascii="Arial" w:hAnsi="Arial" w:eastAsia="宋体" w:cs="Arial"/>
                <w:i w:val="0"/>
                <w:color w:val="000000"/>
                <w:sz w:val="22"/>
                <w:szCs w:val="22"/>
                <w:u w:val="none"/>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27D44E6A">
            <w:pPr>
              <w:rPr>
                <w:rFonts w:hint="default" w:ascii="Arial" w:hAnsi="Arial" w:eastAsia="宋体" w:cs="Arial"/>
                <w:i w:val="0"/>
                <w:color w:val="000000"/>
                <w:sz w:val="22"/>
                <w:szCs w:val="22"/>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468CAD75">
            <w:pPr>
              <w:rPr>
                <w:rFonts w:hint="default" w:ascii="Arial" w:hAnsi="Arial" w:eastAsia="宋体" w:cs="Arial"/>
                <w:i w:val="0"/>
                <w:color w:val="000000"/>
                <w:sz w:val="22"/>
                <w:szCs w:val="22"/>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4AF0F732">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2F0D2BF7">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8472607">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5B1867C">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697591B7">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C22C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7ACD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A4CF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9C89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5FBE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7770123C">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082E03">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9FF909">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AE6B0F">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A2E262">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6A7790">
            <w:pPr>
              <w:jc w:val="center"/>
              <w:rPr>
                <w:rFonts w:hint="eastAsia" w:ascii="宋体" w:hAnsi="宋体" w:eastAsia="宋体" w:cs="宋体"/>
                <w:b/>
                <w:i w:val="0"/>
                <w:color w:val="000000"/>
                <w:sz w:val="22"/>
                <w:szCs w:val="22"/>
                <w:u w:val="none"/>
              </w:rPr>
            </w:pPr>
          </w:p>
        </w:tc>
      </w:tr>
      <w:tr w14:paraId="0ECAF362">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CC83D0">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9D41EE">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435E0C">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CD6735">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473FFA">
            <w:pPr>
              <w:jc w:val="center"/>
              <w:rPr>
                <w:rFonts w:hint="eastAsia" w:ascii="宋体" w:hAnsi="宋体" w:eastAsia="宋体" w:cs="宋体"/>
                <w:b/>
                <w:i w:val="0"/>
                <w:color w:val="000000"/>
                <w:sz w:val="22"/>
                <w:szCs w:val="22"/>
                <w:u w:val="none"/>
              </w:rPr>
            </w:pPr>
          </w:p>
        </w:tc>
      </w:tr>
      <w:tr w14:paraId="7E5627B9">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3E6627">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B288C4">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9CFB32">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641E49">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A79754">
            <w:pPr>
              <w:jc w:val="center"/>
              <w:rPr>
                <w:rFonts w:hint="eastAsia" w:ascii="宋体" w:hAnsi="宋体" w:eastAsia="宋体" w:cs="宋体"/>
                <w:b/>
                <w:i w:val="0"/>
                <w:color w:val="000000"/>
                <w:sz w:val="22"/>
                <w:szCs w:val="22"/>
                <w:u w:val="none"/>
              </w:rPr>
            </w:pPr>
          </w:p>
        </w:tc>
      </w:tr>
      <w:tr w14:paraId="07B7DD9C">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530B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517B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6E02D">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053A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5ED05241">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1FC42">
            <w:pPr>
              <w:textAlignment w:val="center"/>
              <w:rPr>
                <w:rFonts w:hint="eastAsia" w:ascii="宋体" w:hAnsi="宋体" w:eastAsia="宋体" w:cs="宋体"/>
                <w:i w:val="0"/>
                <w:color w:val="000000"/>
                <w:sz w:val="22"/>
                <w:szCs w:val="22"/>
                <w:u w:val="none"/>
              </w:rPr>
            </w:pP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56F90">
            <w:pPr>
              <w:textAlignment w:val="center"/>
              <w:rPr>
                <w:rFonts w:hint="eastAsia" w:ascii="宋体" w:hAnsi="宋体" w:eastAsia="宋体" w:cs="宋体"/>
                <w:i w:val="0"/>
                <w:color w:val="000000"/>
                <w:sz w:val="22"/>
                <w:szCs w:val="22"/>
                <w:u w:val="none"/>
              </w:rPr>
            </w:pP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677B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A68B4">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B0DB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1A15D438">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备注：本表反映单位本年度国有资本经营预算财政拨款支出情况。本单位无国有资本经营收支，故本表无数据。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2674F2E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168" w:type="dxa"/>
        <w:tblInd w:w="0" w:type="dxa"/>
        <w:shd w:val="clear" w:color="auto" w:fill="auto"/>
        <w:tblLayout w:type="fixed"/>
        <w:tblCellMar>
          <w:top w:w="0" w:type="dxa"/>
          <w:left w:w="0" w:type="dxa"/>
          <w:bottom w:w="0" w:type="dxa"/>
          <w:right w:w="0" w:type="dxa"/>
        </w:tblCellMar>
      </w:tblPr>
      <w:tblGrid>
        <w:gridCol w:w="5159"/>
        <w:gridCol w:w="3822"/>
        <w:gridCol w:w="3281"/>
        <w:gridCol w:w="6581"/>
        <w:gridCol w:w="3325"/>
      </w:tblGrid>
      <w:tr w14:paraId="24B11F2B">
        <w:tblPrEx>
          <w:shd w:val="clear" w:color="auto" w:fill="auto"/>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4A7347D4">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机构运行信息表</w:t>
            </w:r>
          </w:p>
        </w:tc>
      </w:tr>
      <w:tr w14:paraId="641EB392">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45F89B53">
            <w:pPr>
              <w:rPr>
                <w:rFonts w:hint="default" w:ascii="Arial" w:hAnsi="Arial" w:eastAsia="宋体" w:cs="Arial"/>
                <w:i w:val="0"/>
                <w:color w:val="000000"/>
                <w:sz w:val="20"/>
                <w:szCs w:val="20"/>
                <w:u w:val="none"/>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568F35D3">
            <w:pPr>
              <w:jc w:val="center"/>
              <w:rPr>
                <w:rFonts w:hint="default" w:ascii="Arial" w:hAnsi="Arial" w:eastAsia="宋体" w:cs="Arial"/>
                <w:i w:val="0"/>
                <w:color w:val="000000"/>
                <w:sz w:val="20"/>
                <w:szCs w:val="20"/>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3FFCB36C">
            <w:pPr>
              <w:jc w:val="right"/>
              <w:rPr>
                <w:rFonts w:hint="default" w:ascii="Arial" w:hAnsi="Arial" w:eastAsia="宋体" w:cs="Arial"/>
                <w:i w:val="0"/>
                <w:color w:val="000000"/>
                <w:sz w:val="20"/>
                <w:szCs w:val="20"/>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25122D13">
            <w:pPr>
              <w:rPr>
                <w:rFonts w:hint="default" w:ascii="Arial" w:hAnsi="Arial" w:eastAsia="宋体" w:cs="Arial"/>
                <w:i w:val="0"/>
                <w:color w:val="000000"/>
                <w:sz w:val="20"/>
                <w:szCs w:val="20"/>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14C4AD11">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14:paraId="50A31F34">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01A3DF07">
            <w:pPr>
              <w:keepNext w:val="0"/>
              <w:keepLines w:val="0"/>
              <w:widowControl/>
              <w:suppressLineNumbers w:val="0"/>
              <w:jc w:val="left"/>
              <w:textAlignment w:val="bottom"/>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重庆市黔江区国有林场</w:t>
            </w:r>
          </w:p>
        </w:tc>
        <w:tc>
          <w:tcPr>
            <w:tcW w:w="3822" w:type="dxa"/>
            <w:tcBorders>
              <w:top w:val="nil"/>
              <w:left w:val="nil"/>
              <w:bottom w:val="nil"/>
              <w:right w:val="nil"/>
            </w:tcBorders>
            <w:shd w:val="clear" w:color="auto" w:fill="auto"/>
            <w:noWrap/>
            <w:tcMar>
              <w:top w:w="15" w:type="dxa"/>
              <w:left w:w="15" w:type="dxa"/>
              <w:right w:w="15" w:type="dxa"/>
            </w:tcMar>
            <w:vAlign w:val="bottom"/>
          </w:tcPr>
          <w:p w14:paraId="2F84A903">
            <w:pPr>
              <w:jc w:val="center"/>
              <w:rPr>
                <w:rFonts w:hint="eastAsia" w:ascii="宋体" w:hAnsi="宋体" w:eastAsia="宋体" w:cs="宋体"/>
                <w:i w:val="0"/>
                <w:color w:val="000000"/>
                <w:sz w:val="22"/>
                <w:szCs w:val="22"/>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02116F26">
            <w:pPr>
              <w:jc w:val="right"/>
              <w:rPr>
                <w:rFonts w:hint="default" w:ascii="Arial" w:hAnsi="Arial" w:eastAsia="宋体" w:cs="Arial"/>
                <w:i w:val="0"/>
                <w:color w:val="000000"/>
                <w:sz w:val="22"/>
                <w:szCs w:val="22"/>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266C196C">
            <w:pPr>
              <w:rPr>
                <w:rFonts w:hint="default" w:ascii="Arial" w:hAnsi="Arial" w:eastAsia="宋体" w:cs="Arial"/>
                <w:i w:val="0"/>
                <w:color w:val="000000"/>
                <w:sz w:val="22"/>
                <w:szCs w:val="22"/>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649E76E1">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5FE10BF9">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656964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849F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14B6DA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D48A7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2BC4FC9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7CEA224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48FC3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3519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44CE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30E5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五</w:t>
            </w:r>
            <w:r>
              <w:rPr>
                <w:rFonts w:hint="eastAsia" w:ascii="宋体" w:hAnsi="宋体" w:eastAsia="宋体" w:cs="宋体"/>
                <w:i w:val="0"/>
                <w:color w:val="000000"/>
                <w:kern w:val="0"/>
                <w:sz w:val="22"/>
                <w:szCs w:val="22"/>
                <w:u w:val="none"/>
                <w:lang w:val="en-US" w:eastAsia="zh-CN" w:bidi="ar"/>
              </w:rPr>
              <w:t>、机关运行经费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45EB3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675088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F9A9E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8EA1C4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7.76</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507693F">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7.76</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9347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32F12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4B59BF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F162C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D243183">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9812CA0">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3C7D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A79907">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94F949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88AF6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E8CC637">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3.86</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364069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3.86</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DE40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六</w:t>
            </w:r>
            <w:r>
              <w:rPr>
                <w:rFonts w:hint="eastAsia" w:ascii="宋体" w:hAnsi="宋体" w:eastAsia="宋体" w:cs="宋体"/>
                <w:i w:val="0"/>
                <w:color w:val="000000"/>
                <w:kern w:val="0"/>
                <w:sz w:val="22"/>
                <w:szCs w:val="22"/>
                <w:u w:val="none"/>
                <w:lang w:val="en-US" w:eastAsia="zh-CN" w:bidi="ar"/>
              </w:rPr>
              <w:t>、资产信息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C6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22A650C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705C1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093461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F48FBF0">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7DA7F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607071">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3E77B54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EC52B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64EF60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3.86</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293752C">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3.86</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CE887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BF176B">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w:t>
            </w:r>
            <w:r>
              <w:rPr>
                <w:rFonts w:hint="eastAsia" w:cs="宋体"/>
                <w:color w:val="000000"/>
                <w:sz w:val="21"/>
                <w:szCs w:val="21"/>
                <w:lang w:val="en-US" w:eastAsia="zh-CN" w:bidi="ar"/>
              </w:rPr>
              <w:t xml:space="preserve"> </w:t>
            </w:r>
          </w:p>
        </w:tc>
      </w:tr>
      <w:tr w14:paraId="6303BFB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176EE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590DC7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3.90</w:t>
            </w: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88D078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3.90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B0598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7AA147">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65AD46F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80104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686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92D4951">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3.90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09A37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C021E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375E24A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7F68B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DAD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0130A05">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74FF7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373530">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77C9E7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E4D4A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C44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5E847EF">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E9FD7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82296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F06E3C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0732A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2F6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BEA7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A3E07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C7D395">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34DABA0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823F5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E54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79F72E4">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1D6FA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9E93EB">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w:t>
            </w:r>
            <w:r>
              <w:rPr>
                <w:rFonts w:hint="eastAsia" w:cs="宋体"/>
                <w:color w:val="000000"/>
                <w:sz w:val="21"/>
                <w:szCs w:val="21"/>
                <w:lang w:val="en-US" w:eastAsia="zh-CN" w:bidi="ar"/>
              </w:rPr>
              <w:t xml:space="preserve"> </w:t>
            </w:r>
          </w:p>
        </w:tc>
      </w:tr>
      <w:tr w14:paraId="1BDF78B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2F59D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142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B7F96C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CDF35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FB57A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CC2685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A0C63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4EA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F9D60A0">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231A4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C06E84">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873192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C65AF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CAC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B7B73FD">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B426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七</w:t>
            </w:r>
            <w:r>
              <w:rPr>
                <w:rFonts w:hint="eastAsia" w:ascii="宋体" w:hAnsi="宋体" w:eastAsia="宋体" w:cs="宋体"/>
                <w:i w:val="0"/>
                <w:color w:val="000000"/>
                <w:kern w:val="0"/>
                <w:sz w:val="22"/>
                <w:szCs w:val="22"/>
                <w:u w:val="none"/>
                <w:lang w:val="en-US" w:eastAsia="zh-CN" w:bidi="ar"/>
              </w:rPr>
              <w:t>、政府采购支出信息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F6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05C9CE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5AF37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94E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BD5344F">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54</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7B67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0C245">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014B72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946AF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6D7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D5D8EB9">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E997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A01303">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00ABA5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94568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2FC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DB5DF9C">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410</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E670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21388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4E64AD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4B288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84E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FC61701">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CCCA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08CE5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F72F9D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6EB11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ABD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75B1409">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A0F5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B7DBF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1EC71F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1F524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8F4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E1CCF4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CD341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CE99F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13CD41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auto" w:sz="4" w:space="0"/>
              <w:right w:val="nil"/>
            </w:tcBorders>
            <w:shd w:val="clear" w:color="FFFFFF" w:fill="C0C0C0"/>
            <w:noWrap/>
            <w:tcMar>
              <w:top w:w="15" w:type="dxa"/>
              <w:left w:w="15" w:type="dxa"/>
              <w:right w:w="15" w:type="dxa"/>
            </w:tcMar>
            <w:vAlign w:val="center"/>
          </w:tcPr>
          <w:p w14:paraId="176A66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382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224AA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auto" w:sz="4" w:space="0"/>
              <w:right w:val="single" w:color="000000" w:sz="4" w:space="0"/>
            </w:tcBorders>
            <w:shd w:val="clear" w:color="auto" w:fill="auto"/>
            <w:noWrap/>
            <w:tcMar>
              <w:top w:w="15" w:type="dxa"/>
              <w:left w:w="15" w:type="dxa"/>
              <w:right w:w="15" w:type="dxa"/>
            </w:tcMar>
            <w:vAlign w:val="bottom"/>
          </w:tcPr>
          <w:p w14:paraId="19845557">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auto" w:sz="4" w:space="0"/>
              <w:right w:val="single" w:color="000000" w:sz="4" w:space="0"/>
            </w:tcBorders>
            <w:shd w:val="clear" w:color="FFFFFF" w:fill="C0C0C0"/>
            <w:noWrap/>
            <w:tcMar>
              <w:top w:w="15" w:type="dxa"/>
              <w:left w:w="15" w:type="dxa"/>
              <w:right w:w="15" w:type="dxa"/>
            </w:tcMar>
            <w:vAlign w:val="center"/>
          </w:tcPr>
          <w:p w14:paraId="1675D2A4">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9407F2">
            <w:pPr>
              <w:jc w:val="right"/>
              <w:rPr>
                <w:rFonts w:hint="default" w:ascii="Arial" w:hAnsi="Arial" w:eastAsia="宋体" w:cs="Arial"/>
                <w:i w:val="0"/>
                <w:color w:val="000000"/>
                <w:sz w:val="20"/>
                <w:szCs w:val="20"/>
                <w:u w:val="none"/>
              </w:rPr>
            </w:pPr>
          </w:p>
        </w:tc>
      </w:tr>
      <w:tr w14:paraId="7E342D60">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80A3D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三、培训费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376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0C6C6">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3.39</w:t>
            </w:r>
            <w:r>
              <w:rPr>
                <w:rFonts w:hint="eastAsia" w:cs="宋体"/>
                <w:color w:val="000000"/>
                <w:sz w:val="21"/>
                <w:szCs w:val="21"/>
                <w:lang w:val="en-US" w:eastAsia="zh-CN"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430CFC2">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bottom"/>
          </w:tcPr>
          <w:p w14:paraId="00EE4F69">
            <w:pPr>
              <w:jc w:val="right"/>
              <w:rPr>
                <w:rFonts w:hint="default" w:ascii="Arial" w:hAnsi="Arial" w:eastAsia="宋体" w:cs="Arial"/>
                <w:i w:val="0"/>
                <w:color w:val="000000"/>
                <w:sz w:val="20"/>
                <w:szCs w:val="20"/>
                <w:u w:val="none"/>
              </w:rPr>
            </w:pPr>
          </w:p>
        </w:tc>
      </w:tr>
      <w:tr w14:paraId="36133284">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0FB609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四、差旅费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ABC7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871181">
            <w:pPr>
              <w:wordWrap w:val="0"/>
              <w:jc w:val="right"/>
              <w:textAlignment w:val="bottom"/>
              <w:rPr>
                <w:rFonts w:hint="default" w:ascii="宋体" w:hAnsi="宋体" w:eastAsia="宋体" w:cs="宋体"/>
                <w:color w:val="000000"/>
                <w:sz w:val="21"/>
                <w:szCs w:val="21"/>
                <w:lang w:val="en-US" w:eastAsia="zh-CN" w:bidi="ar"/>
              </w:rPr>
            </w:pPr>
            <w:r>
              <w:rPr>
                <w:rFonts w:hint="eastAsia" w:cs="宋体"/>
                <w:color w:val="000000"/>
                <w:sz w:val="21"/>
                <w:szCs w:val="21"/>
                <w:lang w:val="en-US" w:eastAsia="zh-CN" w:bidi="ar"/>
              </w:rPr>
              <w:t>0.81</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CB5442B">
            <w:pPr>
              <w:jc w:val="left"/>
              <w:rPr>
                <w:rFonts w:hint="eastAsia" w:ascii="宋体" w:hAnsi="宋体" w:eastAsia="宋体" w:cs="宋体"/>
                <w:i w:val="0"/>
                <w:color w:val="000000"/>
                <w:sz w:val="22"/>
                <w:szCs w:val="22"/>
                <w:u w:val="none"/>
                <w:lang w:val="en-US" w:eastAsia="zh-CN" w:bidi="ar-SA"/>
              </w:rPr>
            </w:pPr>
          </w:p>
        </w:tc>
        <w:tc>
          <w:tcPr>
            <w:tcW w:w="332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bottom"/>
          </w:tcPr>
          <w:p w14:paraId="2F3B6D0F">
            <w:pPr>
              <w:jc w:val="right"/>
              <w:rPr>
                <w:rFonts w:hint="default" w:ascii="Arial" w:hAnsi="Arial" w:eastAsia="宋体" w:cs="Arial"/>
                <w:i w:val="0"/>
                <w:color w:val="000000"/>
                <w:sz w:val="20"/>
                <w:szCs w:val="20"/>
                <w:u w:val="none"/>
              </w:rPr>
            </w:pPr>
          </w:p>
        </w:tc>
      </w:tr>
    </w:tbl>
    <w:p w14:paraId="44E0AB17">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0FB9D612">
      <w:pPr>
        <w:rPr>
          <w:rFonts w:hint="eastAsia" w:ascii="宋体" w:hAnsi="宋体" w:eastAsia="宋体" w:cs="宋体"/>
          <w:color w:val="000000"/>
          <w:sz w:val="21"/>
          <w:szCs w:val="21"/>
          <w:lang w:bidi="ar"/>
        </w:rPr>
      </w:pPr>
    </w:p>
    <w:p w14:paraId="7A7DBE46">
      <w:pPr>
        <w:rPr>
          <w:rFonts w:hint="eastAsia" w:ascii="宋体" w:hAnsi="宋体" w:eastAsia="宋体" w:cs="宋体"/>
          <w:color w:val="000000"/>
          <w:sz w:val="21"/>
          <w:szCs w:val="21"/>
          <w:lang w:bidi="ar"/>
        </w:rPr>
      </w:pPr>
    </w:p>
    <w:p w14:paraId="13DE661E">
      <w:pPr>
        <w:rPr>
          <w:rFonts w:hint="eastAsia" w:ascii="宋体" w:hAnsi="宋体" w:eastAsia="宋体" w:cs="宋体"/>
          <w:color w:val="000000"/>
          <w:sz w:val="21"/>
          <w:szCs w:val="21"/>
          <w:lang w:bidi="ar"/>
        </w:rPr>
      </w:pPr>
    </w:p>
    <w:p w14:paraId="27F94EF9">
      <w:pPr>
        <w:rPr>
          <w:rFonts w:hint="eastAsia" w:ascii="宋体" w:hAnsi="宋体" w:eastAsia="宋体" w:cs="宋体"/>
          <w:color w:val="000000"/>
          <w:sz w:val="21"/>
          <w:szCs w:val="21"/>
          <w:lang w:bidi="ar"/>
        </w:rPr>
      </w:pPr>
    </w:p>
    <w:p w14:paraId="04881486">
      <w:pPr>
        <w:rPr>
          <w:rFonts w:hint="eastAsia" w:ascii="宋体" w:hAnsi="宋体" w:eastAsia="宋体" w:cs="宋体"/>
          <w:color w:val="000000"/>
          <w:sz w:val="21"/>
          <w:szCs w:val="21"/>
          <w:lang w:bidi="ar"/>
        </w:rPr>
      </w:pPr>
    </w:p>
    <w:p w14:paraId="66807B54">
      <w:pPr>
        <w:rPr>
          <w:rFonts w:hint="eastAsia" w:ascii="宋体" w:hAnsi="宋体" w:eastAsia="宋体" w:cs="宋体"/>
          <w:color w:val="000000"/>
          <w:sz w:val="21"/>
          <w:szCs w:val="21"/>
          <w:lang w:bidi="ar"/>
        </w:rPr>
      </w:pPr>
    </w:p>
    <w:p w14:paraId="17589CF3">
      <w:pPr>
        <w:rPr>
          <w:rFonts w:hint="eastAsia" w:ascii="宋体" w:hAnsi="宋体" w:eastAsia="宋体" w:cs="宋体"/>
          <w:color w:val="000000"/>
          <w:sz w:val="21"/>
          <w:szCs w:val="21"/>
          <w:lang w:bidi="ar"/>
        </w:rPr>
      </w:pPr>
    </w:p>
    <w:p w14:paraId="13894893">
      <w:pPr>
        <w:rPr>
          <w:rFonts w:hint="eastAsia" w:ascii="宋体" w:hAnsi="宋体" w:eastAsia="宋体" w:cs="宋体"/>
          <w:color w:val="000000"/>
          <w:sz w:val="21"/>
          <w:szCs w:val="21"/>
          <w:lang w:bidi="ar"/>
        </w:rPr>
      </w:pPr>
    </w:p>
    <w:p w14:paraId="53CA262C">
      <w:pPr>
        <w:rPr>
          <w:rFonts w:hint="eastAsia" w:ascii="宋体" w:hAnsi="宋体" w:eastAsia="宋体" w:cs="宋体"/>
          <w:color w:val="000000"/>
          <w:sz w:val="21"/>
          <w:szCs w:val="21"/>
          <w:lang w:bidi="ar"/>
        </w:rPr>
      </w:pPr>
    </w:p>
    <w:p w14:paraId="4EED989E">
      <w:pPr>
        <w:pStyle w:val="11"/>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642D0">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3DB9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23DB9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32DD">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769765">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B769765">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4BC2333">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4BC2333">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B28FB">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06666D"/>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223ECC"/>
    <w:rsid w:val="163A6CEE"/>
    <w:rsid w:val="173708E3"/>
    <w:rsid w:val="17C374FC"/>
    <w:rsid w:val="189079DC"/>
    <w:rsid w:val="189B0D0B"/>
    <w:rsid w:val="18B43F7C"/>
    <w:rsid w:val="194A1770"/>
    <w:rsid w:val="19B906A4"/>
    <w:rsid w:val="1B046DD2"/>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4E201A"/>
    <w:rsid w:val="21556F04"/>
    <w:rsid w:val="22403BD3"/>
    <w:rsid w:val="228C3DA0"/>
    <w:rsid w:val="23D32D59"/>
    <w:rsid w:val="24A3267C"/>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F032E93"/>
    <w:rsid w:val="3F0527E5"/>
    <w:rsid w:val="3F694D83"/>
    <w:rsid w:val="3F885DCC"/>
    <w:rsid w:val="3FCD675E"/>
    <w:rsid w:val="4004000C"/>
    <w:rsid w:val="402D7572"/>
    <w:rsid w:val="411B6CE5"/>
    <w:rsid w:val="412070D7"/>
    <w:rsid w:val="41314E40"/>
    <w:rsid w:val="41E0734B"/>
    <w:rsid w:val="426C1EA8"/>
    <w:rsid w:val="42736402"/>
    <w:rsid w:val="42E86A87"/>
    <w:rsid w:val="43307B09"/>
    <w:rsid w:val="438C4686"/>
    <w:rsid w:val="439A3EB9"/>
    <w:rsid w:val="43BB152F"/>
    <w:rsid w:val="44C37687"/>
    <w:rsid w:val="45CB699A"/>
    <w:rsid w:val="45F63AB3"/>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1E297E"/>
    <w:rsid w:val="5842572D"/>
    <w:rsid w:val="5A3B59D6"/>
    <w:rsid w:val="5AD134D8"/>
    <w:rsid w:val="5C263CE4"/>
    <w:rsid w:val="5C5D2777"/>
    <w:rsid w:val="5CF66BF3"/>
    <w:rsid w:val="5D290C69"/>
    <w:rsid w:val="5E973B2A"/>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32614"/>
    <w:rsid w:val="68EB1B71"/>
    <w:rsid w:val="6A8120E5"/>
    <w:rsid w:val="6AAD2300"/>
    <w:rsid w:val="6B474EF5"/>
    <w:rsid w:val="6C560CAE"/>
    <w:rsid w:val="6C576495"/>
    <w:rsid w:val="6D903FF5"/>
    <w:rsid w:val="6DA955B8"/>
    <w:rsid w:val="6DE346AB"/>
    <w:rsid w:val="6DE5391A"/>
    <w:rsid w:val="6EFD1324"/>
    <w:rsid w:val="6F5A53AC"/>
    <w:rsid w:val="6FAC003D"/>
    <w:rsid w:val="6FE55E12"/>
    <w:rsid w:val="6FFB2E76"/>
    <w:rsid w:val="708F6F7F"/>
    <w:rsid w:val="70D94BD3"/>
    <w:rsid w:val="71C254BD"/>
    <w:rsid w:val="71C34D91"/>
    <w:rsid w:val="72DB435C"/>
    <w:rsid w:val="72E2613A"/>
    <w:rsid w:val="72F771F4"/>
    <w:rsid w:val="73934AD2"/>
    <w:rsid w:val="750837F0"/>
    <w:rsid w:val="754758CF"/>
    <w:rsid w:val="764F62AB"/>
    <w:rsid w:val="765C45EC"/>
    <w:rsid w:val="768A7619"/>
    <w:rsid w:val="772E1EBA"/>
    <w:rsid w:val="781926BC"/>
    <w:rsid w:val="782642C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qFormat/>
    <w:uiPriority w:val="0"/>
    <w:pPr>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5">
    <w:name w:val="16"/>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5405</Words>
  <Characters>7079</Characters>
  <Lines>161</Lines>
  <Paragraphs>45</Paragraphs>
  <TotalTime>1</TotalTime>
  <ScaleCrop>false</ScaleCrop>
  <LinksUpToDate>false</LinksUpToDate>
  <CharactersWithSpaces>7883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吕雲鸿</cp:lastModifiedBy>
  <dcterms:modified xsi:type="dcterms:W3CDTF">2025-09-17T03:14:16Z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1CB5D829CA434F3E898F77FD31476459_13</vt:lpwstr>
  </property>
  <property fmtid="{D5CDD505-2E9C-101B-9397-08002B2CF9AE}" pid="4" name="KSOTemplateDocerSaveRecord">
    <vt:lpwstr>eyJoZGlkIjoiOGZlMTZjZmNkYWY5NjMwMmNlNzM4YWU1NWJmNjZlNmIiLCJ1c2VySWQiOiIyMzgzNjMwMzUifQ==</vt:lpwstr>
  </property>
</Properties>
</file>