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940" w:rsidRPr="00D67F94" w:rsidRDefault="00D67F94" w:rsidP="00D67F94">
      <w:pPr>
        <w:jc w:val="center"/>
        <w:rPr>
          <w:sz w:val="44"/>
          <w:szCs w:val="44"/>
        </w:rPr>
      </w:pPr>
      <w:r w:rsidRPr="00D67F94">
        <w:rPr>
          <w:rFonts w:hint="eastAsia"/>
          <w:sz w:val="44"/>
          <w:szCs w:val="44"/>
        </w:rPr>
        <w:t>重庆市黔江区林业科技站</w:t>
      </w:r>
      <w:r w:rsidR="00CB0870">
        <w:rPr>
          <w:rFonts w:hint="eastAsia"/>
          <w:sz w:val="44"/>
          <w:szCs w:val="44"/>
        </w:rPr>
        <w:t>2023</w:t>
      </w:r>
      <w:r w:rsidRPr="00D67F94">
        <w:rPr>
          <w:rFonts w:hint="eastAsia"/>
          <w:sz w:val="44"/>
          <w:szCs w:val="44"/>
        </w:rPr>
        <w:t>年</w:t>
      </w:r>
      <w:r>
        <w:rPr>
          <w:rFonts w:hint="eastAsia"/>
          <w:sz w:val="44"/>
          <w:szCs w:val="44"/>
        </w:rPr>
        <w:t>单位</w:t>
      </w:r>
      <w:r w:rsidRPr="00D67F94">
        <w:rPr>
          <w:rFonts w:hint="eastAsia"/>
          <w:sz w:val="44"/>
          <w:szCs w:val="44"/>
        </w:rPr>
        <w:t>预算情况说明</w:t>
      </w:r>
    </w:p>
    <w:p w:rsidR="00D67F94" w:rsidRPr="00D67F94" w:rsidRDefault="00D67F94" w:rsidP="00D67F94">
      <w:pPr>
        <w:rPr>
          <w:sz w:val="30"/>
          <w:szCs w:val="30"/>
        </w:rPr>
      </w:pPr>
      <w:r w:rsidRPr="00D67F94">
        <w:rPr>
          <w:rFonts w:hint="eastAsia"/>
          <w:sz w:val="30"/>
          <w:szCs w:val="30"/>
        </w:rPr>
        <w:t>一、单位基本情况</w:t>
      </w:r>
    </w:p>
    <w:p w:rsidR="00D67F94" w:rsidRPr="00D67F94" w:rsidRDefault="00D67F94" w:rsidP="00D67F94">
      <w:pPr>
        <w:rPr>
          <w:sz w:val="30"/>
          <w:szCs w:val="30"/>
        </w:rPr>
      </w:pPr>
      <w:r>
        <w:rPr>
          <w:rFonts w:hint="eastAsia"/>
          <w:sz w:val="30"/>
          <w:szCs w:val="30"/>
        </w:rPr>
        <w:t xml:space="preserve">   </w:t>
      </w:r>
      <w:r>
        <w:rPr>
          <w:rFonts w:hint="eastAsia"/>
          <w:sz w:val="30"/>
          <w:szCs w:val="30"/>
        </w:rPr>
        <w:t>（一）、</w:t>
      </w:r>
      <w:r w:rsidRPr="00D67F94">
        <w:rPr>
          <w:rFonts w:hint="eastAsia"/>
          <w:sz w:val="30"/>
          <w:szCs w:val="30"/>
        </w:rPr>
        <w:t>职能职责</w:t>
      </w:r>
    </w:p>
    <w:p w:rsidR="00D67F94" w:rsidRPr="00D67F94" w:rsidRDefault="00D67F94" w:rsidP="00D67F94">
      <w:pPr>
        <w:rPr>
          <w:sz w:val="30"/>
          <w:szCs w:val="30"/>
        </w:rPr>
      </w:pPr>
      <w:r>
        <w:rPr>
          <w:rFonts w:hint="eastAsia"/>
          <w:sz w:val="30"/>
          <w:szCs w:val="30"/>
        </w:rPr>
        <w:t xml:space="preserve">    </w:t>
      </w:r>
      <w:r>
        <w:rPr>
          <w:rFonts w:hint="eastAsia"/>
          <w:sz w:val="30"/>
          <w:szCs w:val="30"/>
        </w:rPr>
        <w:t>单位</w:t>
      </w:r>
      <w:r w:rsidRPr="00D67F94">
        <w:rPr>
          <w:rFonts w:hint="eastAsia"/>
          <w:sz w:val="30"/>
          <w:szCs w:val="30"/>
        </w:rPr>
        <w:t>现行的职能职责</w:t>
      </w:r>
      <w:r>
        <w:rPr>
          <w:rFonts w:hint="eastAsia"/>
          <w:sz w:val="30"/>
          <w:szCs w:val="30"/>
        </w:rPr>
        <w:t>：</w:t>
      </w:r>
      <w:r>
        <w:rPr>
          <w:rFonts w:hint="eastAsia"/>
          <w:sz w:val="30"/>
          <w:szCs w:val="30"/>
        </w:rPr>
        <w:t>1</w:t>
      </w:r>
      <w:r>
        <w:rPr>
          <w:rFonts w:hint="eastAsia"/>
          <w:sz w:val="30"/>
          <w:szCs w:val="30"/>
        </w:rPr>
        <w:t>、</w:t>
      </w:r>
      <w:r w:rsidRPr="00D67F94">
        <w:rPr>
          <w:rFonts w:hint="eastAsia"/>
          <w:sz w:val="30"/>
          <w:szCs w:val="30"/>
        </w:rPr>
        <w:t>组织开展林业、草原、湿地和石漠化防治科学研究、成果转化和技术推广工作。</w:t>
      </w:r>
      <w:r>
        <w:rPr>
          <w:rFonts w:hint="eastAsia"/>
          <w:sz w:val="30"/>
          <w:szCs w:val="30"/>
        </w:rPr>
        <w:t>2</w:t>
      </w:r>
      <w:r>
        <w:rPr>
          <w:rFonts w:hint="eastAsia"/>
          <w:sz w:val="30"/>
          <w:szCs w:val="30"/>
        </w:rPr>
        <w:t>、</w:t>
      </w:r>
      <w:r w:rsidRPr="00D67F94">
        <w:rPr>
          <w:rFonts w:hint="eastAsia"/>
          <w:sz w:val="30"/>
          <w:szCs w:val="30"/>
        </w:rPr>
        <w:t>承担林业、草原、湿地和石漠化防治的科技标准化、质量检验、监测和知识产权等相关工作。</w:t>
      </w:r>
      <w:r>
        <w:rPr>
          <w:rFonts w:hint="eastAsia"/>
          <w:sz w:val="30"/>
          <w:szCs w:val="30"/>
        </w:rPr>
        <w:t>3</w:t>
      </w:r>
      <w:r>
        <w:rPr>
          <w:rFonts w:hint="eastAsia"/>
          <w:sz w:val="30"/>
          <w:szCs w:val="30"/>
        </w:rPr>
        <w:t>、</w:t>
      </w:r>
      <w:r w:rsidRPr="00D67F94">
        <w:rPr>
          <w:rFonts w:hint="eastAsia"/>
          <w:sz w:val="30"/>
          <w:szCs w:val="30"/>
        </w:rPr>
        <w:t>承担林业和草原生物种质资源、转基因生物安全工作，组织种质资源普查、收集、评价、利用和种质资源库建设。</w:t>
      </w:r>
      <w:r>
        <w:rPr>
          <w:rFonts w:hint="eastAsia"/>
          <w:sz w:val="30"/>
          <w:szCs w:val="30"/>
        </w:rPr>
        <w:t>4</w:t>
      </w:r>
      <w:r>
        <w:rPr>
          <w:rFonts w:hint="eastAsia"/>
          <w:sz w:val="30"/>
          <w:szCs w:val="30"/>
        </w:rPr>
        <w:t>、</w:t>
      </w:r>
      <w:r w:rsidRPr="00D67F94">
        <w:rPr>
          <w:rFonts w:hint="eastAsia"/>
          <w:sz w:val="30"/>
          <w:szCs w:val="30"/>
        </w:rPr>
        <w:t>承担管理林木种子种苗、草种生产经营行为。</w:t>
      </w:r>
      <w:r>
        <w:rPr>
          <w:rFonts w:hint="eastAsia"/>
          <w:sz w:val="30"/>
          <w:szCs w:val="30"/>
        </w:rPr>
        <w:t>5</w:t>
      </w:r>
      <w:r>
        <w:rPr>
          <w:rFonts w:hint="eastAsia"/>
          <w:sz w:val="30"/>
          <w:szCs w:val="30"/>
        </w:rPr>
        <w:t>、</w:t>
      </w:r>
      <w:r w:rsidRPr="00D67F94">
        <w:rPr>
          <w:rFonts w:hint="eastAsia"/>
          <w:sz w:val="30"/>
          <w:szCs w:val="30"/>
        </w:rPr>
        <w:t>承担管理林木种子种苗、草种质量。</w:t>
      </w:r>
      <w:r>
        <w:rPr>
          <w:rFonts w:hint="eastAsia"/>
          <w:sz w:val="30"/>
          <w:szCs w:val="30"/>
        </w:rPr>
        <w:t>6</w:t>
      </w:r>
      <w:r>
        <w:rPr>
          <w:rFonts w:hint="eastAsia"/>
          <w:sz w:val="30"/>
          <w:szCs w:val="30"/>
        </w:rPr>
        <w:t>、</w:t>
      </w:r>
      <w:r w:rsidRPr="00D67F94">
        <w:rPr>
          <w:rFonts w:hint="eastAsia"/>
          <w:sz w:val="30"/>
          <w:szCs w:val="30"/>
        </w:rPr>
        <w:t>指导良种基地、保障性苗圃建设。</w:t>
      </w:r>
      <w:r>
        <w:rPr>
          <w:rFonts w:hint="eastAsia"/>
          <w:sz w:val="30"/>
          <w:szCs w:val="30"/>
        </w:rPr>
        <w:t>7</w:t>
      </w:r>
      <w:r>
        <w:rPr>
          <w:rFonts w:hint="eastAsia"/>
          <w:sz w:val="30"/>
          <w:szCs w:val="30"/>
        </w:rPr>
        <w:t>、</w:t>
      </w:r>
      <w:r w:rsidRPr="00D67F94">
        <w:rPr>
          <w:rFonts w:hint="eastAsia"/>
          <w:sz w:val="30"/>
          <w:szCs w:val="30"/>
        </w:rPr>
        <w:t>完成区委、区政府和区林业局交办的其他任务</w:t>
      </w:r>
    </w:p>
    <w:p w:rsidR="00D67F94" w:rsidRDefault="00D67F94" w:rsidP="00D67F94">
      <w:pPr>
        <w:spacing w:line="594" w:lineRule="exact"/>
        <w:ind w:firstLineChars="200" w:firstLine="600"/>
        <w:rPr>
          <w:sz w:val="30"/>
          <w:szCs w:val="30"/>
        </w:rPr>
      </w:pPr>
      <w:r w:rsidRPr="00D67F94">
        <w:rPr>
          <w:rFonts w:hint="eastAsia"/>
          <w:sz w:val="30"/>
          <w:szCs w:val="30"/>
        </w:rPr>
        <w:t>（二）单位构成</w:t>
      </w:r>
    </w:p>
    <w:p w:rsidR="00D67F94" w:rsidRPr="00D67F94" w:rsidRDefault="00D67F94" w:rsidP="00D67F94">
      <w:pPr>
        <w:spacing w:line="594" w:lineRule="exact"/>
        <w:ind w:firstLineChars="200" w:firstLine="600"/>
        <w:rPr>
          <w:sz w:val="30"/>
          <w:szCs w:val="30"/>
        </w:rPr>
      </w:pPr>
      <w:r w:rsidRPr="00D67F94">
        <w:rPr>
          <w:rFonts w:hint="eastAsia"/>
          <w:sz w:val="30"/>
          <w:szCs w:val="30"/>
        </w:rPr>
        <w:t>重庆市黔江区林业科技站为区林业局管理的正科级公益一类全额拨款事业单位。</w:t>
      </w:r>
    </w:p>
    <w:p w:rsidR="00D67F94" w:rsidRPr="00D67F94" w:rsidRDefault="00D67F94" w:rsidP="00D67F94">
      <w:pPr>
        <w:rPr>
          <w:sz w:val="30"/>
          <w:szCs w:val="30"/>
        </w:rPr>
      </w:pPr>
      <w:r w:rsidRPr="00D67F94">
        <w:rPr>
          <w:rFonts w:hint="eastAsia"/>
          <w:sz w:val="30"/>
          <w:szCs w:val="30"/>
        </w:rPr>
        <w:t>二、部门收支总体情况</w:t>
      </w:r>
    </w:p>
    <w:p w:rsidR="001958C1" w:rsidRDefault="001958C1"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（一）收入预算：</w:t>
      </w:r>
      <w:r w:rsidR="00CB0870">
        <w:rPr>
          <w:rFonts w:ascii="宋体" w:eastAsia="宋体" w:hAnsi="宋体" w:cs="宋体" w:hint="eastAsia"/>
          <w:kern w:val="0"/>
          <w:sz w:val="30"/>
          <w:szCs w:val="30"/>
        </w:rPr>
        <w:t>2023</w:t>
      </w:r>
      <w:r w:rsidR="00D67F94" w:rsidRPr="00D67F94">
        <w:rPr>
          <w:rFonts w:ascii="宋体" w:eastAsia="宋体" w:hAnsi="宋体" w:cs="宋体" w:hint="eastAsia"/>
          <w:kern w:val="0"/>
          <w:sz w:val="30"/>
          <w:szCs w:val="30"/>
        </w:rPr>
        <w:t>年年初预算数</w:t>
      </w:r>
      <w:r w:rsidR="00CB0870" w:rsidRPr="00CB0870">
        <w:rPr>
          <w:rFonts w:ascii="宋体" w:eastAsia="宋体" w:hAnsi="宋体" w:cs="宋体"/>
          <w:kern w:val="0"/>
          <w:sz w:val="30"/>
          <w:szCs w:val="30"/>
        </w:rPr>
        <w:t>91.46</w:t>
      </w:r>
      <w:r w:rsidR="00D67F94" w:rsidRPr="00D67F94">
        <w:rPr>
          <w:rFonts w:ascii="宋体" w:eastAsia="宋体" w:hAnsi="宋体" w:cs="宋体" w:hint="eastAsia"/>
          <w:kern w:val="0"/>
          <w:sz w:val="30"/>
          <w:szCs w:val="30"/>
        </w:rPr>
        <w:t>万元，其中：一般公共预算拨款</w:t>
      </w:r>
      <w:r w:rsidR="00CB0870" w:rsidRPr="00CB0870">
        <w:rPr>
          <w:rFonts w:ascii="宋体" w:eastAsia="宋体" w:hAnsi="宋体" w:cs="宋体"/>
          <w:kern w:val="0"/>
          <w:sz w:val="30"/>
          <w:szCs w:val="30"/>
        </w:rPr>
        <w:t>91.46</w:t>
      </w:r>
      <w:r w:rsidR="00D67F94" w:rsidRPr="00D67F94">
        <w:rPr>
          <w:rFonts w:ascii="宋体" w:eastAsia="宋体" w:hAnsi="宋体" w:cs="宋体" w:hint="eastAsia"/>
          <w:kern w:val="0"/>
          <w:sz w:val="30"/>
          <w:szCs w:val="30"/>
        </w:rPr>
        <w:t>万元。</w:t>
      </w:r>
    </w:p>
    <w:p w:rsidR="001958C1" w:rsidRDefault="001958C1"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（二）支出预算：</w:t>
      </w:r>
      <w:r w:rsidR="00CB0870">
        <w:rPr>
          <w:rFonts w:ascii="宋体" w:eastAsia="宋体" w:hAnsi="宋体" w:cs="宋体" w:hint="eastAsia"/>
          <w:kern w:val="0"/>
          <w:sz w:val="30"/>
          <w:szCs w:val="30"/>
        </w:rPr>
        <w:t>2023</w:t>
      </w:r>
      <w:r w:rsidR="00D67F94" w:rsidRPr="00D67F94">
        <w:rPr>
          <w:rFonts w:ascii="宋体" w:eastAsia="宋体" w:hAnsi="宋体" w:cs="宋体" w:hint="eastAsia"/>
          <w:kern w:val="0"/>
          <w:sz w:val="30"/>
          <w:szCs w:val="30"/>
        </w:rPr>
        <w:t>年年初预算数</w:t>
      </w:r>
      <w:r w:rsidR="00CB0870" w:rsidRPr="00CB0870">
        <w:rPr>
          <w:rFonts w:ascii="宋体" w:eastAsia="宋体" w:hAnsi="宋体" w:cs="宋体"/>
          <w:kern w:val="0"/>
          <w:sz w:val="30"/>
          <w:szCs w:val="30"/>
        </w:rPr>
        <w:t>91.46</w:t>
      </w:r>
      <w:r w:rsidR="00D67F94" w:rsidRPr="00D67F94">
        <w:rPr>
          <w:rFonts w:ascii="宋体" w:eastAsia="宋体" w:hAnsi="宋体" w:cs="宋体" w:hint="eastAsia"/>
          <w:kern w:val="0"/>
          <w:sz w:val="30"/>
          <w:szCs w:val="30"/>
        </w:rPr>
        <w:t>万元，其中：社会保障和就业支出</w:t>
      </w:r>
      <w:r w:rsidR="00CB0870" w:rsidRPr="00CB0870">
        <w:rPr>
          <w:rFonts w:ascii="宋体" w:eastAsia="宋体" w:hAnsi="宋体" w:cs="宋体"/>
          <w:kern w:val="0"/>
          <w:sz w:val="30"/>
          <w:szCs w:val="30"/>
        </w:rPr>
        <w:t>18.36</w:t>
      </w:r>
      <w:r w:rsidR="00D67F94" w:rsidRPr="00D67F94">
        <w:rPr>
          <w:rFonts w:ascii="宋体" w:eastAsia="宋体" w:hAnsi="宋体" w:cs="宋体" w:hint="eastAsia"/>
          <w:kern w:val="0"/>
          <w:sz w:val="30"/>
          <w:szCs w:val="30"/>
        </w:rPr>
        <w:t>万元，卫生健康支出</w:t>
      </w:r>
      <w:r w:rsidR="00CB0870" w:rsidRPr="00CB0870">
        <w:rPr>
          <w:rFonts w:ascii="宋体" w:eastAsia="宋体" w:hAnsi="宋体" w:cs="宋体"/>
          <w:kern w:val="0"/>
          <w:sz w:val="30"/>
          <w:szCs w:val="30"/>
        </w:rPr>
        <w:t>5.9</w:t>
      </w:r>
      <w:r w:rsidR="00D67F94" w:rsidRPr="00D67F94">
        <w:rPr>
          <w:rFonts w:ascii="宋体" w:eastAsia="宋体" w:hAnsi="宋体" w:cs="宋体" w:hint="eastAsia"/>
          <w:kern w:val="0"/>
          <w:sz w:val="30"/>
          <w:szCs w:val="30"/>
        </w:rPr>
        <w:t>万元，住房保障支出</w:t>
      </w:r>
      <w:r w:rsidR="00CB0870" w:rsidRPr="00CB0870">
        <w:rPr>
          <w:rFonts w:ascii="宋体" w:eastAsia="宋体" w:hAnsi="宋体" w:cs="宋体"/>
          <w:kern w:val="0"/>
          <w:sz w:val="30"/>
          <w:szCs w:val="30"/>
        </w:rPr>
        <w:t>4.58</w:t>
      </w:r>
      <w:r w:rsidR="00D67F94" w:rsidRPr="00D67F94">
        <w:rPr>
          <w:rFonts w:ascii="宋体" w:eastAsia="宋体" w:hAnsi="宋体" w:cs="宋体" w:hint="eastAsia"/>
          <w:kern w:val="0"/>
          <w:sz w:val="30"/>
          <w:szCs w:val="30"/>
        </w:rPr>
        <w:t>万元</w:t>
      </w:r>
      <w:r>
        <w:rPr>
          <w:rFonts w:ascii="宋体" w:eastAsia="宋体" w:hAnsi="宋体" w:cs="宋体" w:hint="eastAsia"/>
          <w:kern w:val="0"/>
          <w:sz w:val="30"/>
          <w:szCs w:val="30"/>
        </w:rPr>
        <w:t>，</w:t>
      </w:r>
      <w:r w:rsidRPr="001958C1">
        <w:rPr>
          <w:rFonts w:ascii="宋体" w:eastAsia="宋体" w:hAnsi="宋体" w:cs="宋体" w:hint="eastAsia"/>
          <w:kern w:val="0"/>
          <w:sz w:val="30"/>
          <w:szCs w:val="30"/>
        </w:rPr>
        <w:t>农林水支出</w:t>
      </w:r>
      <w:r w:rsidR="00CB0870" w:rsidRPr="00CB0870">
        <w:rPr>
          <w:rFonts w:ascii="宋体" w:eastAsia="宋体" w:hAnsi="宋体" w:cs="宋体"/>
          <w:kern w:val="0"/>
          <w:sz w:val="30"/>
          <w:szCs w:val="30"/>
        </w:rPr>
        <w:t>62.63</w:t>
      </w:r>
      <w:r>
        <w:rPr>
          <w:rFonts w:ascii="宋体" w:eastAsia="宋体" w:hAnsi="宋体" w:cs="宋体" w:hint="eastAsia"/>
          <w:kern w:val="0"/>
          <w:sz w:val="30"/>
          <w:szCs w:val="30"/>
        </w:rPr>
        <w:t>万元。</w:t>
      </w:r>
    </w:p>
    <w:p w:rsidR="00D67F94" w:rsidRPr="00D67F94" w:rsidRDefault="00D67F94" w:rsidP="00D67F94">
      <w:pPr>
        <w:widowControl/>
        <w:rPr>
          <w:rFonts w:ascii="宋体" w:eastAsia="宋体" w:hAnsi="宋体" w:cs="宋体"/>
          <w:kern w:val="0"/>
          <w:sz w:val="30"/>
          <w:szCs w:val="30"/>
        </w:rPr>
      </w:pPr>
      <w:r w:rsidRPr="00D67F94">
        <w:rPr>
          <w:rFonts w:ascii="宋体" w:eastAsia="宋体" w:hAnsi="宋体" w:cs="宋体" w:hint="eastAsia"/>
          <w:kern w:val="0"/>
          <w:sz w:val="30"/>
          <w:szCs w:val="30"/>
        </w:rPr>
        <w:t>三、部门预算情况说明</w:t>
      </w:r>
    </w:p>
    <w:p w:rsidR="00CB0870" w:rsidRDefault="00CB0870" w:rsidP="00CB0870">
      <w:pPr>
        <w:widowControl/>
        <w:rPr>
          <w:rFonts w:ascii="宋体" w:eastAsia="宋体" w:hAnsi="宋体" w:cs="宋体" w:hint="eastAsia"/>
          <w:kern w:val="0"/>
          <w:sz w:val="32"/>
          <w:szCs w:val="32"/>
        </w:rPr>
      </w:pPr>
      <w:r>
        <w:rPr>
          <w:rFonts w:ascii="宋体" w:eastAsia="宋体" w:hAnsi="宋体" w:cs="宋体" w:hint="eastAsia"/>
          <w:kern w:val="0"/>
          <w:sz w:val="30"/>
          <w:szCs w:val="30"/>
        </w:rPr>
        <w:lastRenderedPageBreak/>
        <w:t>2023</w:t>
      </w:r>
      <w:r w:rsidR="00D67F94" w:rsidRPr="00D67F94">
        <w:rPr>
          <w:rFonts w:ascii="宋体" w:eastAsia="宋体" w:hAnsi="宋体" w:cs="宋体" w:hint="eastAsia"/>
          <w:kern w:val="0"/>
          <w:sz w:val="30"/>
          <w:szCs w:val="30"/>
        </w:rPr>
        <w:t>年一般公共预算财政拨款收入</w:t>
      </w:r>
      <w:r w:rsidRPr="00CB0870">
        <w:rPr>
          <w:rFonts w:ascii="宋体" w:eastAsia="宋体" w:hAnsi="宋体" w:cs="宋体"/>
          <w:kern w:val="0"/>
          <w:sz w:val="30"/>
          <w:szCs w:val="30"/>
        </w:rPr>
        <w:t>91.46</w:t>
      </w:r>
      <w:r w:rsidR="00D67F94" w:rsidRPr="00D67F94">
        <w:rPr>
          <w:rFonts w:ascii="宋体" w:eastAsia="宋体" w:hAnsi="宋体" w:cs="宋体" w:hint="eastAsia"/>
          <w:kern w:val="0"/>
          <w:sz w:val="30"/>
          <w:szCs w:val="30"/>
        </w:rPr>
        <w:t>万元，一般公共预算财政拨款支出</w:t>
      </w:r>
      <w:r w:rsidRPr="00CB0870">
        <w:rPr>
          <w:rFonts w:ascii="宋体" w:eastAsia="宋体" w:hAnsi="宋体" w:cs="宋体"/>
          <w:kern w:val="0"/>
          <w:sz w:val="30"/>
          <w:szCs w:val="30"/>
        </w:rPr>
        <w:t>91.46</w:t>
      </w:r>
      <w:r w:rsidR="006811FE">
        <w:rPr>
          <w:rFonts w:ascii="宋体" w:eastAsia="宋体" w:hAnsi="宋体" w:cs="宋体" w:hint="eastAsia"/>
          <w:kern w:val="0"/>
          <w:sz w:val="30"/>
          <w:szCs w:val="30"/>
        </w:rPr>
        <w:t>万元</w:t>
      </w:r>
      <w:r w:rsidR="00D67F94" w:rsidRPr="00D67F94">
        <w:rPr>
          <w:rFonts w:ascii="宋体" w:eastAsia="宋体" w:hAnsi="宋体" w:cs="宋体" w:hint="eastAsia"/>
          <w:kern w:val="0"/>
          <w:sz w:val="30"/>
          <w:szCs w:val="30"/>
        </w:rPr>
        <w:t>。其中：基本支出</w:t>
      </w:r>
      <w:r w:rsidRPr="00CB0870">
        <w:rPr>
          <w:rFonts w:ascii="宋体" w:eastAsia="宋体" w:hAnsi="宋体" w:cs="宋体"/>
          <w:kern w:val="0"/>
          <w:sz w:val="30"/>
          <w:szCs w:val="30"/>
        </w:rPr>
        <w:t>91.46</w:t>
      </w:r>
      <w:r w:rsidR="006811FE">
        <w:rPr>
          <w:rFonts w:ascii="宋体" w:eastAsia="宋体" w:hAnsi="宋体" w:cs="宋体" w:hint="eastAsia"/>
          <w:kern w:val="0"/>
          <w:sz w:val="30"/>
          <w:szCs w:val="30"/>
        </w:rPr>
        <w:t>万元</w:t>
      </w:r>
      <w:r w:rsidR="00D67F94" w:rsidRPr="00D67F94">
        <w:rPr>
          <w:rFonts w:ascii="宋体" w:eastAsia="宋体" w:hAnsi="宋体" w:cs="宋体" w:hint="eastAsia"/>
          <w:kern w:val="0"/>
          <w:sz w:val="30"/>
          <w:szCs w:val="30"/>
        </w:rPr>
        <w:t>，主要用于保障社保、公积金缴纳</w:t>
      </w:r>
      <w:r w:rsidR="005E75B0">
        <w:rPr>
          <w:rFonts w:ascii="宋体" w:eastAsia="宋体" w:hAnsi="宋体" w:cs="宋体" w:hint="eastAsia"/>
          <w:kern w:val="0"/>
          <w:sz w:val="30"/>
          <w:szCs w:val="30"/>
        </w:rPr>
        <w:t>、</w:t>
      </w:r>
      <w:r w:rsidR="006811FE">
        <w:rPr>
          <w:rFonts w:ascii="宋体" w:eastAsia="宋体" w:hAnsi="宋体" w:cs="宋体" w:hint="eastAsia"/>
          <w:kern w:val="0"/>
          <w:sz w:val="30"/>
          <w:szCs w:val="30"/>
        </w:rPr>
        <w:t>工资</w:t>
      </w:r>
      <w:r w:rsidR="00D67F94" w:rsidRPr="00D67F94">
        <w:rPr>
          <w:rFonts w:ascii="宋体" w:eastAsia="宋体" w:hAnsi="宋体" w:cs="宋体" w:hint="eastAsia"/>
          <w:kern w:val="0"/>
          <w:sz w:val="30"/>
          <w:szCs w:val="30"/>
        </w:rPr>
        <w:t>等，保障</w:t>
      </w:r>
      <w:r w:rsidR="006811FE">
        <w:rPr>
          <w:rFonts w:ascii="宋体" w:eastAsia="宋体" w:hAnsi="宋体" w:cs="宋体" w:hint="eastAsia"/>
          <w:kern w:val="0"/>
          <w:sz w:val="30"/>
          <w:szCs w:val="30"/>
        </w:rPr>
        <w:t>单位正常运转的各项商品服务支出</w:t>
      </w:r>
      <w:r w:rsidR="00D67F94" w:rsidRPr="00D67F94">
        <w:rPr>
          <w:rFonts w:ascii="宋体" w:eastAsia="宋体" w:hAnsi="宋体" w:cs="宋体" w:hint="eastAsia"/>
          <w:kern w:val="0"/>
          <w:sz w:val="30"/>
          <w:szCs w:val="30"/>
        </w:rPr>
        <w:t>。</w:t>
      </w:r>
      <w:r w:rsidRPr="00773AD2">
        <w:rPr>
          <w:rFonts w:ascii="宋体" w:eastAsia="宋体" w:hAnsi="宋体" w:cs="宋体"/>
          <w:kern w:val="0"/>
          <w:sz w:val="30"/>
          <w:szCs w:val="30"/>
        </w:rPr>
        <w:t>比2022年</w:t>
      </w:r>
      <w:r>
        <w:rPr>
          <w:rFonts w:ascii="宋体" w:eastAsia="宋体" w:hAnsi="宋体" w:cs="宋体" w:hint="eastAsia"/>
          <w:kern w:val="0"/>
          <w:sz w:val="30"/>
          <w:szCs w:val="30"/>
        </w:rPr>
        <w:t>增加0.94</w:t>
      </w:r>
      <w:r w:rsidRPr="00773AD2">
        <w:rPr>
          <w:rFonts w:ascii="宋体" w:eastAsia="宋体" w:hAnsi="宋体" w:cs="宋体"/>
          <w:kern w:val="0"/>
          <w:sz w:val="30"/>
          <w:szCs w:val="30"/>
        </w:rPr>
        <w:t>万元</w:t>
      </w:r>
      <w:r>
        <w:rPr>
          <w:rFonts w:ascii="宋体" w:eastAsia="宋体" w:hAnsi="宋体" w:cs="宋体" w:hint="eastAsia"/>
          <w:kern w:val="0"/>
          <w:sz w:val="30"/>
          <w:szCs w:val="30"/>
        </w:rPr>
        <w:t xml:space="preserve"> </w:t>
      </w:r>
      <w:r w:rsidRPr="00D67F94">
        <w:rPr>
          <w:rFonts w:ascii="宋体" w:eastAsia="宋体" w:hAnsi="宋体" w:cs="宋体" w:hint="eastAsia"/>
          <w:kern w:val="0"/>
          <w:sz w:val="30"/>
          <w:szCs w:val="30"/>
        </w:rPr>
        <w:t>主要</w:t>
      </w:r>
      <w:r>
        <w:rPr>
          <w:rFonts w:ascii="宋体" w:eastAsia="宋体" w:hAnsi="宋体" w:cs="宋体" w:hint="eastAsia"/>
          <w:kern w:val="0"/>
          <w:sz w:val="30"/>
          <w:szCs w:val="30"/>
        </w:rPr>
        <w:t>是工资福利增长</w:t>
      </w:r>
      <w:r w:rsidRPr="00D67F94">
        <w:rPr>
          <w:rFonts w:ascii="宋体" w:eastAsia="宋体" w:hAnsi="宋体" w:cs="宋体" w:hint="eastAsia"/>
          <w:kern w:val="0"/>
          <w:sz w:val="30"/>
          <w:szCs w:val="30"/>
        </w:rPr>
        <w:t>。</w:t>
      </w:r>
    </w:p>
    <w:p w:rsidR="006811FE" w:rsidRPr="00D67F94" w:rsidRDefault="00CB0870"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6811FE" w:rsidRPr="006811FE">
        <w:rPr>
          <w:rFonts w:ascii="宋体" w:eastAsia="宋体" w:hAnsi="宋体" w:cs="宋体" w:hint="eastAsia"/>
          <w:kern w:val="0"/>
          <w:sz w:val="30"/>
          <w:szCs w:val="30"/>
        </w:rPr>
        <w:t>重庆市黔江区林业科技站</w:t>
      </w:r>
      <w:r>
        <w:rPr>
          <w:rFonts w:ascii="宋体" w:eastAsia="宋体" w:hAnsi="宋体" w:cs="宋体" w:hint="eastAsia"/>
          <w:kern w:val="0"/>
          <w:sz w:val="30"/>
          <w:szCs w:val="30"/>
        </w:rPr>
        <w:t>2023</w:t>
      </w:r>
      <w:r w:rsidR="006811FE" w:rsidRPr="00D67F94">
        <w:rPr>
          <w:rFonts w:ascii="宋体" w:eastAsia="宋体" w:hAnsi="宋体" w:cs="宋体" w:hint="eastAsia"/>
          <w:kern w:val="0"/>
          <w:sz w:val="30"/>
          <w:szCs w:val="30"/>
        </w:rPr>
        <w:t>年无使用政府性基金预算拨款安排的支出</w:t>
      </w:r>
    </w:p>
    <w:p w:rsidR="00D67F94" w:rsidRPr="00D67F94" w:rsidRDefault="00D67F94" w:rsidP="00D67F94">
      <w:pPr>
        <w:widowControl/>
        <w:rPr>
          <w:rFonts w:ascii="宋体" w:eastAsia="宋体" w:hAnsi="宋体" w:cs="宋体"/>
          <w:kern w:val="0"/>
          <w:sz w:val="30"/>
          <w:szCs w:val="30"/>
        </w:rPr>
      </w:pPr>
      <w:r w:rsidRPr="00D67F94">
        <w:rPr>
          <w:rFonts w:ascii="宋体" w:eastAsia="宋体" w:hAnsi="宋体" w:cs="宋体" w:hint="eastAsia"/>
          <w:kern w:val="0"/>
          <w:sz w:val="30"/>
          <w:szCs w:val="30"/>
        </w:rPr>
        <w:t>四、“三公”经费情况说明</w:t>
      </w:r>
    </w:p>
    <w:p w:rsidR="006811FE" w:rsidRDefault="006811FE"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CB0870">
        <w:rPr>
          <w:rFonts w:ascii="宋体" w:eastAsia="宋体" w:hAnsi="宋体" w:cs="宋体" w:hint="eastAsia"/>
          <w:kern w:val="0"/>
          <w:sz w:val="30"/>
          <w:szCs w:val="30"/>
        </w:rPr>
        <w:t>2023</w:t>
      </w:r>
      <w:r w:rsidR="00D67F94" w:rsidRPr="00D67F94">
        <w:rPr>
          <w:rFonts w:ascii="宋体" w:eastAsia="宋体" w:hAnsi="宋体" w:cs="宋体" w:hint="eastAsia"/>
          <w:kern w:val="0"/>
          <w:sz w:val="30"/>
          <w:szCs w:val="30"/>
        </w:rPr>
        <w:t>年</w:t>
      </w:r>
      <w:r w:rsidR="00CB0870">
        <w:rPr>
          <w:rFonts w:ascii="宋体" w:eastAsia="宋体" w:hAnsi="宋体" w:cs="宋体" w:hint="eastAsia"/>
          <w:kern w:val="0"/>
          <w:sz w:val="30"/>
          <w:szCs w:val="30"/>
        </w:rPr>
        <w:t>无</w:t>
      </w:r>
      <w:r w:rsidR="00D67F94" w:rsidRPr="00D67F94">
        <w:rPr>
          <w:rFonts w:ascii="宋体" w:eastAsia="宋体" w:hAnsi="宋体" w:cs="宋体" w:hint="eastAsia"/>
          <w:kern w:val="0"/>
          <w:sz w:val="30"/>
          <w:szCs w:val="30"/>
        </w:rPr>
        <w:t>“三公”经费预算</w:t>
      </w:r>
      <w:r w:rsidR="00CB0870">
        <w:rPr>
          <w:rFonts w:ascii="宋体" w:eastAsia="宋体" w:hAnsi="宋体" w:cs="宋体" w:hint="eastAsia"/>
          <w:kern w:val="0"/>
          <w:sz w:val="30"/>
          <w:szCs w:val="30"/>
        </w:rPr>
        <w:t>。</w:t>
      </w:r>
    </w:p>
    <w:p w:rsidR="00D67F94" w:rsidRPr="00D67F94" w:rsidRDefault="00D67F94" w:rsidP="00D67F94">
      <w:pPr>
        <w:widowControl/>
        <w:rPr>
          <w:rFonts w:ascii="宋体" w:eastAsia="宋体" w:hAnsi="宋体" w:cs="宋体"/>
          <w:kern w:val="0"/>
          <w:sz w:val="30"/>
          <w:szCs w:val="30"/>
        </w:rPr>
      </w:pPr>
      <w:r w:rsidRPr="00D67F94">
        <w:rPr>
          <w:rFonts w:ascii="宋体" w:eastAsia="宋体" w:hAnsi="宋体" w:cs="宋体" w:hint="eastAsia"/>
          <w:kern w:val="0"/>
          <w:sz w:val="30"/>
          <w:szCs w:val="30"/>
        </w:rPr>
        <w:t>五、其他重要事项的情况说明</w:t>
      </w:r>
    </w:p>
    <w:p w:rsidR="00D67F94" w:rsidRPr="00D67F94" w:rsidRDefault="006811FE"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（一）我</w:t>
      </w:r>
      <w:r>
        <w:rPr>
          <w:rFonts w:ascii="宋体" w:eastAsia="宋体" w:hAnsi="宋体" w:cs="宋体" w:hint="eastAsia"/>
          <w:kern w:val="0"/>
          <w:sz w:val="30"/>
          <w:szCs w:val="30"/>
        </w:rPr>
        <w:t>单位</w:t>
      </w:r>
      <w:r w:rsidR="00D67F94" w:rsidRPr="00D67F94">
        <w:rPr>
          <w:rFonts w:ascii="宋体" w:eastAsia="宋体" w:hAnsi="宋体" w:cs="宋体" w:hint="eastAsia"/>
          <w:kern w:val="0"/>
          <w:sz w:val="30"/>
          <w:szCs w:val="30"/>
        </w:rPr>
        <w:t>不在机关运行经费统计范围之内。</w:t>
      </w:r>
    </w:p>
    <w:p w:rsidR="00D67F94" w:rsidRPr="00D67F94" w:rsidRDefault="006811FE"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（二）政府采购情况。</w:t>
      </w:r>
      <w:r>
        <w:rPr>
          <w:rFonts w:ascii="宋体" w:eastAsia="宋体" w:hAnsi="宋体" w:cs="宋体" w:hint="eastAsia"/>
          <w:kern w:val="0"/>
          <w:sz w:val="30"/>
          <w:szCs w:val="30"/>
        </w:rPr>
        <w:t>我单位</w:t>
      </w:r>
      <w:r w:rsidR="00CB0870">
        <w:rPr>
          <w:rFonts w:ascii="宋体" w:eastAsia="宋体" w:hAnsi="宋体" w:cs="宋体" w:hint="eastAsia"/>
          <w:kern w:val="0"/>
          <w:sz w:val="30"/>
          <w:szCs w:val="30"/>
        </w:rPr>
        <w:t>2023</w:t>
      </w:r>
      <w:r>
        <w:rPr>
          <w:rFonts w:ascii="宋体" w:eastAsia="宋体" w:hAnsi="宋体" w:cs="宋体" w:hint="eastAsia"/>
          <w:kern w:val="0"/>
          <w:sz w:val="30"/>
          <w:szCs w:val="30"/>
        </w:rPr>
        <w:t>年无采购预算支出。</w:t>
      </w:r>
      <w:r w:rsidR="00BC1E45">
        <w:rPr>
          <w:rFonts w:ascii="宋体" w:eastAsia="宋体" w:hAnsi="宋体" w:cs="宋体" w:hint="eastAsia"/>
          <w:kern w:val="0"/>
          <w:sz w:val="30"/>
          <w:szCs w:val="30"/>
        </w:rPr>
        <w:t xml:space="preserve">  </w:t>
      </w:r>
    </w:p>
    <w:p w:rsidR="00BC1E45" w:rsidRDefault="00BC1E45"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（四）</w:t>
      </w:r>
      <w:r>
        <w:rPr>
          <w:rFonts w:ascii="宋体" w:eastAsia="宋体" w:hAnsi="宋体" w:cs="宋体" w:hint="eastAsia"/>
          <w:kern w:val="0"/>
          <w:sz w:val="30"/>
          <w:szCs w:val="30"/>
        </w:rPr>
        <w:t>无</w:t>
      </w:r>
      <w:r w:rsidR="00D67F94" w:rsidRPr="00D67F94">
        <w:rPr>
          <w:rFonts w:ascii="宋体" w:eastAsia="宋体" w:hAnsi="宋体" w:cs="宋体" w:hint="eastAsia"/>
          <w:kern w:val="0"/>
          <w:sz w:val="30"/>
          <w:szCs w:val="30"/>
        </w:rPr>
        <w:t>国有资产占有使用情况。</w:t>
      </w:r>
    </w:p>
    <w:p w:rsidR="00D67F94" w:rsidRPr="00D67F94" w:rsidRDefault="00BC1E45"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（五）无其他重要事项说明。</w:t>
      </w:r>
    </w:p>
    <w:p w:rsidR="00D67F94" w:rsidRPr="00D67F94" w:rsidRDefault="00D67F94" w:rsidP="00D67F94">
      <w:pPr>
        <w:widowControl/>
        <w:rPr>
          <w:rFonts w:ascii="宋体" w:eastAsia="宋体" w:hAnsi="宋体" w:cs="宋体"/>
          <w:kern w:val="0"/>
          <w:sz w:val="30"/>
          <w:szCs w:val="30"/>
        </w:rPr>
      </w:pPr>
      <w:r w:rsidRPr="00D67F94">
        <w:rPr>
          <w:rFonts w:ascii="宋体" w:eastAsia="宋体" w:hAnsi="宋体" w:cs="宋体" w:hint="eastAsia"/>
          <w:kern w:val="0"/>
          <w:sz w:val="30"/>
          <w:szCs w:val="30"/>
        </w:rPr>
        <w:t>六、专业性名词解释</w:t>
      </w:r>
    </w:p>
    <w:p w:rsidR="00D67F94" w:rsidRPr="00D67F94" w:rsidRDefault="00BC1E45"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（一）财政拨款收入：指本年度从本级财政部门取得的财政拨款，包括一般公共预算财政拨款和政府性基金预算财政拨款。</w:t>
      </w:r>
    </w:p>
    <w:p w:rsidR="00D67F94" w:rsidRPr="00D67F94" w:rsidRDefault="00BC1E45"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（二）财政专户管理资金收入：指缴入财政专户、实行专项管理的高中以上学费、住宿费、高校委托培养费、函大、电大、夜大及短训班培训费等教育收费。</w:t>
      </w:r>
    </w:p>
    <w:p w:rsidR="00D67F94" w:rsidRPr="00D67F94" w:rsidRDefault="00BC1E45"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（三）事业收入：指事业单位开展专业业务活动及其辅助活动取得的收入，不包括教育收费</w:t>
      </w:r>
    </w:p>
    <w:p w:rsidR="00D67F94" w:rsidRPr="00D67F94" w:rsidRDefault="00BC1E45" w:rsidP="00D67F94">
      <w:pPr>
        <w:widowControl/>
        <w:rPr>
          <w:rFonts w:ascii="宋体" w:eastAsia="宋体" w:hAnsi="宋体" w:cs="宋体"/>
          <w:kern w:val="0"/>
          <w:sz w:val="30"/>
          <w:szCs w:val="30"/>
        </w:rPr>
      </w:pPr>
      <w:r>
        <w:rPr>
          <w:rFonts w:ascii="宋体" w:eastAsia="宋体" w:hAnsi="宋体" w:cs="宋体" w:hint="eastAsia"/>
          <w:kern w:val="0"/>
          <w:sz w:val="30"/>
          <w:szCs w:val="30"/>
        </w:rPr>
        <w:lastRenderedPageBreak/>
        <w:t xml:space="preserve">    </w:t>
      </w:r>
      <w:r w:rsidR="00D67F94" w:rsidRPr="00D67F94">
        <w:rPr>
          <w:rFonts w:ascii="宋体" w:eastAsia="宋体" w:hAnsi="宋体" w:cs="宋体" w:hint="eastAsia"/>
          <w:kern w:val="0"/>
          <w:sz w:val="30"/>
          <w:szCs w:val="30"/>
        </w:rPr>
        <w:t>（四）上级补助收入：指从主管部门或上级单位取得的财政拨款以外的其他补助收入。</w:t>
      </w:r>
    </w:p>
    <w:p w:rsidR="00D67F94" w:rsidRPr="00D67F94" w:rsidRDefault="00BC1E45"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（五）附属单位上缴收入：指本单位所属下级单位上缴给本单位的全部收入（包括下级事业单位上缴的事业收入、其他收入和下级企业单位上缴的利润等）。</w:t>
      </w:r>
    </w:p>
    <w:p w:rsidR="00D67F94" w:rsidRPr="00D67F94" w:rsidRDefault="00BC1E45"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（六）事业单位经营收入：指事业单位在专业业务活动及其辅助活动之外开展非独立核算经营活动取得的收入。</w:t>
      </w:r>
    </w:p>
    <w:p w:rsidR="00D67F94" w:rsidRPr="00D67F94" w:rsidRDefault="00BC1E45"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（七）其他收入：指债务收入（不含政府债券、政府向外国政府贷款和国际组织贷款）、投资收益等收入。</w:t>
      </w:r>
    </w:p>
    <w:p w:rsidR="00D67F94" w:rsidRPr="00D67F94" w:rsidRDefault="00BC1E45"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（八）基本支出：指为保障机构正常运转、完成日常工作任务而发生的人员经费和公用经费。</w:t>
      </w:r>
    </w:p>
    <w:p w:rsidR="00D67F94" w:rsidRPr="00D67F94" w:rsidRDefault="00BC1E45"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（九）</w:t>
      </w:r>
      <w:r w:rsidRPr="00D67F94">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D67F94" w:rsidRPr="00D67F94" w:rsidRDefault="00BC1E45" w:rsidP="00D67F94">
      <w:pPr>
        <w:widowControl/>
        <w:rPr>
          <w:rFonts w:ascii="宋体" w:eastAsia="宋体" w:hAnsi="宋体" w:cs="宋体"/>
          <w:b/>
          <w:bCs/>
          <w:kern w:val="0"/>
          <w:sz w:val="30"/>
          <w:szCs w:val="30"/>
        </w:rPr>
      </w:pPr>
      <w:r>
        <w:rPr>
          <w:rFonts w:ascii="宋体" w:eastAsia="宋体" w:hAnsi="宋体" w:cs="宋体" w:hint="eastAsia"/>
          <w:b/>
          <w:bCs/>
          <w:kern w:val="0"/>
          <w:sz w:val="30"/>
          <w:szCs w:val="30"/>
        </w:rPr>
        <w:t>单位</w:t>
      </w:r>
      <w:r w:rsidR="00D67F94" w:rsidRPr="00D67F94">
        <w:rPr>
          <w:rFonts w:ascii="宋体" w:eastAsia="宋体" w:hAnsi="宋体" w:cs="宋体" w:hint="eastAsia"/>
          <w:b/>
          <w:bCs/>
          <w:kern w:val="0"/>
          <w:sz w:val="30"/>
          <w:szCs w:val="30"/>
        </w:rPr>
        <w:t>预算公开联系人：</w:t>
      </w:r>
      <w:r>
        <w:rPr>
          <w:rFonts w:ascii="宋体" w:eastAsia="宋体" w:hAnsi="宋体" w:cs="宋体" w:hint="eastAsia"/>
          <w:b/>
          <w:bCs/>
          <w:kern w:val="0"/>
          <w:sz w:val="30"/>
          <w:szCs w:val="30"/>
        </w:rPr>
        <w:t>王志刚</w:t>
      </w:r>
      <w:r w:rsidR="00D67F94" w:rsidRPr="00D67F94">
        <w:rPr>
          <w:rFonts w:ascii="宋体" w:eastAsia="宋体" w:hAnsi="宋体" w:cs="宋体" w:hint="eastAsia"/>
          <w:b/>
          <w:bCs/>
          <w:kern w:val="0"/>
          <w:sz w:val="30"/>
          <w:szCs w:val="30"/>
        </w:rPr>
        <w:t xml:space="preserve">    联系方式：023-</w:t>
      </w:r>
      <w:r>
        <w:rPr>
          <w:rFonts w:ascii="宋体" w:eastAsia="宋体" w:hAnsi="宋体" w:cs="宋体" w:hint="eastAsia"/>
          <w:b/>
          <w:bCs/>
          <w:kern w:val="0"/>
          <w:sz w:val="30"/>
          <w:szCs w:val="30"/>
        </w:rPr>
        <w:t>79223430</w:t>
      </w:r>
    </w:p>
    <w:p w:rsidR="00D67F94" w:rsidRPr="00D67F94" w:rsidRDefault="00D67F94" w:rsidP="00D67F94">
      <w:pPr>
        <w:rPr>
          <w:sz w:val="30"/>
          <w:szCs w:val="30"/>
        </w:rPr>
      </w:pPr>
    </w:p>
    <w:sectPr w:rsidR="00D67F94" w:rsidRPr="00D67F94" w:rsidSect="008C29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DE8" w:rsidRDefault="008D6DE8" w:rsidP="00D67F94">
      <w:r>
        <w:separator/>
      </w:r>
    </w:p>
  </w:endnote>
  <w:endnote w:type="continuationSeparator" w:id="0">
    <w:p w:rsidR="008D6DE8" w:rsidRDefault="008D6DE8" w:rsidP="00D67F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DE8" w:rsidRDefault="008D6DE8" w:rsidP="00D67F94">
      <w:r>
        <w:separator/>
      </w:r>
    </w:p>
  </w:footnote>
  <w:footnote w:type="continuationSeparator" w:id="0">
    <w:p w:rsidR="008D6DE8" w:rsidRDefault="008D6DE8" w:rsidP="00D67F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7F94"/>
    <w:rsid w:val="001958C1"/>
    <w:rsid w:val="001C2646"/>
    <w:rsid w:val="0026648D"/>
    <w:rsid w:val="005E75B0"/>
    <w:rsid w:val="006811FE"/>
    <w:rsid w:val="006A3307"/>
    <w:rsid w:val="008C2940"/>
    <w:rsid w:val="008D6DE8"/>
    <w:rsid w:val="008E363D"/>
    <w:rsid w:val="00BC1E45"/>
    <w:rsid w:val="00CB0870"/>
    <w:rsid w:val="00D67F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7F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7F94"/>
    <w:rPr>
      <w:sz w:val="18"/>
      <w:szCs w:val="18"/>
    </w:rPr>
  </w:style>
  <w:style w:type="paragraph" w:styleId="a4">
    <w:name w:val="footer"/>
    <w:basedOn w:val="a"/>
    <w:link w:val="Char0"/>
    <w:uiPriority w:val="99"/>
    <w:semiHidden/>
    <w:unhideWhenUsed/>
    <w:rsid w:val="00D67F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7F94"/>
    <w:rPr>
      <w:sz w:val="18"/>
      <w:szCs w:val="18"/>
    </w:rPr>
  </w:style>
</w:styles>
</file>

<file path=word/webSettings.xml><?xml version="1.0" encoding="utf-8"?>
<w:webSettings xmlns:r="http://schemas.openxmlformats.org/officeDocument/2006/relationships" xmlns:w="http://schemas.openxmlformats.org/wordprocessingml/2006/main">
  <w:divs>
    <w:div w:id="72817520">
      <w:bodyDiv w:val="1"/>
      <w:marLeft w:val="0"/>
      <w:marRight w:val="0"/>
      <w:marTop w:val="0"/>
      <w:marBottom w:val="0"/>
      <w:divBdr>
        <w:top w:val="none" w:sz="0" w:space="0" w:color="auto"/>
        <w:left w:val="none" w:sz="0" w:space="0" w:color="auto"/>
        <w:bottom w:val="none" w:sz="0" w:space="0" w:color="auto"/>
        <w:right w:val="none" w:sz="0" w:space="0" w:color="auto"/>
      </w:divBdr>
    </w:div>
    <w:div w:id="222108326">
      <w:bodyDiv w:val="1"/>
      <w:marLeft w:val="0"/>
      <w:marRight w:val="0"/>
      <w:marTop w:val="0"/>
      <w:marBottom w:val="0"/>
      <w:divBdr>
        <w:top w:val="none" w:sz="0" w:space="0" w:color="auto"/>
        <w:left w:val="none" w:sz="0" w:space="0" w:color="auto"/>
        <w:bottom w:val="none" w:sz="0" w:space="0" w:color="auto"/>
        <w:right w:val="none" w:sz="0" w:space="0" w:color="auto"/>
      </w:divBdr>
    </w:div>
    <w:div w:id="415588438">
      <w:bodyDiv w:val="1"/>
      <w:marLeft w:val="0"/>
      <w:marRight w:val="0"/>
      <w:marTop w:val="0"/>
      <w:marBottom w:val="0"/>
      <w:divBdr>
        <w:top w:val="none" w:sz="0" w:space="0" w:color="auto"/>
        <w:left w:val="none" w:sz="0" w:space="0" w:color="auto"/>
        <w:bottom w:val="none" w:sz="0" w:space="0" w:color="auto"/>
        <w:right w:val="none" w:sz="0" w:space="0" w:color="auto"/>
      </w:divBdr>
    </w:div>
    <w:div w:id="466556233">
      <w:bodyDiv w:val="1"/>
      <w:marLeft w:val="0"/>
      <w:marRight w:val="0"/>
      <w:marTop w:val="0"/>
      <w:marBottom w:val="0"/>
      <w:divBdr>
        <w:top w:val="none" w:sz="0" w:space="0" w:color="auto"/>
        <w:left w:val="none" w:sz="0" w:space="0" w:color="auto"/>
        <w:bottom w:val="none" w:sz="0" w:space="0" w:color="auto"/>
        <w:right w:val="none" w:sz="0" w:space="0" w:color="auto"/>
      </w:divBdr>
    </w:div>
    <w:div w:id="497308494">
      <w:bodyDiv w:val="1"/>
      <w:marLeft w:val="0"/>
      <w:marRight w:val="0"/>
      <w:marTop w:val="0"/>
      <w:marBottom w:val="0"/>
      <w:divBdr>
        <w:top w:val="none" w:sz="0" w:space="0" w:color="auto"/>
        <w:left w:val="none" w:sz="0" w:space="0" w:color="auto"/>
        <w:bottom w:val="none" w:sz="0" w:space="0" w:color="auto"/>
        <w:right w:val="none" w:sz="0" w:space="0" w:color="auto"/>
      </w:divBdr>
    </w:div>
    <w:div w:id="537619923">
      <w:bodyDiv w:val="1"/>
      <w:marLeft w:val="0"/>
      <w:marRight w:val="0"/>
      <w:marTop w:val="0"/>
      <w:marBottom w:val="0"/>
      <w:divBdr>
        <w:top w:val="none" w:sz="0" w:space="0" w:color="auto"/>
        <w:left w:val="none" w:sz="0" w:space="0" w:color="auto"/>
        <w:bottom w:val="none" w:sz="0" w:space="0" w:color="auto"/>
        <w:right w:val="none" w:sz="0" w:space="0" w:color="auto"/>
      </w:divBdr>
    </w:div>
    <w:div w:id="611211773">
      <w:bodyDiv w:val="1"/>
      <w:marLeft w:val="0"/>
      <w:marRight w:val="0"/>
      <w:marTop w:val="0"/>
      <w:marBottom w:val="0"/>
      <w:divBdr>
        <w:top w:val="none" w:sz="0" w:space="0" w:color="auto"/>
        <w:left w:val="none" w:sz="0" w:space="0" w:color="auto"/>
        <w:bottom w:val="none" w:sz="0" w:space="0" w:color="auto"/>
        <w:right w:val="none" w:sz="0" w:space="0" w:color="auto"/>
      </w:divBdr>
    </w:div>
    <w:div w:id="620309694">
      <w:bodyDiv w:val="1"/>
      <w:marLeft w:val="0"/>
      <w:marRight w:val="0"/>
      <w:marTop w:val="0"/>
      <w:marBottom w:val="0"/>
      <w:divBdr>
        <w:top w:val="none" w:sz="0" w:space="0" w:color="auto"/>
        <w:left w:val="none" w:sz="0" w:space="0" w:color="auto"/>
        <w:bottom w:val="none" w:sz="0" w:space="0" w:color="auto"/>
        <w:right w:val="none" w:sz="0" w:space="0" w:color="auto"/>
      </w:divBdr>
    </w:div>
    <w:div w:id="673412030">
      <w:bodyDiv w:val="1"/>
      <w:marLeft w:val="0"/>
      <w:marRight w:val="0"/>
      <w:marTop w:val="0"/>
      <w:marBottom w:val="0"/>
      <w:divBdr>
        <w:top w:val="none" w:sz="0" w:space="0" w:color="auto"/>
        <w:left w:val="none" w:sz="0" w:space="0" w:color="auto"/>
        <w:bottom w:val="none" w:sz="0" w:space="0" w:color="auto"/>
        <w:right w:val="none" w:sz="0" w:space="0" w:color="auto"/>
      </w:divBdr>
    </w:div>
    <w:div w:id="674654462">
      <w:bodyDiv w:val="1"/>
      <w:marLeft w:val="0"/>
      <w:marRight w:val="0"/>
      <w:marTop w:val="0"/>
      <w:marBottom w:val="0"/>
      <w:divBdr>
        <w:top w:val="none" w:sz="0" w:space="0" w:color="auto"/>
        <w:left w:val="none" w:sz="0" w:space="0" w:color="auto"/>
        <w:bottom w:val="none" w:sz="0" w:space="0" w:color="auto"/>
        <w:right w:val="none" w:sz="0" w:space="0" w:color="auto"/>
      </w:divBdr>
    </w:div>
    <w:div w:id="714163268">
      <w:bodyDiv w:val="1"/>
      <w:marLeft w:val="0"/>
      <w:marRight w:val="0"/>
      <w:marTop w:val="0"/>
      <w:marBottom w:val="0"/>
      <w:divBdr>
        <w:top w:val="none" w:sz="0" w:space="0" w:color="auto"/>
        <w:left w:val="none" w:sz="0" w:space="0" w:color="auto"/>
        <w:bottom w:val="none" w:sz="0" w:space="0" w:color="auto"/>
        <w:right w:val="none" w:sz="0" w:space="0" w:color="auto"/>
      </w:divBdr>
    </w:div>
    <w:div w:id="838278185">
      <w:bodyDiv w:val="1"/>
      <w:marLeft w:val="0"/>
      <w:marRight w:val="0"/>
      <w:marTop w:val="0"/>
      <w:marBottom w:val="0"/>
      <w:divBdr>
        <w:top w:val="none" w:sz="0" w:space="0" w:color="auto"/>
        <w:left w:val="none" w:sz="0" w:space="0" w:color="auto"/>
        <w:bottom w:val="none" w:sz="0" w:space="0" w:color="auto"/>
        <w:right w:val="none" w:sz="0" w:space="0" w:color="auto"/>
      </w:divBdr>
    </w:div>
    <w:div w:id="990331441">
      <w:bodyDiv w:val="1"/>
      <w:marLeft w:val="0"/>
      <w:marRight w:val="0"/>
      <w:marTop w:val="0"/>
      <w:marBottom w:val="0"/>
      <w:divBdr>
        <w:top w:val="none" w:sz="0" w:space="0" w:color="auto"/>
        <w:left w:val="none" w:sz="0" w:space="0" w:color="auto"/>
        <w:bottom w:val="none" w:sz="0" w:space="0" w:color="auto"/>
        <w:right w:val="none" w:sz="0" w:space="0" w:color="auto"/>
      </w:divBdr>
    </w:div>
    <w:div w:id="1016347239">
      <w:bodyDiv w:val="1"/>
      <w:marLeft w:val="0"/>
      <w:marRight w:val="0"/>
      <w:marTop w:val="0"/>
      <w:marBottom w:val="0"/>
      <w:divBdr>
        <w:top w:val="none" w:sz="0" w:space="0" w:color="auto"/>
        <w:left w:val="none" w:sz="0" w:space="0" w:color="auto"/>
        <w:bottom w:val="none" w:sz="0" w:space="0" w:color="auto"/>
        <w:right w:val="none" w:sz="0" w:space="0" w:color="auto"/>
      </w:divBdr>
    </w:div>
    <w:div w:id="1133134324">
      <w:bodyDiv w:val="1"/>
      <w:marLeft w:val="0"/>
      <w:marRight w:val="0"/>
      <w:marTop w:val="0"/>
      <w:marBottom w:val="0"/>
      <w:divBdr>
        <w:top w:val="none" w:sz="0" w:space="0" w:color="auto"/>
        <w:left w:val="none" w:sz="0" w:space="0" w:color="auto"/>
        <w:bottom w:val="none" w:sz="0" w:space="0" w:color="auto"/>
        <w:right w:val="none" w:sz="0" w:space="0" w:color="auto"/>
      </w:divBdr>
    </w:div>
    <w:div w:id="1179811680">
      <w:bodyDiv w:val="1"/>
      <w:marLeft w:val="0"/>
      <w:marRight w:val="0"/>
      <w:marTop w:val="0"/>
      <w:marBottom w:val="0"/>
      <w:divBdr>
        <w:top w:val="none" w:sz="0" w:space="0" w:color="auto"/>
        <w:left w:val="none" w:sz="0" w:space="0" w:color="auto"/>
        <w:bottom w:val="none" w:sz="0" w:space="0" w:color="auto"/>
        <w:right w:val="none" w:sz="0" w:space="0" w:color="auto"/>
      </w:divBdr>
    </w:div>
    <w:div w:id="1316376519">
      <w:bodyDiv w:val="1"/>
      <w:marLeft w:val="0"/>
      <w:marRight w:val="0"/>
      <w:marTop w:val="0"/>
      <w:marBottom w:val="0"/>
      <w:divBdr>
        <w:top w:val="none" w:sz="0" w:space="0" w:color="auto"/>
        <w:left w:val="none" w:sz="0" w:space="0" w:color="auto"/>
        <w:bottom w:val="none" w:sz="0" w:space="0" w:color="auto"/>
        <w:right w:val="none" w:sz="0" w:space="0" w:color="auto"/>
      </w:divBdr>
    </w:div>
    <w:div w:id="1368675773">
      <w:bodyDiv w:val="1"/>
      <w:marLeft w:val="0"/>
      <w:marRight w:val="0"/>
      <w:marTop w:val="0"/>
      <w:marBottom w:val="0"/>
      <w:divBdr>
        <w:top w:val="none" w:sz="0" w:space="0" w:color="auto"/>
        <w:left w:val="none" w:sz="0" w:space="0" w:color="auto"/>
        <w:bottom w:val="none" w:sz="0" w:space="0" w:color="auto"/>
        <w:right w:val="none" w:sz="0" w:space="0" w:color="auto"/>
      </w:divBdr>
    </w:div>
    <w:div w:id="1373840729">
      <w:bodyDiv w:val="1"/>
      <w:marLeft w:val="0"/>
      <w:marRight w:val="0"/>
      <w:marTop w:val="0"/>
      <w:marBottom w:val="0"/>
      <w:divBdr>
        <w:top w:val="none" w:sz="0" w:space="0" w:color="auto"/>
        <w:left w:val="none" w:sz="0" w:space="0" w:color="auto"/>
        <w:bottom w:val="none" w:sz="0" w:space="0" w:color="auto"/>
        <w:right w:val="none" w:sz="0" w:space="0" w:color="auto"/>
      </w:divBdr>
    </w:div>
    <w:div w:id="1507741638">
      <w:bodyDiv w:val="1"/>
      <w:marLeft w:val="0"/>
      <w:marRight w:val="0"/>
      <w:marTop w:val="0"/>
      <w:marBottom w:val="0"/>
      <w:divBdr>
        <w:top w:val="none" w:sz="0" w:space="0" w:color="auto"/>
        <w:left w:val="none" w:sz="0" w:space="0" w:color="auto"/>
        <w:bottom w:val="none" w:sz="0" w:space="0" w:color="auto"/>
        <w:right w:val="none" w:sz="0" w:space="0" w:color="auto"/>
      </w:divBdr>
    </w:div>
    <w:div w:id="1585651510">
      <w:bodyDiv w:val="1"/>
      <w:marLeft w:val="0"/>
      <w:marRight w:val="0"/>
      <w:marTop w:val="0"/>
      <w:marBottom w:val="0"/>
      <w:divBdr>
        <w:top w:val="none" w:sz="0" w:space="0" w:color="auto"/>
        <w:left w:val="none" w:sz="0" w:space="0" w:color="auto"/>
        <w:bottom w:val="none" w:sz="0" w:space="0" w:color="auto"/>
        <w:right w:val="none" w:sz="0" w:space="0" w:color="auto"/>
      </w:divBdr>
    </w:div>
    <w:div w:id="1588541428">
      <w:bodyDiv w:val="1"/>
      <w:marLeft w:val="0"/>
      <w:marRight w:val="0"/>
      <w:marTop w:val="0"/>
      <w:marBottom w:val="0"/>
      <w:divBdr>
        <w:top w:val="none" w:sz="0" w:space="0" w:color="auto"/>
        <w:left w:val="none" w:sz="0" w:space="0" w:color="auto"/>
        <w:bottom w:val="none" w:sz="0" w:space="0" w:color="auto"/>
        <w:right w:val="none" w:sz="0" w:space="0" w:color="auto"/>
      </w:divBdr>
    </w:div>
    <w:div w:id="1705398255">
      <w:bodyDiv w:val="1"/>
      <w:marLeft w:val="0"/>
      <w:marRight w:val="0"/>
      <w:marTop w:val="0"/>
      <w:marBottom w:val="0"/>
      <w:divBdr>
        <w:top w:val="none" w:sz="0" w:space="0" w:color="auto"/>
        <w:left w:val="none" w:sz="0" w:space="0" w:color="auto"/>
        <w:bottom w:val="none" w:sz="0" w:space="0" w:color="auto"/>
        <w:right w:val="none" w:sz="0" w:space="0" w:color="auto"/>
      </w:divBdr>
    </w:div>
    <w:div w:id="1735544841">
      <w:bodyDiv w:val="1"/>
      <w:marLeft w:val="0"/>
      <w:marRight w:val="0"/>
      <w:marTop w:val="0"/>
      <w:marBottom w:val="0"/>
      <w:divBdr>
        <w:top w:val="none" w:sz="0" w:space="0" w:color="auto"/>
        <w:left w:val="none" w:sz="0" w:space="0" w:color="auto"/>
        <w:bottom w:val="none" w:sz="0" w:space="0" w:color="auto"/>
        <w:right w:val="none" w:sz="0" w:space="0" w:color="auto"/>
      </w:divBdr>
    </w:div>
    <w:div w:id="1749376582">
      <w:bodyDiv w:val="1"/>
      <w:marLeft w:val="0"/>
      <w:marRight w:val="0"/>
      <w:marTop w:val="0"/>
      <w:marBottom w:val="0"/>
      <w:divBdr>
        <w:top w:val="none" w:sz="0" w:space="0" w:color="auto"/>
        <w:left w:val="none" w:sz="0" w:space="0" w:color="auto"/>
        <w:bottom w:val="none" w:sz="0" w:space="0" w:color="auto"/>
        <w:right w:val="none" w:sz="0" w:space="0" w:color="auto"/>
      </w:divBdr>
    </w:div>
    <w:div w:id="17613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吕雲鸿</dc:creator>
  <cp:lastModifiedBy>吕雲鸿</cp:lastModifiedBy>
  <cp:revision>2</cp:revision>
  <dcterms:created xsi:type="dcterms:W3CDTF">2023-02-23T07:01:00Z</dcterms:created>
  <dcterms:modified xsi:type="dcterms:W3CDTF">2023-02-23T07:01:00Z</dcterms:modified>
</cp:coreProperties>
</file>