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重庆市黔江区自然保护地管理中心</w:t>
      </w:r>
    </w:p>
    <w:p>
      <w:pPr>
        <w:jc w:val="center"/>
        <w:rPr>
          <w:sz w:val="44"/>
          <w:szCs w:val="44"/>
        </w:rPr>
      </w:pPr>
      <w:r>
        <w:rPr>
          <w:rFonts w:hint="eastAsia"/>
          <w:sz w:val="44"/>
          <w:szCs w:val="44"/>
          <w:lang w:eastAsia="zh-CN"/>
        </w:rPr>
        <w:t>2024</w:t>
      </w:r>
      <w:r>
        <w:rPr>
          <w:rFonts w:hint="eastAsia"/>
          <w:sz w:val="44"/>
          <w:szCs w:val="44"/>
        </w:rPr>
        <w:t>年单位预算情况说明</w:t>
      </w:r>
    </w:p>
    <w:p>
      <w:pPr>
        <w:rPr>
          <w:sz w:val="32"/>
          <w:szCs w:val="32"/>
        </w:rPr>
      </w:pPr>
      <w:r>
        <w:rPr>
          <w:rFonts w:hint="eastAsia"/>
          <w:sz w:val="30"/>
          <w:szCs w:val="30"/>
        </w:rPr>
        <w:t xml:space="preserve">     </w:t>
      </w:r>
      <w:r>
        <w:rPr>
          <w:rFonts w:hint="eastAsia"/>
          <w:sz w:val="32"/>
          <w:szCs w:val="32"/>
        </w:rPr>
        <w:t>一、单位基本情况</w:t>
      </w:r>
    </w:p>
    <w:p>
      <w:pPr>
        <w:rPr>
          <w:sz w:val="32"/>
          <w:szCs w:val="32"/>
        </w:rPr>
      </w:pPr>
      <w:r>
        <w:rPr>
          <w:rFonts w:hint="eastAsia"/>
          <w:sz w:val="32"/>
          <w:szCs w:val="32"/>
        </w:rPr>
        <w:t xml:space="preserve">    （一）、职能职责</w:t>
      </w:r>
    </w:p>
    <w:p>
      <w:pPr>
        <w:spacing w:line="594" w:lineRule="exact"/>
        <w:ind w:firstLine="640" w:firstLineChars="200"/>
        <w:rPr>
          <w:sz w:val="32"/>
          <w:szCs w:val="32"/>
        </w:rPr>
      </w:pPr>
      <w:r>
        <w:rPr>
          <w:rFonts w:hint="eastAsia"/>
          <w:sz w:val="32"/>
          <w:szCs w:val="32"/>
        </w:rPr>
        <w:t>单位现行的职能职责：1、承担全区各类自然保护地管理工作，组织编制全区自然保护地规划。2、组织实施各类自然保护地生态修复工作。3、承担风景名胜区、地质公园、森林公园、湿地公园、自然遗产等自然公园的保护管理工作。4、承担生物多样性保护相关工作。5、承担陆生野生动植物资源调查和评估。6、贯彻执行市级重点保护陆生野生动物、植物名录调整意见。7、承担陆生野生动植物的救护繁育、栖息地恢复发展，负责管理陆生野生动植物猎捕或采集、驯养繁殖或培植、经营利用。8、承担濒危陆生野生动植物等国际贸易公约履约工作。9、承担古树名木的管理和修复工作。10、完成区委、区政府和区林业局交办的其他任务</w:t>
      </w:r>
    </w:p>
    <w:p>
      <w:pPr>
        <w:rPr>
          <w:sz w:val="32"/>
          <w:szCs w:val="32"/>
        </w:rPr>
      </w:pPr>
      <w:r>
        <w:rPr>
          <w:rFonts w:hint="eastAsia"/>
          <w:sz w:val="32"/>
          <w:szCs w:val="32"/>
        </w:rPr>
        <w:t xml:space="preserve">    （二）单位构成：重庆市黔江区自然保护地管理中心为区林业局管理的正科级公益一类全额拨款事业单位。</w:t>
      </w:r>
    </w:p>
    <w:p>
      <w:pPr>
        <w:rPr>
          <w:sz w:val="32"/>
          <w:szCs w:val="32"/>
        </w:rPr>
      </w:pPr>
      <w:r>
        <w:rPr>
          <w:rFonts w:hint="eastAsia"/>
          <w:sz w:val="32"/>
          <w:szCs w:val="32"/>
        </w:rPr>
        <w:t xml:space="preserve">    二、</w:t>
      </w:r>
      <w:r>
        <w:rPr>
          <w:rFonts w:hint="eastAsia"/>
          <w:sz w:val="30"/>
          <w:szCs w:val="30"/>
        </w:rPr>
        <w:t>单位</w:t>
      </w:r>
      <w:r>
        <w:rPr>
          <w:rFonts w:hint="eastAsia"/>
          <w:sz w:val="32"/>
          <w:szCs w:val="32"/>
        </w:rPr>
        <w:t>收支总体情况</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（一）收入预算：</w:t>
      </w:r>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年年初预算数212.05万元，其中：一般公共预算拨款212.05万元。</w:t>
      </w:r>
      <w:r>
        <w:rPr>
          <w:rFonts w:ascii="宋体" w:hAnsi="宋体" w:eastAsia="宋体" w:cs="宋体"/>
          <w:kern w:val="0"/>
          <w:sz w:val="30"/>
          <w:szCs w:val="30"/>
        </w:rPr>
        <w:t>收入较去年</w:t>
      </w:r>
      <w:r>
        <w:rPr>
          <w:rFonts w:hint="eastAsia" w:ascii="宋体" w:hAnsi="宋体" w:eastAsia="宋体" w:cs="宋体"/>
          <w:kern w:val="0"/>
          <w:sz w:val="30"/>
          <w:szCs w:val="30"/>
          <w:lang w:eastAsia="zh-CN"/>
        </w:rPr>
        <w:t>增加</w:t>
      </w:r>
      <w:r>
        <w:rPr>
          <w:rFonts w:hint="eastAsia" w:ascii="宋体" w:hAnsi="宋体" w:eastAsia="宋体" w:cs="宋体"/>
          <w:kern w:val="0"/>
          <w:sz w:val="30"/>
          <w:szCs w:val="30"/>
          <w:lang w:val="en-US" w:eastAsia="zh-CN"/>
        </w:rPr>
        <w:t>48.72</w:t>
      </w:r>
      <w:r>
        <w:rPr>
          <w:rFonts w:ascii="宋体" w:hAnsi="宋体" w:eastAsia="宋体" w:cs="宋体"/>
          <w:kern w:val="0"/>
          <w:sz w:val="30"/>
          <w:szCs w:val="30"/>
        </w:rPr>
        <w:t>万元，主要是一般公共预算</w:t>
      </w:r>
      <w:r>
        <w:rPr>
          <w:rFonts w:hint="eastAsia" w:ascii="宋体" w:hAnsi="宋体" w:eastAsia="宋体" w:cs="宋体"/>
          <w:kern w:val="0"/>
          <w:sz w:val="30"/>
          <w:szCs w:val="30"/>
        </w:rPr>
        <w:t>经费</w:t>
      </w:r>
      <w:r>
        <w:rPr>
          <w:rFonts w:ascii="宋体" w:hAnsi="宋体" w:eastAsia="宋体" w:cs="宋体"/>
          <w:kern w:val="0"/>
          <w:sz w:val="30"/>
          <w:szCs w:val="30"/>
        </w:rPr>
        <w:t>拨款</w:t>
      </w:r>
      <w:r>
        <w:rPr>
          <w:rFonts w:hint="eastAsia" w:ascii="宋体" w:hAnsi="宋体" w:eastAsia="宋体" w:cs="宋体"/>
          <w:kern w:val="0"/>
          <w:sz w:val="30"/>
          <w:szCs w:val="30"/>
          <w:lang w:eastAsia="zh-CN"/>
        </w:rPr>
        <w:t>增加</w:t>
      </w:r>
      <w:r>
        <w:rPr>
          <w:rFonts w:hint="eastAsia" w:ascii="宋体" w:hAnsi="宋体" w:eastAsia="宋体" w:cs="宋体"/>
          <w:kern w:val="0"/>
          <w:sz w:val="30"/>
          <w:szCs w:val="30"/>
          <w:lang w:val="en-US" w:eastAsia="zh-CN"/>
        </w:rPr>
        <w:t>48.72</w:t>
      </w:r>
      <w:r>
        <w:rPr>
          <w:rFonts w:hint="eastAsia" w:ascii="宋体" w:hAnsi="宋体" w:eastAsia="宋体" w:cs="宋体"/>
          <w:kern w:val="0"/>
          <w:sz w:val="30"/>
          <w:szCs w:val="30"/>
        </w:rPr>
        <w:t>万元。</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（二）支出预算：</w:t>
      </w:r>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年年初预算数212.05万元，其中：社会保障和就业支出41.1万元，卫生健康支出13.18万元，住房保障支出10.2万元，农林水支出147.56万元。</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三、</w:t>
      </w:r>
      <w:r>
        <w:rPr>
          <w:rFonts w:hint="eastAsia"/>
          <w:sz w:val="30"/>
          <w:szCs w:val="30"/>
        </w:rPr>
        <w:t>单位</w:t>
      </w:r>
      <w:r>
        <w:rPr>
          <w:rFonts w:hint="eastAsia" w:ascii="宋体" w:hAnsi="宋体" w:eastAsia="宋体" w:cs="宋体"/>
          <w:kern w:val="0"/>
          <w:sz w:val="32"/>
          <w:szCs w:val="32"/>
        </w:rPr>
        <w:t>预算情况说明</w:t>
      </w:r>
    </w:p>
    <w:p>
      <w:pPr>
        <w:widowControl/>
        <w:rPr>
          <w:rFonts w:hint="eastAsia" w:ascii="宋体" w:hAnsi="宋体" w:eastAsia="宋体" w:cs="宋体"/>
          <w:kern w:val="0"/>
          <w:sz w:val="32"/>
          <w:szCs w:val="32"/>
        </w:rPr>
      </w:pPr>
      <w:r>
        <w:rPr>
          <w:rFonts w:hint="eastAsia" w:ascii="宋体" w:hAnsi="宋体" w:eastAsia="宋体" w:cs="宋体"/>
          <w:kern w:val="0"/>
          <w:sz w:val="32"/>
          <w:szCs w:val="32"/>
        </w:rPr>
        <w:t xml:space="preserve">    </w:t>
      </w:r>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年一般公共预算财政拨款收入212.05万元，一般公共预算财政拨款支出212.05万元。其中：基本支出212.05万元，主要用于保障社保、公积金缴纳，工资等，保障单位正常运转的各项商品服务支出。</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lang w:eastAsia="zh-CN"/>
        </w:rPr>
        <w:t>增加</w:t>
      </w:r>
      <w:r>
        <w:rPr>
          <w:rFonts w:hint="eastAsia" w:ascii="宋体" w:hAnsi="宋体" w:eastAsia="宋体" w:cs="宋体"/>
          <w:kern w:val="0"/>
          <w:sz w:val="30"/>
          <w:szCs w:val="30"/>
          <w:lang w:val="en-US" w:eastAsia="zh-CN"/>
        </w:rPr>
        <w:t>48.72</w:t>
      </w:r>
      <w:r>
        <w:rPr>
          <w:rFonts w:ascii="宋体" w:hAnsi="宋体" w:eastAsia="宋体" w:cs="宋体"/>
          <w:kern w:val="0"/>
          <w:sz w:val="30"/>
          <w:szCs w:val="30"/>
        </w:rPr>
        <w:t>万元</w:t>
      </w:r>
      <w:r>
        <w:rPr>
          <w:rFonts w:hint="eastAsia" w:ascii="宋体" w:hAnsi="宋体" w:eastAsia="宋体" w:cs="宋体"/>
          <w:kern w:val="0"/>
          <w:sz w:val="30"/>
          <w:szCs w:val="30"/>
          <w:lang w:eastAsia="zh-CN"/>
        </w:rPr>
        <w:t>，主要是人员变动，预算收入增加</w:t>
      </w:r>
      <w:r>
        <w:rPr>
          <w:rFonts w:hint="eastAsia" w:ascii="宋体" w:hAnsi="宋体" w:eastAsia="宋体" w:cs="宋体"/>
          <w:kern w:val="0"/>
          <w:sz w:val="30"/>
          <w:szCs w:val="30"/>
        </w:rPr>
        <w:t>。</w:t>
      </w:r>
    </w:p>
    <w:p>
      <w:pPr>
        <w:widowControl/>
        <w:rPr>
          <w:rFonts w:hint="eastAsia" w:ascii="宋体" w:hAnsi="宋体" w:eastAsia="宋体" w:cs="宋体"/>
          <w:kern w:val="0"/>
          <w:sz w:val="32"/>
          <w:szCs w:val="32"/>
          <w:lang w:eastAsia="zh-CN"/>
        </w:rPr>
      </w:pPr>
      <w:r>
        <w:rPr>
          <w:rFonts w:hint="eastAsia" w:ascii="宋体" w:hAnsi="宋体" w:eastAsia="宋体" w:cs="宋体"/>
          <w:kern w:val="0"/>
          <w:sz w:val="32"/>
          <w:szCs w:val="32"/>
        </w:rPr>
        <w:t xml:space="preserve">    重庆市黔江区自然保护地管理中心</w:t>
      </w:r>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年无政府性基金预算拨款支出</w:t>
      </w:r>
      <w:r>
        <w:rPr>
          <w:rFonts w:hint="eastAsia" w:ascii="宋体" w:hAnsi="宋体" w:eastAsia="宋体" w:cs="宋体"/>
          <w:kern w:val="0"/>
          <w:sz w:val="32"/>
          <w:szCs w:val="32"/>
          <w:lang w:eastAsia="zh-CN"/>
        </w:rPr>
        <w:t>。</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四、“三公”经费情况说明</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w:t>
      </w:r>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年“三公”经费预算1万元。其中：公务接待费1万元，主要用于公务接待支出。</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五、其他重要事项的情况说明</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（一）我单位不在机关运行经费统计范围之内。</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（二）政府采购情况。我单位</w:t>
      </w:r>
      <w:bookmarkStart w:id="0" w:name="_GoBack"/>
      <w:bookmarkEnd w:id="0"/>
      <w:r>
        <w:rPr>
          <w:rFonts w:hint="eastAsia" w:ascii="宋体" w:hAnsi="宋体" w:eastAsia="宋体" w:cs="宋体"/>
          <w:kern w:val="0"/>
          <w:sz w:val="32"/>
          <w:szCs w:val="32"/>
          <w:lang w:eastAsia="zh-CN"/>
        </w:rPr>
        <w:t>2024</w:t>
      </w:r>
      <w:r>
        <w:rPr>
          <w:rFonts w:hint="eastAsia" w:ascii="宋体" w:hAnsi="宋体" w:eastAsia="宋体" w:cs="宋体"/>
          <w:kern w:val="0"/>
          <w:sz w:val="32"/>
          <w:szCs w:val="32"/>
        </w:rPr>
        <w:t xml:space="preserve">年无采购预算支出。  </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（四）无国有资产占有使用情况。</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六、专业性名词解释</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（二）财政专户管理资金收入：指缴入财政专户、实行专项管理的高中以上学费、住宿费、高校委托培养费、函大、电大、夜大及短训班培训费等教育收费。</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（三）事业收入：指事业单位开展专业业务活动及其辅助活动取得的收入，不包括教育收费</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（四）上级补助收入：指从主管部门或上级单位取得的财政拨款以外的其他补助收入。</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（五）附属单位上缴收入：指本单位所属下级单位上缴给本单位的全部收入（包括下级事业单位上缴的事业收入、其他收入和下级企业单位上缴的利润等）。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（六）事业单位经营收入：指事业单位在专业业务活动及其辅助活动之外开展非独立核算经营活动取得的收入。</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（七）其他收入：指债务收入（不含政府债券、政府向外国政府贷款和国际组织贷款）、投资收益等收入。</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（八）基本支出：指为保障机构正常运转、完成日常工作任务而发生的人员经费和公用经费。</w:t>
      </w:r>
    </w:p>
    <w:p>
      <w:pPr>
        <w:widowControl/>
        <w:rPr>
          <w:rFonts w:ascii="宋体" w:hAnsi="宋体" w:eastAsia="宋体" w:cs="宋体"/>
          <w:kern w:val="0"/>
          <w:sz w:val="32"/>
          <w:szCs w:val="32"/>
        </w:rPr>
      </w:pPr>
      <w:r>
        <w:rPr>
          <w:rFonts w:hint="eastAsia" w:ascii="宋体" w:hAnsi="宋体" w:eastAsia="宋体" w:cs="宋体"/>
          <w:kern w:val="0"/>
          <w:sz w:val="32"/>
          <w:szCs w:val="32"/>
        </w:rPr>
        <w:t xml:space="preserve">   （九）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b/>
          <w:bCs/>
          <w:kern w:val="0"/>
          <w:sz w:val="32"/>
          <w:szCs w:val="32"/>
        </w:rPr>
      </w:pPr>
      <w:r>
        <w:rPr>
          <w:rFonts w:hint="eastAsia" w:ascii="宋体" w:hAnsi="宋体" w:eastAsia="宋体" w:cs="宋体"/>
          <w:b/>
          <w:bCs/>
          <w:kern w:val="0"/>
          <w:sz w:val="32"/>
          <w:szCs w:val="32"/>
        </w:rPr>
        <w:t>单位预算公开联系人：王志刚    联系方式：023-79223430</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958C1"/>
    <w:rsid w:val="001C2646"/>
    <w:rsid w:val="0027169C"/>
    <w:rsid w:val="002E0DD9"/>
    <w:rsid w:val="00347BE4"/>
    <w:rsid w:val="00495105"/>
    <w:rsid w:val="00536E7B"/>
    <w:rsid w:val="006811FE"/>
    <w:rsid w:val="008358E7"/>
    <w:rsid w:val="008C2940"/>
    <w:rsid w:val="00AB59BE"/>
    <w:rsid w:val="00BC1E45"/>
    <w:rsid w:val="00C1789B"/>
    <w:rsid w:val="00CD1FB4"/>
    <w:rsid w:val="00D67F94"/>
    <w:rsid w:val="00F427B1"/>
    <w:rsid w:val="00F85C21"/>
    <w:rsid w:val="00FB5CB8"/>
    <w:rsid w:val="318B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250</Words>
  <Characters>1429</Characters>
  <Lines>11</Lines>
  <Paragraphs>3</Paragraphs>
  <TotalTime>6</TotalTime>
  <ScaleCrop>false</ScaleCrop>
  <LinksUpToDate>false</LinksUpToDate>
  <CharactersWithSpaces>1676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2023-02-23T03:59:00Z</dcterms:created>
  <dc:creator>吕雲鸿</dc:creator>
  <cp:lastModifiedBy>吕雲鸿</cp:lastModifiedBy>
  <dcterms:modified xsi:type="dcterms:W3CDTF">2024-02-26T09:01:12Z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B431BD6D253C412E88CB34E745E44FB5_12</vt:lpwstr>
  </property>
</Properties>
</file>