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6E3F">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重庆市黔江区森林病虫害防治中心</w:t>
      </w:r>
    </w:p>
    <w:p w14:paraId="033A8088">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2026年单位预算情况说明</w:t>
      </w:r>
    </w:p>
    <w:p w14:paraId="4CDF1BF4">
      <w:pPr>
        <w:overflowPunct w:val="0"/>
        <w:spacing w:line="459" w:lineRule="exact"/>
        <w:rPr>
          <w:rFonts w:ascii="Times New Roman" w:hAnsi="Times New Roman" w:eastAsia="方正仿宋_GBK"/>
          <w:sz w:val="32"/>
          <w:szCs w:val="32"/>
        </w:rPr>
      </w:pPr>
    </w:p>
    <w:p w14:paraId="016911A5">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0DB1ADFC">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（一）职能职责。</w:t>
      </w:r>
      <w:r>
        <w:rPr>
          <w:rFonts w:hint="eastAsia" w:ascii="Times New Roman" w:hAnsi="Times New Roman" w:eastAsia="方正仿宋_GBK"/>
          <w:sz w:val="32"/>
          <w:szCs w:val="32"/>
        </w:rPr>
        <w:t>单位现行的职能职责：1、负责全区林业和草原有害生物防治工作。2、开展全区林业和草原有害生物预测预报并及时发布林业和草原有害生物趋势预报。3、承担全区林业和草原有害生物防治工作技术指导与培训。4、组织实施全区和草原检疫对象及补充检疫对象的普查和检测鉴定工作。5、协调处理突发性林业和草原有害生物除治和应急物资的储备。6、承担新农药、新器械、新技术的推广，以及全区森林病虫害监测预警体系、防治减灾体系、应急反应体系建设。7、开展全区陆生野生动物疫源疫病监测防控工作。8、完成区委、区政府和区林业局交办的其他任务。</w:t>
      </w:r>
    </w:p>
    <w:p w14:paraId="771BC186">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（二）单位构成。</w:t>
      </w:r>
      <w:r>
        <w:rPr>
          <w:rFonts w:hint="eastAsia" w:ascii="Times New Roman" w:hAnsi="Times New Roman" w:eastAsia="方正仿宋_GBK"/>
          <w:sz w:val="32"/>
          <w:szCs w:val="32"/>
        </w:rPr>
        <w:t>重庆市黔江区森林病虫害防治中心为区林业局管理的正科级公益一类全额拨款事业单位。</w:t>
      </w:r>
    </w:p>
    <w:p w14:paraId="4E00B82D">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二、单位收支总体情况</w:t>
      </w:r>
    </w:p>
    <w:p w14:paraId="09E806E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（一）收入预算</w:t>
      </w:r>
      <w:r>
        <w:rPr>
          <w:rFonts w:hint="eastAsia" w:ascii="Times New Roman" w:hAnsi="Times New Roman" w:eastAsia="方正仿宋_GBK" w:cs="宋体"/>
          <w:kern w:val="0"/>
          <w:sz w:val="32"/>
          <w:szCs w:val="32"/>
        </w:rPr>
        <w:t>：2026年年初预算数135.18万元，其中：一般公共预算拨款135.18万元。</w:t>
      </w:r>
    </w:p>
    <w:p w14:paraId="4EC7B39C">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（二）支出预算</w:t>
      </w:r>
      <w:r>
        <w:rPr>
          <w:rFonts w:hint="eastAsia" w:ascii="Times New Roman" w:hAnsi="Times New Roman" w:eastAsia="方正仿宋_GBK" w:cs="宋体"/>
          <w:kern w:val="0"/>
          <w:sz w:val="32"/>
          <w:szCs w:val="32"/>
        </w:rPr>
        <w:t>：2026年年初预算数135.18万元，其中：社会保障和就业支出33.17万元，卫生健康支出8.14万元，住房保障支出5.98万元，农林水支出87.90万元。</w:t>
      </w:r>
    </w:p>
    <w:p w14:paraId="55E3B02A">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w:t>
      </w:r>
      <w:r>
        <w:rPr>
          <w:rFonts w:hint="eastAsia" w:ascii="方正黑体_GBK" w:hAnsi="方正黑体_GBK" w:eastAsia="方正黑体_GBK" w:cs="方正黑体_GBK"/>
          <w:sz w:val="32"/>
          <w:szCs w:val="32"/>
        </w:rPr>
        <w:t>单位</w:t>
      </w:r>
      <w:r>
        <w:rPr>
          <w:rFonts w:hint="eastAsia" w:ascii="方正黑体_GBK" w:hAnsi="方正黑体_GBK" w:eastAsia="方正黑体_GBK" w:cs="方正黑体_GBK"/>
          <w:kern w:val="0"/>
          <w:sz w:val="32"/>
          <w:szCs w:val="32"/>
        </w:rPr>
        <w:t>预算情况说明</w:t>
      </w:r>
    </w:p>
    <w:p w14:paraId="4D6B95BD">
      <w:pPr>
        <w:overflowPunct w:val="0"/>
        <w:spacing w:line="579" w:lineRule="exact"/>
        <w:ind w:firstLine="640" w:firstLineChars="200"/>
        <w:rPr>
          <w:rFonts w:ascii="Times New Roman" w:hAnsi="Times New Roman" w:eastAsia="方正仿宋_GBK" w:cs="宋体"/>
          <w:color w:val="FF0000"/>
          <w:kern w:val="0"/>
          <w:sz w:val="32"/>
          <w:szCs w:val="32"/>
        </w:rPr>
      </w:pPr>
      <w:r>
        <w:rPr>
          <w:rFonts w:hint="eastAsia" w:ascii="Times New Roman" w:hAnsi="Times New Roman" w:eastAsia="方正仿宋_GBK" w:cs="宋体"/>
          <w:kern w:val="0"/>
          <w:sz w:val="32"/>
          <w:szCs w:val="32"/>
        </w:rPr>
        <w:t>2026年一般公共预算财政拨款收入135.18万元，一般公共预算财政拨款支出135.18万元。其中：基本支出135.18万元，主要用于保障社保、公积金缴纳</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工资等，以及保障单位正常运转的各项商品服务支出。</w:t>
      </w:r>
      <w:r>
        <w:rPr>
          <w:rFonts w:ascii="Times New Roman" w:hAnsi="Times New Roman" w:eastAsia="方正仿宋_GBK" w:cs="宋体"/>
          <w:kern w:val="0"/>
          <w:sz w:val="32"/>
          <w:szCs w:val="32"/>
        </w:rPr>
        <w:t>比202</w:t>
      </w:r>
      <w:r>
        <w:rPr>
          <w:rFonts w:hint="eastAsia" w:ascii="Times New Roman" w:hAnsi="Times New Roman" w:eastAsia="方正仿宋_GBK" w:cs="宋体"/>
          <w:kern w:val="0"/>
          <w:sz w:val="32"/>
          <w:szCs w:val="32"/>
        </w:rPr>
        <w:t>5</w:t>
      </w:r>
      <w:r>
        <w:rPr>
          <w:rFonts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rPr>
        <w:t>增加5.64万元。</w:t>
      </w:r>
    </w:p>
    <w:p w14:paraId="6D7F9473">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重庆市黔江区森林病虫害防治中心2026年无政府性基金预算拨款支出。</w:t>
      </w:r>
    </w:p>
    <w:p w14:paraId="5014AABD">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四、“三公”经费情况说明</w:t>
      </w:r>
    </w:p>
    <w:p w14:paraId="7246871E">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2026年“三公”经费预算0.90万元，其中公务接待费0.90万元。</w:t>
      </w:r>
    </w:p>
    <w:p w14:paraId="3ED7D994">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五、其他重要事项的情况说明</w:t>
      </w:r>
    </w:p>
    <w:p w14:paraId="0A1B8013">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w:t>
      </w:r>
      <w:r>
        <w:rPr>
          <w:rFonts w:hint="eastAsia" w:ascii="Times New Roman" w:hAnsi="Times New Roman" w:eastAsia="方正仿宋_GBK" w:cs="宋体"/>
          <w:kern w:val="0"/>
          <w:sz w:val="32"/>
          <w:szCs w:val="32"/>
        </w:rPr>
        <w:t>我单位不在机关运行经费统计范围之内。</w:t>
      </w:r>
    </w:p>
    <w:p w14:paraId="178A2F6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w:t>
      </w:r>
      <w:r>
        <w:rPr>
          <w:rFonts w:hint="eastAsia" w:ascii="Times New Roman" w:hAnsi="Times New Roman" w:eastAsia="方正仿宋_GBK" w:cs="宋体"/>
          <w:kern w:val="0"/>
          <w:sz w:val="32"/>
          <w:szCs w:val="32"/>
        </w:rPr>
        <w:t xml:space="preserve">政府采购情况。我单位2026年无采购预算支出。  </w:t>
      </w:r>
    </w:p>
    <w:p w14:paraId="1AAEFD98">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w:t>
      </w:r>
      <w:r>
        <w:rPr>
          <w:rFonts w:hint="eastAsia" w:ascii="Times New Roman" w:hAnsi="Times New Roman" w:eastAsia="方正仿宋_GBK" w:cs="宋体"/>
          <w:kern w:val="0"/>
          <w:sz w:val="32"/>
          <w:szCs w:val="32"/>
        </w:rPr>
        <w:t>无国有资产占有使用情况。</w:t>
      </w:r>
    </w:p>
    <w:p w14:paraId="18598422">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六、专业性名词解释</w:t>
      </w:r>
    </w:p>
    <w:p w14:paraId="46EF534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（一）财政拨款收入</w:t>
      </w:r>
      <w:r>
        <w:rPr>
          <w:rFonts w:hint="eastAsia" w:ascii="Times New Roman" w:hAnsi="Times New Roman" w:eastAsia="方正仿宋_GBK" w:cs="宋体"/>
          <w:kern w:val="0"/>
          <w:sz w:val="32"/>
          <w:szCs w:val="32"/>
        </w:rPr>
        <w:t>：指本年度从本级财政部门取得的财政拨款，包括一般公共预算财政拨款和政府性基金预算财政拨款。</w:t>
      </w:r>
    </w:p>
    <w:p w14:paraId="4E81B2AF">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（二）财政专户管理资金收入</w:t>
      </w:r>
      <w:r>
        <w:rPr>
          <w:rFonts w:hint="eastAsia" w:ascii="Times New Roman" w:hAnsi="Times New Roman" w:eastAsia="方正仿宋_GBK" w:cs="宋体"/>
          <w:kern w:val="0"/>
          <w:sz w:val="32"/>
          <w:szCs w:val="32"/>
        </w:rPr>
        <w:t>：指缴入财政专户、实行专项管理的高中以上学费、住宿费、高校委托培养费、函大、电大、夜大及短训班培训费等教育收费。</w:t>
      </w:r>
    </w:p>
    <w:p w14:paraId="07040DF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（三）事业收入</w:t>
      </w:r>
      <w:r>
        <w:rPr>
          <w:rFonts w:hint="eastAsia" w:ascii="Times New Roman" w:hAnsi="Times New Roman" w:eastAsia="方正仿宋_GBK" w:cs="宋体"/>
          <w:kern w:val="0"/>
          <w:sz w:val="32"/>
          <w:szCs w:val="32"/>
        </w:rPr>
        <w:t>：指事业单位开展专业业务活动及其辅助活动取得的收入，不包括教育收费</w:t>
      </w:r>
    </w:p>
    <w:p w14:paraId="6125E499">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（四）上级补助收入</w:t>
      </w:r>
      <w:r>
        <w:rPr>
          <w:rFonts w:hint="eastAsia" w:ascii="Times New Roman" w:hAnsi="Times New Roman" w:eastAsia="方正仿宋_GBK" w:cs="宋体"/>
          <w:kern w:val="0"/>
          <w:sz w:val="32"/>
          <w:szCs w:val="32"/>
        </w:rPr>
        <w:t>：指从主管部门或上级单位取得的财政拨款以外的其他补助收入。</w:t>
      </w:r>
    </w:p>
    <w:p w14:paraId="2115CBB3">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（五）附属单位上缴收入</w:t>
      </w:r>
      <w:r>
        <w:rPr>
          <w:rFonts w:hint="eastAsia" w:ascii="Times New Roman" w:hAnsi="Times New Roman" w:eastAsia="方正仿宋_GBK" w:cs="宋体"/>
          <w:kern w:val="0"/>
          <w:sz w:val="32"/>
          <w:szCs w:val="32"/>
        </w:rPr>
        <w:t>：指本单位所属下级单位上缴给本单位的全部收入（包括下级事业单位上缴的事业收入、其他收入和下级企业单位上缴的利润等）。</w:t>
      </w:r>
    </w:p>
    <w:p w14:paraId="3639ADF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（六）事业单位经营收入</w:t>
      </w:r>
      <w:r>
        <w:rPr>
          <w:rFonts w:hint="eastAsia" w:ascii="Times New Roman" w:hAnsi="Times New Roman" w:eastAsia="方正仿宋_GBK" w:cs="宋体"/>
          <w:kern w:val="0"/>
          <w:sz w:val="32"/>
          <w:szCs w:val="32"/>
        </w:rPr>
        <w:t>：指事业单位在专业业务活动及其辅助活动之外开展非独立核算经营活动取得的收入。</w:t>
      </w:r>
    </w:p>
    <w:p w14:paraId="754DD6FE">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（七）其他收入</w:t>
      </w:r>
      <w:r>
        <w:rPr>
          <w:rFonts w:hint="eastAsia" w:ascii="Times New Roman" w:hAnsi="Times New Roman" w:eastAsia="方正仿宋_GBK" w:cs="宋体"/>
          <w:kern w:val="0"/>
          <w:sz w:val="32"/>
          <w:szCs w:val="32"/>
        </w:rPr>
        <w:t>：指债务收入（不含政府债券、政府向外国政府贷款和国际组织贷款）、投资收益等收入。</w:t>
      </w:r>
    </w:p>
    <w:p w14:paraId="4974D970">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（八）“三公”经费</w:t>
      </w:r>
      <w:r>
        <w:rPr>
          <w:rFonts w:hint="eastAsia" w:ascii="Times New Roman" w:hAnsi="Times New Roman" w:eastAsia="方正仿宋_GBK" w:cs="宋体"/>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7A9F07">
      <w:pPr>
        <w:overflowPunct w:val="0"/>
        <w:spacing w:line="579" w:lineRule="exact"/>
        <w:ind w:firstLine="640" w:firstLineChars="200"/>
        <w:rPr>
          <w:rFonts w:ascii="Times New Roman" w:hAnsi="Times New Roman" w:eastAsia="方正仿宋_GBK" w:cs="宋体"/>
          <w:kern w:val="0"/>
          <w:sz w:val="32"/>
          <w:szCs w:val="32"/>
        </w:rPr>
      </w:pPr>
    </w:p>
    <w:p w14:paraId="3F2F25B5">
      <w:pPr>
        <w:overflowPunct w:val="0"/>
        <w:spacing w:line="579" w:lineRule="exact"/>
        <w:rPr>
          <w:rFonts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rPr>
        <w:t>单位预算公开联系人：</w:t>
      </w:r>
      <w:r>
        <w:rPr>
          <w:rFonts w:hint="eastAsia" w:ascii="Times New Roman" w:hAnsi="Times New Roman" w:eastAsia="方正仿宋_GBK" w:cs="宋体"/>
          <w:b/>
          <w:bCs/>
          <w:kern w:val="0"/>
          <w:sz w:val="32"/>
          <w:szCs w:val="32"/>
          <w:lang w:eastAsia="zh-CN"/>
        </w:rPr>
        <w:t>吕雲鸿</w:t>
      </w:r>
      <w:bookmarkStart w:id="0" w:name="_GoBack"/>
      <w:bookmarkEnd w:id="0"/>
      <w:r>
        <w:rPr>
          <w:rFonts w:hint="eastAsia" w:ascii="Times New Roman" w:hAnsi="Times New Roman" w:eastAsia="方正仿宋_GBK" w:cs="宋体"/>
          <w:b/>
          <w:bCs/>
          <w:kern w:val="0"/>
          <w:sz w:val="32"/>
          <w:szCs w:val="32"/>
        </w:rPr>
        <w:t xml:space="preserve">    联系方式：023-79223430</w:t>
      </w:r>
    </w:p>
    <w:p w14:paraId="0FC71E2C">
      <w:pPr>
        <w:rPr>
          <w:sz w:val="30"/>
          <w:szCs w:val="30"/>
        </w:rPr>
      </w:pPr>
    </w:p>
    <w:sectPr>
      <w:footerReference r:id="rId3" w:type="default"/>
      <w:pgSz w:w="11906" w:h="16838"/>
      <w:pgMar w:top="2098" w:right="1474"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68CC">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EE2B8CB">
                <w:pPr>
                  <w:pStyle w:val="2"/>
                  <w:ind w:left="210" w:leftChars="100" w:right="21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lMTZjZmNkYWY5NjMwMmNlNzM4YWU1NWJmNjZlNmIifQ=="/>
  </w:docVars>
  <w:rsids>
    <w:rsidRoot w:val="00D67F94"/>
    <w:rsid w:val="001958C1"/>
    <w:rsid w:val="001C2646"/>
    <w:rsid w:val="001E2C0A"/>
    <w:rsid w:val="002B531A"/>
    <w:rsid w:val="002F06D0"/>
    <w:rsid w:val="004A0D23"/>
    <w:rsid w:val="006665A4"/>
    <w:rsid w:val="006811FE"/>
    <w:rsid w:val="007C3096"/>
    <w:rsid w:val="008C2940"/>
    <w:rsid w:val="009E4A00"/>
    <w:rsid w:val="00A579B1"/>
    <w:rsid w:val="00B87FAF"/>
    <w:rsid w:val="00BC1E45"/>
    <w:rsid w:val="00D67F94"/>
    <w:rsid w:val="00D95C6A"/>
    <w:rsid w:val="00DD7320"/>
    <w:rsid w:val="00EE16B2"/>
    <w:rsid w:val="00F310DA"/>
    <w:rsid w:val="00F92BAF"/>
    <w:rsid w:val="04F63CC6"/>
    <w:rsid w:val="06BC6527"/>
    <w:rsid w:val="101C2B60"/>
    <w:rsid w:val="14F670A8"/>
    <w:rsid w:val="28B2235C"/>
    <w:rsid w:val="29E12CD5"/>
    <w:rsid w:val="2DC0604D"/>
    <w:rsid w:val="44911989"/>
    <w:rsid w:val="452D47A4"/>
    <w:rsid w:val="4B524331"/>
    <w:rsid w:val="4C8524E4"/>
    <w:rsid w:val="61F83B80"/>
    <w:rsid w:val="6821710D"/>
    <w:rsid w:val="6B2A61ED"/>
    <w:rsid w:val="76F71B03"/>
    <w:rsid w:val="7BF01023"/>
    <w:rsid w:val="7C675A25"/>
    <w:rsid w:val="7CEF7382"/>
    <w:rsid w:val="7DBE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1231</Characters>
  <Lines>10</Lines>
  <Paragraphs>2</Paragraphs>
  <TotalTime>5</TotalTime>
  <ScaleCrop>false</ScaleCrop>
  <LinksUpToDate>false</LinksUpToDate>
  <CharactersWithSpaces>1444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2026-02-26T04:51:00Z</dcterms:created>
  <dc:creator>吕雲鸿</dc:creator>
  <cp:lastModifiedBy>Administrator</cp:lastModifiedBy>
  <dcterms:modified xsi:type="dcterms:W3CDTF">2026-02-26T06:52:26Z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33998CD360F74206B28BE8F423C6EC96_12</vt:lpwstr>
  </property>
  <property fmtid="{D5CDD505-2E9C-101B-9397-08002B2CF9AE}" pid="4" name="KSOTemplateDocerSaveRecord">
    <vt:lpwstr>eyJoZGlkIjoiYjQyMDlkOWE1NjAzYzdkNzI0MTc5NGY0NzJmNzM0NzYifQ==</vt:lpwstr>
  </property>
</Properties>
</file>