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67316">
      <w:pPr>
        <w:spacing w:line="64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重庆市黔江区林业科技站</w:t>
      </w:r>
    </w:p>
    <w:p w14:paraId="52C1F87C">
      <w:pPr>
        <w:spacing w:line="64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2026年单位预算情况说明</w:t>
      </w:r>
    </w:p>
    <w:p w14:paraId="0EB88636">
      <w:pPr>
        <w:overflowPunct w:val="0"/>
        <w:spacing w:line="459" w:lineRule="exact"/>
        <w:rPr>
          <w:rFonts w:ascii="Times New Roman" w:hAnsi="Times New Roman" w:eastAsia="方正仿宋_GBK"/>
          <w:sz w:val="32"/>
          <w:szCs w:val="32"/>
        </w:rPr>
      </w:pPr>
    </w:p>
    <w:p w14:paraId="3062739D">
      <w:pPr>
        <w:overflowPunct w:val="0"/>
        <w:spacing w:line="579"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14:paraId="4DEB7C6A">
      <w:pPr>
        <w:overflowPunct w:val="0"/>
        <w:spacing w:line="579"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（一）职能职责。</w:t>
      </w:r>
      <w:r>
        <w:rPr>
          <w:rFonts w:hint="eastAsia" w:ascii="Times New Roman" w:hAnsi="Times New Roman" w:eastAsia="方正仿宋_GBK"/>
          <w:sz w:val="32"/>
          <w:szCs w:val="32"/>
        </w:rPr>
        <w:t>单位现行的职能职责：1、组织开展林业、草原、湿地和石漠化防治科学研究、成果转化和技术推广工作。2、承担林业、草原、湿地和石漠化防治的科技标准化、质量检验、监测和知识产权等相关工作。3、承担林业和草原生物种质资源、转基因生物安全工作，组织种质资源普查、收集、评价、利用和种质资源库建设。4、承担管理林木种子种苗、草种生产经营行为。5、承担管理林木种子种苗、草种质量。6、指导良种基地、保障性苗圃建设。7、完成区委、区政府和区林业局交办的其他任务</w:t>
      </w:r>
    </w:p>
    <w:p w14:paraId="29F67D7B">
      <w:pPr>
        <w:overflowPunct w:val="0"/>
        <w:spacing w:line="579"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（二）单位构成。</w:t>
      </w:r>
      <w:r>
        <w:rPr>
          <w:rFonts w:hint="eastAsia" w:ascii="Times New Roman" w:hAnsi="Times New Roman" w:eastAsia="方正仿宋_GBK"/>
          <w:sz w:val="32"/>
          <w:szCs w:val="32"/>
        </w:rPr>
        <w:t>重庆市黔江区林业科技站为区林业局管理的正科级公益一类全额拨款事业单位。</w:t>
      </w:r>
    </w:p>
    <w:p w14:paraId="70E19952">
      <w:pPr>
        <w:overflowPunct w:val="0"/>
        <w:spacing w:line="579"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二、部门收支总体情况</w:t>
      </w:r>
    </w:p>
    <w:p w14:paraId="572917B1">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（一）收入预算</w:t>
      </w:r>
      <w:r>
        <w:rPr>
          <w:rFonts w:hint="eastAsia" w:ascii="Times New Roman" w:hAnsi="Times New Roman" w:eastAsia="方正仿宋_GBK" w:cs="宋体"/>
          <w:kern w:val="0"/>
          <w:sz w:val="32"/>
          <w:szCs w:val="32"/>
        </w:rPr>
        <w:t>：2026年年初预算数123.46万元，其中：一般公共预算拨款123.46万元。</w:t>
      </w:r>
    </w:p>
    <w:p w14:paraId="3A35B30D">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（二）支出预算</w:t>
      </w:r>
      <w:r>
        <w:rPr>
          <w:rFonts w:hint="eastAsia" w:ascii="Times New Roman" w:hAnsi="Times New Roman" w:eastAsia="方正仿宋_GBK" w:cs="宋体"/>
          <w:kern w:val="0"/>
          <w:sz w:val="32"/>
          <w:szCs w:val="32"/>
        </w:rPr>
        <w:t>：2026年年初预算数123.46万元，其中：社会保障和就业支出21.67万元，卫生健康支出6.76万元，住房保障支出6万元，农林水支出89.02万元。</w:t>
      </w:r>
    </w:p>
    <w:p w14:paraId="6E3DCED0">
      <w:pPr>
        <w:overflowPunct w:val="0"/>
        <w:spacing w:line="579"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三、部门预算情况说明</w:t>
      </w:r>
    </w:p>
    <w:p w14:paraId="378BD822">
      <w:pPr>
        <w:overflowPunct w:val="0"/>
        <w:spacing w:line="579" w:lineRule="exact"/>
        <w:ind w:firstLine="640" w:firstLineChars="200"/>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2026年一般公共预算财政拨款收入123.46万元，一般公共预算财政拨款支出123.46万元。其中：基本支出123.46万元，主要用于保障社保、公积金缴纳、工资等，保障单位正常运转的各项商品服务支出。</w:t>
      </w:r>
      <w:r>
        <w:rPr>
          <w:rFonts w:ascii="Times New Roman" w:hAnsi="Times New Roman" w:eastAsia="方正仿宋_GBK" w:cs="宋体"/>
          <w:kern w:val="0"/>
          <w:sz w:val="32"/>
          <w:szCs w:val="32"/>
        </w:rPr>
        <w:t>比202</w:t>
      </w:r>
      <w:r>
        <w:rPr>
          <w:rFonts w:hint="eastAsia" w:ascii="Times New Roman" w:hAnsi="Times New Roman" w:eastAsia="方正仿宋_GBK" w:cs="宋体"/>
          <w:kern w:val="0"/>
          <w:sz w:val="32"/>
          <w:szCs w:val="32"/>
        </w:rPr>
        <w:t>5</w:t>
      </w:r>
      <w:r>
        <w:rPr>
          <w:rFonts w:ascii="Times New Roman" w:hAnsi="Times New Roman" w:eastAsia="方正仿宋_GBK" w:cs="宋体"/>
          <w:kern w:val="0"/>
          <w:sz w:val="32"/>
          <w:szCs w:val="32"/>
        </w:rPr>
        <w:t>年</w:t>
      </w:r>
      <w:r>
        <w:rPr>
          <w:rFonts w:hint="eastAsia" w:ascii="Times New Roman" w:hAnsi="Times New Roman" w:eastAsia="方正仿宋_GBK" w:cs="宋体"/>
          <w:kern w:val="0"/>
          <w:sz w:val="32"/>
          <w:szCs w:val="32"/>
        </w:rPr>
        <w:t>增加5.64</w:t>
      </w:r>
      <w:r>
        <w:rPr>
          <w:rFonts w:ascii="Times New Roman" w:hAnsi="Times New Roman" w:eastAsia="方正仿宋_GBK" w:cs="宋体"/>
          <w:kern w:val="0"/>
          <w:sz w:val="32"/>
          <w:szCs w:val="32"/>
        </w:rPr>
        <w:t>万元</w:t>
      </w:r>
      <w:r>
        <w:rPr>
          <w:rFonts w:hint="eastAsia" w:ascii="Times New Roman" w:hAnsi="Times New Roman" w:eastAsia="方正仿宋_GBK" w:cs="宋体"/>
          <w:kern w:val="0"/>
          <w:sz w:val="32"/>
          <w:szCs w:val="32"/>
        </w:rPr>
        <w:t>，主要是工资福利增长。</w:t>
      </w:r>
    </w:p>
    <w:p w14:paraId="3871DD6B">
      <w:pPr>
        <w:overflowPunct w:val="0"/>
        <w:spacing w:line="579"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重庆市黔江区林业科技站2026年无政府性基金预算拨款支出。</w:t>
      </w:r>
    </w:p>
    <w:p w14:paraId="220AEDFD">
      <w:pPr>
        <w:overflowPunct w:val="0"/>
        <w:spacing w:line="579"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四、“三公”经费情况说明</w:t>
      </w:r>
    </w:p>
    <w:p w14:paraId="248A68A4">
      <w:pPr>
        <w:overflowPunct w:val="0"/>
        <w:spacing w:line="579"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2026年“三公”经费预算0.46万元。其中：公务接待费0.40万元，主要用于公务接待支出。</w:t>
      </w:r>
    </w:p>
    <w:p w14:paraId="4F27431A">
      <w:pPr>
        <w:overflowPunct w:val="0"/>
        <w:spacing w:line="579"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五、其他重要事项的情况说明</w:t>
      </w:r>
    </w:p>
    <w:p w14:paraId="27CF3C87">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（一）</w:t>
      </w:r>
      <w:r>
        <w:rPr>
          <w:rFonts w:hint="eastAsia" w:ascii="Times New Roman" w:hAnsi="Times New Roman" w:eastAsia="方正仿宋_GBK" w:cs="宋体"/>
          <w:kern w:val="0"/>
          <w:sz w:val="32"/>
          <w:szCs w:val="32"/>
        </w:rPr>
        <w:t>我单位不在机关运行经费统计范围之内。</w:t>
      </w:r>
    </w:p>
    <w:p w14:paraId="310FE0D4">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（二）</w:t>
      </w:r>
      <w:r>
        <w:rPr>
          <w:rFonts w:hint="eastAsia" w:ascii="Times New Roman" w:hAnsi="Times New Roman" w:eastAsia="方正仿宋_GBK" w:cs="宋体"/>
          <w:kern w:val="0"/>
          <w:sz w:val="32"/>
          <w:szCs w:val="32"/>
        </w:rPr>
        <w:t xml:space="preserve">政府采购情况。我单位2026年无采购预算支出。  </w:t>
      </w:r>
    </w:p>
    <w:p w14:paraId="3C81795F">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（三）</w:t>
      </w:r>
      <w:r>
        <w:rPr>
          <w:rFonts w:hint="eastAsia" w:ascii="Times New Roman" w:hAnsi="Times New Roman" w:eastAsia="方正仿宋_GBK" w:cs="宋体"/>
          <w:kern w:val="0"/>
          <w:sz w:val="32"/>
          <w:szCs w:val="32"/>
        </w:rPr>
        <w:t>无国有资产占有使用情况。</w:t>
      </w:r>
    </w:p>
    <w:p w14:paraId="5E375CA8">
      <w:pPr>
        <w:overflowPunct w:val="0"/>
        <w:spacing w:line="579"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六、专业性名词解释</w:t>
      </w:r>
    </w:p>
    <w:p w14:paraId="7894E22D">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（一）财政拨款收入</w:t>
      </w:r>
      <w:r>
        <w:rPr>
          <w:rFonts w:hint="eastAsia" w:ascii="Times New Roman" w:hAnsi="Times New Roman" w:eastAsia="方正仿宋_GBK" w:cs="宋体"/>
          <w:kern w:val="0"/>
          <w:sz w:val="32"/>
          <w:szCs w:val="32"/>
        </w:rPr>
        <w:t>：指本年度从本级财政部门取得的财政拨款，包括一般公共预算财政拨款和政府性基金预算财政拨款。</w:t>
      </w:r>
    </w:p>
    <w:p w14:paraId="0B6F3A91">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（二）财政专户管理资金收入</w:t>
      </w:r>
      <w:r>
        <w:rPr>
          <w:rFonts w:hint="eastAsia" w:ascii="Times New Roman" w:hAnsi="Times New Roman" w:eastAsia="方正仿宋_GBK" w:cs="宋体"/>
          <w:kern w:val="0"/>
          <w:sz w:val="32"/>
          <w:szCs w:val="32"/>
        </w:rPr>
        <w:t>：指缴入财政专户、实行专项管理的高中以上学费、住宿费、高校委托培养费、函大、电大、夜大及短训班培训费等教育收费。</w:t>
      </w:r>
    </w:p>
    <w:p w14:paraId="6B76D59E">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（三）事业收入</w:t>
      </w:r>
      <w:r>
        <w:rPr>
          <w:rFonts w:hint="eastAsia" w:ascii="Times New Roman" w:hAnsi="Times New Roman" w:eastAsia="方正仿宋_GBK" w:cs="宋体"/>
          <w:kern w:val="0"/>
          <w:sz w:val="32"/>
          <w:szCs w:val="32"/>
        </w:rPr>
        <w:t>：指事业单位开展专业业务活动及其辅助活动取得的收入，不包括教育收费</w:t>
      </w:r>
    </w:p>
    <w:p w14:paraId="491E1BC9">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（四）上级补助收入</w:t>
      </w:r>
      <w:r>
        <w:rPr>
          <w:rFonts w:hint="eastAsia" w:ascii="Times New Roman" w:hAnsi="Times New Roman" w:eastAsia="方正仿宋_GBK" w:cs="宋体"/>
          <w:kern w:val="0"/>
          <w:sz w:val="32"/>
          <w:szCs w:val="32"/>
        </w:rPr>
        <w:t>：指从主管部门或上级单位取得的财政拨款以外的其他补助收入。</w:t>
      </w:r>
    </w:p>
    <w:p w14:paraId="0B9EF6BC">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（五）附属单位上缴收入</w:t>
      </w:r>
      <w:r>
        <w:rPr>
          <w:rFonts w:hint="eastAsia" w:ascii="Times New Roman" w:hAnsi="Times New Roman" w:eastAsia="方正仿宋_GBK" w:cs="宋体"/>
          <w:kern w:val="0"/>
          <w:sz w:val="32"/>
          <w:szCs w:val="32"/>
        </w:rPr>
        <w:t>：指本单位所属下级单位上缴给本单位的全部收入（包括下级事业单位上缴的事业收入、其他收入和下级企业单位上缴的利润等）。</w:t>
      </w:r>
    </w:p>
    <w:p w14:paraId="7479F7FB">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（六）事业单位经营收入</w:t>
      </w:r>
      <w:r>
        <w:rPr>
          <w:rFonts w:hint="eastAsia" w:ascii="Times New Roman" w:hAnsi="Times New Roman" w:eastAsia="方正仿宋_GBK" w:cs="宋体"/>
          <w:kern w:val="0"/>
          <w:sz w:val="32"/>
          <w:szCs w:val="32"/>
        </w:rPr>
        <w:t>：指事业单位在专业业务活动及其辅助活动之外开展非独立核算经营活动取得的收入。</w:t>
      </w:r>
    </w:p>
    <w:p w14:paraId="3A37FFB5">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（七）其他收入</w:t>
      </w:r>
      <w:r>
        <w:rPr>
          <w:rFonts w:hint="eastAsia" w:ascii="Times New Roman" w:hAnsi="Times New Roman" w:eastAsia="方正仿宋_GBK" w:cs="宋体"/>
          <w:kern w:val="0"/>
          <w:sz w:val="32"/>
          <w:szCs w:val="32"/>
        </w:rPr>
        <w:t>：指债务收入（不含政府债券、政府向外国政府贷款和国际组织贷款）、投资收益等收入。</w:t>
      </w:r>
    </w:p>
    <w:p w14:paraId="6803E2EB">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（八）基本支出</w:t>
      </w:r>
      <w:r>
        <w:rPr>
          <w:rFonts w:hint="eastAsia" w:ascii="Times New Roman" w:hAnsi="Times New Roman" w:eastAsia="方正仿宋_GBK" w:cs="宋体"/>
          <w:kern w:val="0"/>
          <w:sz w:val="32"/>
          <w:szCs w:val="32"/>
        </w:rPr>
        <w:t>：指为保障机构正常运转、完成日常工作任务而发生的人员经费和公用经费。</w:t>
      </w:r>
    </w:p>
    <w:p w14:paraId="633E5ACC">
      <w:pPr>
        <w:overflowPunct w:val="0"/>
        <w:spacing w:line="579" w:lineRule="exact"/>
        <w:ind w:firstLine="64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（九）“三公”经费</w:t>
      </w:r>
      <w:r>
        <w:rPr>
          <w:rFonts w:hint="eastAsia" w:ascii="Times New Roman" w:hAnsi="Times New Roman" w:eastAsia="方正仿宋_GBK" w:cs="宋体"/>
          <w:kern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0D33ACC">
      <w:pPr>
        <w:overflowPunct w:val="0"/>
        <w:spacing w:line="579" w:lineRule="exact"/>
        <w:ind w:firstLine="640"/>
        <w:rPr>
          <w:rFonts w:ascii="Times New Roman" w:hAnsi="Times New Roman" w:eastAsia="方正仿宋_GBK" w:cs="宋体"/>
          <w:kern w:val="0"/>
          <w:sz w:val="32"/>
          <w:szCs w:val="32"/>
        </w:rPr>
      </w:pPr>
    </w:p>
    <w:p w14:paraId="4487DF72">
      <w:pPr>
        <w:overflowPunct w:val="0"/>
        <w:spacing w:line="579" w:lineRule="exact"/>
        <w:rPr>
          <w:rFonts w:ascii="Times New Roman" w:hAnsi="Times New Roman" w:eastAsia="方正仿宋_GBK" w:cs="宋体"/>
          <w:b/>
          <w:bCs/>
          <w:kern w:val="0"/>
          <w:sz w:val="32"/>
          <w:szCs w:val="32"/>
        </w:rPr>
      </w:pPr>
      <w:r>
        <w:rPr>
          <w:rFonts w:hint="eastAsia" w:ascii="Times New Roman" w:hAnsi="Times New Roman" w:eastAsia="方正仿宋_GBK" w:cs="宋体"/>
          <w:b/>
          <w:bCs/>
          <w:kern w:val="0"/>
          <w:sz w:val="32"/>
          <w:szCs w:val="32"/>
        </w:rPr>
        <w:t>单位预算公开联系人：</w:t>
      </w:r>
      <w:r>
        <w:rPr>
          <w:rFonts w:hint="eastAsia" w:ascii="Times New Roman" w:hAnsi="Times New Roman" w:eastAsia="方正仿宋_GBK" w:cs="宋体"/>
          <w:b/>
          <w:bCs/>
          <w:kern w:val="0"/>
          <w:sz w:val="32"/>
          <w:szCs w:val="32"/>
          <w:lang w:eastAsia="zh-CN"/>
        </w:rPr>
        <w:t>吕雲鸿</w:t>
      </w:r>
      <w:bookmarkStart w:id="0" w:name="_GoBack"/>
      <w:bookmarkEnd w:id="0"/>
      <w:r>
        <w:rPr>
          <w:rFonts w:hint="eastAsia" w:ascii="Times New Roman" w:hAnsi="Times New Roman" w:eastAsia="方正仿宋_GBK" w:cs="宋体"/>
          <w:b/>
          <w:bCs/>
          <w:kern w:val="0"/>
          <w:sz w:val="32"/>
          <w:szCs w:val="32"/>
        </w:rPr>
        <w:t xml:space="preserve">   联系方式：023-79223430</w:t>
      </w:r>
    </w:p>
    <w:sectPr>
      <w:footerReference r:id="rId3" w:type="default"/>
      <w:pgSz w:w="11906" w:h="16838"/>
      <w:pgMar w:top="2098" w:right="1474" w:bottom="1984" w:left="1587" w:header="851" w:footer="147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62C88">
    <w:pPr>
      <w:pStyle w:val="2"/>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7F51B36">
                <w:pPr>
                  <w:pStyle w:val="2"/>
                  <w:ind w:left="210" w:leftChars="100" w:right="210" w:right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ZlMTZjZmNkYWY5NjMwMmNlNzM4YWU1NWJmNjZlNmIifQ=="/>
  </w:docVars>
  <w:rsids>
    <w:rsidRoot w:val="00D67F94"/>
    <w:rsid w:val="00122FB2"/>
    <w:rsid w:val="001958C1"/>
    <w:rsid w:val="001C2646"/>
    <w:rsid w:val="0026648D"/>
    <w:rsid w:val="005E75B0"/>
    <w:rsid w:val="006811FE"/>
    <w:rsid w:val="006A25C2"/>
    <w:rsid w:val="006A3307"/>
    <w:rsid w:val="008C2940"/>
    <w:rsid w:val="008D6DE8"/>
    <w:rsid w:val="008E363D"/>
    <w:rsid w:val="00914BDB"/>
    <w:rsid w:val="00BC1E45"/>
    <w:rsid w:val="00C84A2D"/>
    <w:rsid w:val="00CB0870"/>
    <w:rsid w:val="00D67F94"/>
    <w:rsid w:val="00E9541A"/>
    <w:rsid w:val="029562D6"/>
    <w:rsid w:val="05A54A82"/>
    <w:rsid w:val="09265ED9"/>
    <w:rsid w:val="0A747118"/>
    <w:rsid w:val="0D767912"/>
    <w:rsid w:val="19F618F8"/>
    <w:rsid w:val="1CC7757C"/>
    <w:rsid w:val="1EC35AD6"/>
    <w:rsid w:val="24C525F3"/>
    <w:rsid w:val="2A3D3440"/>
    <w:rsid w:val="43B6787E"/>
    <w:rsid w:val="4537679D"/>
    <w:rsid w:val="493F20C4"/>
    <w:rsid w:val="4A562434"/>
    <w:rsid w:val="4A5971B6"/>
    <w:rsid w:val="4E151645"/>
    <w:rsid w:val="642B5AF9"/>
    <w:rsid w:val="68BA40D4"/>
    <w:rsid w:val="6C472EBA"/>
    <w:rsid w:val="73133AF6"/>
    <w:rsid w:val="7BF24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215</Words>
  <Characters>1227</Characters>
  <Lines>10</Lines>
  <Paragraphs>2</Paragraphs>
  <TotalTime>6</TotalTime>
  <ScaleCrop>false</ScaleCrop>
  <LinksUpToDate>false</LinksUpToDate>
  <CharactersWithSpaces>1440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2026-02-26T04:50:00Z</dcterms:created>
  <dc:creator>吕雲鸿</dc:creator>
  <cp:lastModifiedBy>Administrator</cp:lastModifiedBy>
  <dcterms:modified xsi:type="dcterms:W3CDTF">2026-02-26T06:48:53Z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AA0FB089494B4C28ACC3C3F22F3E6454_12</vt:lpwstr>
  </property>
  <property fmtid="{D5CDD505-2E9C-101B-9397-08002B2CF9AE}" pid="4" name="KSOTemplateDocerSaveRecord">
    <vt:lpwstr>eyJoZGlkIjoiYjQyMDlkOWE1NjAzYzdkNzI0MTc5NGY0NzJmNzM0NzYifQ==</vt:lpwstr>
  </property>
</Properties>
</file>