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79" w:lineRule="exact"/>
        <w:jc w:val="center"/>
        <w:rPr>
          <w:rFonts w:ascii="方正小标宋_GBK" w:hAnsi="宋体" w:eastAsia="方正小标宋_GBK"/>
          <w:sz w:val="44"/>
          <w:szCs w:val="44"/>
        </w:rPr>
      </w:pPr>
      <w:bookmarkStart w:id="0" w:name="_GoBack"/>
      <w:bookmarkEnd w:id="0"/>
      <w:r>
        <w:rPr>
          <w:rFonts w:hint="eastAsia" w:ascii="方正小标宋_GBK" w:hAnsi="宋体" w:eastAsia="方正小标宋_GBK"/>
          <w:sz w:val="44"/>
          <w:szCs w:val="44"/>
        </w:rPr>
        <w:t>重庆市黔江区畜牧发展中心</w:t>
      </w:r>
    </w:p>
    <w:p>
      <w:pPr>
        <w:spacing w:line="579" w:lineRule="exact"/>
        <w:jc w:val="center"/>
        <w:rPr>
          <w:rFonts w:ascii="Times New Roman" w:hAnsi="Times New Roman" w:eastAsia="方正小标宋_GBK"/>
          <w:spacing w:val="10"/>
          <w:sz w:val="44"/>
          <w:szCs w:val="44"/>
        </w:rPr>
      </w:pPr>
      <w:r>
        <w:rPr>
          <w:rFonts w:hint="eastAsia" w:ascii="方正小标宋_GBK" w:hAnsi="宋体" w:eastAsia="方正小标宋_GBK"/>
          <w:spacing w:val="-4"/>
          <w:sz w:val="44"/>
          <w:szCs w:val="44"/>
        </w:rPr>
        <w:t>关于下达</w:t>
      </w:r>
      <w:r>
        <w:rPr>
          <w:rFonts w:ascii="Times New Roman" w:hAnsi="Times New Roman" w:eastAsia="方正小标宋_GBK"/>
          <w:spacing w:val="10"/>
          <w:sz w:val="44"/>
          <w:szCs w:val="44"/>
        </w:rPr>
        <w:t>2022</w:t>
      </w:r>
      <w:r>
        <w:rPr>
          <w:rFonts w:hint="eastAsia" w:ascii="Times New Roman" w:hAnsi="Times New Roman" w:eastAsia="方正小标宋_GBK"/>
          <w:spacing w:val="10"/>
          <w:sz w:val="44"/>
          <w:szCs w:val="44"/>
        </w:rPr>
        <w:t>年生猪高代次种场建设项目</w:t>
      </w:r>
    </w:p>
    <w:p>
      <w:pPr>
        <w:spacing w:line="579" w:lineRule="exact"/>
        <w:jc w:val="center"/>
        <w:rPr>
          <w:rFonts w:eastAsia="方正小标宋_GBK"/>
          <w:spacing w:val="10"/>
          <w:sz w:val="44"/>
          <w:szCs w:val="44"/>
        </w:rPr>
      </w:pPr>
      <w:r>
        <w:rPr>
          <w:rFonts w:hint="eastAsia" w:ascii="Times New Roman" w:hAnsi="Times New Roman" w:eastAsia="方正小标宋_GBK"/>
          <w:spacing w:val="10"/>
          <w:sz w:val="44"/>
          <w:szCs w:val="44"/>
        </w:rPr>
        <w:t>实施方案及投资计划</w:t>
      </w:r>
      <w:r>
        <w:rPr>
          <w:rFonts w:hint="eastAsia" w:ascii="方正小标宋_GBK" w:hAnsi="宋体" w:eastAsia="方正小标宋_GBK"/>
          <w:spacing w:val="-4"/>
          <w:sz w:val="44"/>
          <w:szCs w:val="44"/>
        </w:rPr>
        <w:t>的公示</w:t>
      </w:r>
    </w:p>
    <w:p>
      <w:pPr>
        <w:spacing w:line="579" w:lineRule="exact"/>
        <w:jc w:val="center"/>
        <w:rPr>
          <w:rFonts w:eastAsia="方正小标宋_GBK"/>
          <w:sz w:val="44"/>
        </w:rPr>
      </w:pPr>
    </w:p>
    <w:p>
      <w:pPr>
        <w:spacing w:line="579" w:lineRule="exact"/>
        <w:ind w:firstLine="640" w:firstLineChars="200"/>
        <w:jc w:val="left"/>
        <w:rPr>
          <w:rStyle w:val="10"/>
          <w:rFonts w:ascii="方正仿宋_GBK" w:eastAsia="方正仿宋_GBK"/>
          <w:sz w:val="32"/>
          <w:szCs w:val="32"/>
        </w:rPr>
      </w:pPr>
      <w:r>
        <w:rPr>
          <w:rFonts w:hint="eastAsia" w:ascii="方正仿宋_GBK" w:hAnsi="Times New Roman" w:eastAsia="方正仿宋_GBK"/>
          <w:sz w:val="32"/>
          <w:szCs w:val="32"/>
        </w:rPr>
        <w:t>根据</w:t>
      </w:r>
      <w:r>
        <w:rPr>
          <w:rFonts w:hint="eastAsia" w:ascii="方正仿宋_GBK" w:eastAsia="方正仿宋_GBK"/>
          <w:sz w:val="32"/>
          <w:szCs w:val="32"/>
        </w:rPr>
        <w:t>《</w:t>
      </w:r>
      <w:r>
        <w:rPr>
          <w:rFonts w:hint="eastAsia" w:ascii="方正仿宋_GBK" w:hAnsi="Times New Roman" w:eastAsia="方正仿宋_GBK"/>
          <w:color w:val="000000"/>
          <w:sz w:val="32"/>
        </w:rPr>
        <w:t>重庆市农业农村委员会重庆市财政局关于做好</w:t>
      </w:r>
      <w:r>
        <w:rPr>
          <w:rFonts w:ascii="方正仿宋_GBK" w:hAnsi="Times New Roman" w:eastAsia="方正仿宋_GBK"/>
          <w:color w:val="000000"/>
          <w:sz w:val="32"/>
        </w:rPr>
        <w:t>2022</w:t>
      </w:r>
      <w:r>
        <w:rPr>
          <w:rFonts w:hint="eastAsia" w:ascii="方正仿宋_GBK" w:hAnsi="Times New Roman" w:eastAsia="方正仿宋_GBK"/>
          <w:color w:val="000000"/>
          <w:sz w:val="32"/>
        </w:rPr>
        <w:t>年市级农业专项资金项目管理工作的通知</w:t>
      </w:r>
      <w:r>
        <w:rPr>
          <w:rFonts w:hint="eastAsia" w:ascii="方正仿宋_GBK" w:eastAsia="方正仿宋_GBK"/>
          <w:sz w:val="32"/>
          <w:szCs w:val="32"/>
        </w:rPr>
        <w:t>》</w:t>
      </w:r>
      <w:r>
        <w:rPr>
          <w:rFonts w:hint="eastAsia" w:ascii="方正仿宋_GBK" w:hAnsi="Times New Roman" w:eastAsia="方正仿宋_GBK"/>
          <w:color w:val="000000"/>
          <w:sz w:val="32"/>
        </w:rPr>
        <w:t>（渝农发〔</w:t>
      </w:r>
      <w:r>
        <w:rPr>
          <w:rFonts w:ascii="方正仿宋_GBK" w:hAnsi="Times New Roman" w:eastAsia="方正仿宋_GBK"/>
          <w:color w:val="000000"/>
          <w:sz w:val="32"/>
        </w:rPr>
        <w:t>2022</w:t>
      </w:r>
      <w:r>
        <w:rPr>
          <w:rFonts w:hint="eastAsia" w:ascii="方正仿宋_GBK" w:hAnsi="Times New Roman" w:eastAsia="方正仿宋_GBK"/>
          <w:color w:val="000000"/>
          <w:sz w:val="32"/>
        </w:rPr>
        <w:t>〕</w:t>
      </w:r>
      <w:r>
        <w:rPr>
          <w:rFonts w:ascii="方正仿宋_GBK" w:hAnsi="Times New Roman" w:eastAsia="方正仿宋_GBK"/>
          <w:color w:val="000000"/>
          <w:sz w:val="32"/>
        </w:rPr>
        <w:t>19</w:t>
      </w:r>
      <w:r>
        <w:rPr>
          <w:rFonts w:hint="eastAsia" w:ascii="方正仿宋_GBK" w:hAnsi="Times New Roman" w:eastAsia="方正仿宋_GBK"/>
          <w:color w:val="000000"/>
          <w:sz w:val="32"/>
        </w:rPr>
        <w:t>号）要求，</w:t>
      </w:r>
      <w:r>
        <w:rPr>
          <w:rFonts w:hint="eastAsia" w:ascii="方正仿宋_GBK" w:eastAsia="方正仿宋_GBK"/>
          <w:sz w:val="32"/>
          <w:szCs w:val="32"/>
        </w:rPr>
        <w:t>重庆市六九畜牧科技股份有限公司申报了</w:t>
      </w:r>
      <w:r>
        <w:rPr>
          <w:rFonts w:ascii="方正仿宋_GBK" w:eastAsia="方正仿宋_GBK"/>
          <w:sz w:val="32"/>
          <w:szCs w:val="32"/>
        </w:rPr>
        <w:t>2022</w:t>
      </w:r>
      <w:r>
        <w:rPr>
          <w:rFonts w:hint="eastAsia" w:ascii="方正仿宋_GBK" w:eastAsia="方正仿宋_GBK"/>
          <w:sz w:val="32"/>
          <w:szCs w:val="32"/>
        </w:rPr>
        <w:t>年生猪高代次种场建设项目，经黔江区</w:t>
      </w:r>
      <w:r>
        <w:rPr>
          <w:rFonts w:hint="eastAsia" w:ascii="方正仿宋_GBK" w:hAnsi="Times New Roman" w:eastAsia="方正仿宋_GBK"/>
          <w:sz w:val="32"/>
          <w:szCs w:val="32"/>
        </w:rPr>
        <w:t>畜牧发展中心组织相关人员对项目实施方案进行评审，</w:t>
      </w:r>
      <w:r>
        <w:rPr>
          <w:rStyle w:val="10"/>
          <w:rFonts w:hint="eastAsia" w:ascii="方正仿宋_GBK" w:hAnsi="方正仿宋_GBK" w:eastAsia="方正仿宋_GBK" w:cs="方正仿宋_GBK"/>
          <w:sz w:val="32"/>
        </w:rPr>
        <w:t>并报市农业农村委、市财政局、区财政局备案，现将</w:t>
      </w:r>
      <w:r>
        <w:rPr>
          <w:rFonts w:hint="eastAsia" w:ascii="方正仿宋_GBK" w:eastAsia="方正仿宋_GBK"/>
          <w:sz w:val="32"/>
          <w:szCs w:val="32"/>
        </w:rPr>
        <w:t>下达</w:t>
      </w:r>
      <w:r>
        <w:rPr>
          <w:rFonts w:ascii="方正仿宋_GBK" w:eastAsia="方正仿宋_GBK"/>
          <w:sz w:val="32"/>
          <w:szCs w:val="32"/>
        </w:rPr>
        <w:t>2022</w:t>
      </w:r>
      <w:r>
        <w:rPr>
          <w:rFonts w:hint="eastAsia" w:ascii="方正仿宋_GBK" w:eastAsia="方正仿宋_GBK"/>
          <w:sz w:val="32"/>
          <w:szCs w:val="32"/>
        </w:rPr>
        <w:t>年生猪高代次种场建设项目实施方案及</w:t>
      </w:r>
      <w:r>
        <w:rPr>
          <w:rStyle w:val="10"/>
          <w:rFonts w:hint="eastAsia" w:ascii="方正仿宋_GBK" w:hAnsi="方正仿宋_GBK" w:eastAsia="方正仿宋_GBK" w:cs="方正仿宋_GBK"/>
          <w:sz w:val="32"/>
        </w:rPr>
        <w:t>投资计划予以公示。</w:t>
      </w:r>
    </w:p>
    <w:p>
      <w:pPr>
        <w:spacing w:line="579" w:lineRule="exact"/>
        <w:ind w:firstLine="640" w:firstLineChars="200"/>
        <w:rPr>
          <w:rFonts w:eastAsia="方正黑体_GBK"/>
        </w:rPr>
      </w:pPr>
      <w:r>
        <w:rPr>
          <w:rFonts w:hint="eastAsia" w:eastAsia="方正黑体_GBK"/>
          <w:sz w:val="32"/>
          <w:szCs w:val="32"/>
        </w:rPr>
        <w:t>一、项目名称</w:t>
      </w:r>
    </w:p>
    <w:p>
      <w:pPr>
        <w:pStyle w:val="9"/>
        <w:spacing w:line="579" w:lineRule="exact"/>
        <w:ind w:firstLine="640" w:firstLineChars="200"/>
        <w:rPr>
          <w:rFonts w:ascii="方正仿宋_GBK" w:hAnsi="Times New Roman" w:eastAsia="方正仿宋_GBK" w:cs="Times New Roman"/>
          <w:color w:val="auto"/>
          <w:kern w:val="2"/>
          <w:sz w:val="32"/>
          <w:szCs w:val="32"/>
        </w:rPr>
      </w:pPr>
      <w:r>
        <w:rPr>
          <w:rFonts w:ascii="方正仿宋_GBK" w:hAnsi="Times New Roman" w:eastAsia="方正仿宋_GBK" w:cs="Times New Roman"/>
          <w:color w:val="auto"/>
          <w:kern w:val="2"/>
          <w:sz w:val="32"/>
          <w:szCs w:val="32"/>
        </w:rPr>
        <w:t>2022</w:t>
      </w:r>
      <w:r>
        <w:rPr>
          <w:rFonts w:hint="eastAsia" w:ascii="方正仿宋_GBK" w:hAnsi="Times New Roman" w:eastAsia="方正仿宋_GBK" w:cs="Times New Roman"/>
          <w:color w:val="auto"/>
          <w:kern w:val="2"/>
          <w:sz w:val="32"/>
          <w:szCs w:val="32"/>
        </w:rPr>
        <w:t>年生猪高代次种场建设项目。</w:t>
      </w:r>
    </w:p>
    <w:p>
      <w:pPr>
        <w:pStyle w:val="9"/>
        <w:spacing w:line="579" w:lineRule="exact"/>
        <w:ind w:firstLine="640" w:firstLineChars="200"/>
        <w:rPr>
          <w:rFonts w:ascii="Times New Roman" w:hAnsi="Times New Roman" w:eastAsia="方正黑体_GBK" w:cs="Times New Roman"/>
          <w:sz w:val="32"/>
          <w:szCs w:val="32"/>
        </w:rPr>
      </w:pPr>
      <w:r>
        <w:rPr>
          <w:rFonts w:hint="eastAsia" w:ascii="Times New Roman" w:hAnsi="Times New Roman" w:eastAsia="方正黑体_GBK" w:cs="Times New Roman"/>
          <w:sz w:val="32"/>
          <w:szCs w:val="32"/>
        </w:rPr>
        <w:t>二、项目业主</w:t>
      </w:r>
    </w:p>
    <w:p>
      <w:pPr>
        <w:pStyle w:val="9"/>
        <w:spacing w:line="579" w:lineRule="exact"/>
        <w:ind w:firstLine="640" w:firstLineChars="200"/>
        <w:rPr>
          <w:rFonts w:ascii="Times New Roman" w:hAnsi="Times New Roman" w:eastAsia="方正仿宋_GBK" w:cs="Times New Roman"/>
          <w:color w:val="auto"/>
          <w:kern w:val="2"/>
          <w:sz w:val="32"/>
          <w:szCs w:val="32"/>
        </w:rPr>
      </w:pPr>
      <w:r>
        <w:rPr>
          <w:rFonts w:hint="eastAsia" w:ascii="Times New Roman" w:hAnsi="Times New Roman" w:eastAsia="方正仿宋_GBK" w:cs="Times New Roman"/>
          <w:color w:val="auto"/>
          <w:kern w:val="2"/>
          <w:sz w:val="32"/>
          <w:szCs w:val="32"/>
        </w:rPr>
        <w:t>重庆市六九畜牧科技股份有限公司。</w:t>
      </w:r>
    </w:p>
    <w:p>
      <w:pPr>
        <w:pStyle w:val="9"/>
        <w:spacing w:line="579" w:lineRule="exact"/>
        <w:ind w:firstLine="640" w:firstLineChars="200"/>
        <w:rPr>
          <w:rFonts w:ascii="Times New Roman" w:hAnsi="Times New Roman" w:eastAsia="方正黑体_GBK" w:cs="Times New Roman"/>
          <w:sz w:val="32"/>
          <w:szCs w:val="32"/>
        </w:rPr>
      </w:pPr>
      <w:r>
        <w:rPr>
          <w:rFonts w:hint="eastAsia" w:ascii="Times New Roman" w:hAnsi="Times New Roman" w:eastAsia="方正黑体_GBK" w:cs="Times New Roman"/>
          <w:sz w:val="32"/>
          <w:szCs w:val="32"/>
        </w:rPr>
        <w:t>三、项目建设地址</w:t>
      </w:r>
    </w:p>
    <w:p>
      <w:pPr>
        <w:pStyle w:val="9"/>
        <w:spacing w:line="579" w:lineRule="exact"/>
        <w:ind w:firstLine="640" w:firstLineChars="200"/>
        <w:rPr>
          <w:rFonts w:ascii="方正仿宋_GBK" w:hAnsi="Times New Roman" w:eastAsia="方正仿宋_GBK" w:cs="Times New Roman"/>
          <w:sz w:val="32"/>
          <w:szCs w:val="32"/>
        </w:rPr>
      </w:pPr>
      <w:r>
        <w:rPr>
          <w:rFonts w:hint="eastAsia" w:ascii="方正仿宋_GBK" w:hAnsi="Times New Roman" w:eastAsia="方正仿宋_GBK" w:cs="Times New Roman"/>
          <w:sz w:val="32"/>
          <w:szCs w:val="32"/>
        </w:rPr>
        <w:t>黔江区石会镇青山村</w:t>
      </w:r>
      <w:r>
        <w:rPr>
          <w:rFonts w:ascii="方正仿宋_GBK" w:hAnsi="Times New Roman" w:eastAsia="方正仿宋_GBK" w:cs="Times New Roman"/>
          <w:sz w:val="32"/>
          <w:szCs w:val="32"/>
        </w:rPr>
        <w:t>2</w:t>
      </w:r>
      <w:r>
        <w:rPr>
          <w:rFonts w:hint="eastAsia" w:ascii="方正仿宋_GBK" w:hAnsi="Times New Roman" w:eastAsia="方正仿宋_GBK" w:cs="Times New Roman"/>
          <w:sz w:val="32"/>
          <w:szCs w:val="32"/>
        </w:rPr>
        <w:t>组兴隆湾种猪基地</w:t>
      </w:r>
      <w:r>
        <w:rPr>
          <w:rFonts w:ascii="方正仿宋_GBK" w:hAnsi="Times New Roman" w:eastAsia="方正仿宋_GBK" w:cs="Times New Roman"/>
          <w:sz w:val="32"/>
          <w:szCs w:val="32"/>
        </w:rPr>
        <w:t>A</w:t>
      </w:r>
      <w:r>
        <w:rPr>
          <w:rFonts w:hint="eastAsia" w:ascii="方正仿宋_GBK" w:hAnsi="Times New Roman" w:eastAsia="方正仿宋_GBK" w:cs="Times New Roman"/>
          <w:sz w:val="32"/>
          <w:szCs w:val="32"/>
        </w:rPr>
        <w:t>区</w:t>
      </w:r>
      <w:r>
        <w:rPr>
          <w:rFonts w:hint="eastAsia" w:ascii="方正仿宋_GBK" w:hAnsi="Times New Roman" w:eastAsia="方正仿宋_GBK" w:cs="Times New Roman"/>
          <w:bCs/>
          <w:sz w:val="32"/>
          <w:szCs w:val="32"/>
        </w:rPr>
        <w:t>。</w:t>
      </w:r>
    </w:p>
    <w:p>
      <w:pPr>
        <w:pStyle w:val="9"/>
        <w:spacing w:line="579" w:lineRule="exact"/>
        <w:ind w:firstLine="640" w:firstLineChars="200"/>
        <w:rPr>
          <w:rFonts w:ascii="Times New Roman" w:hAnsi="Times New Roman" w:eastAsia="方正黑体_GBK" w:cs="Times New Roman"/>
          <w:sz w:val="32"/>
          <w:szCs w:val="32"/>
        </w:rPr>
      </w:pPr>
      <w:r>
        <w:rPr>
          <w:rFonts w:hint="eastAsia" w:ascii="Times New Roman" w:hAnsi="Times New Roman" w:eastAsia="方正黑体_GBK" w:cs="Times New Roman"/>
          <w:sz w:val="32"/>
          <w:szCs w:val="32"/>
        </w:rPr>
        <w:t>四、项目建设内容和规模</w:t>
      </w:r>
    </w:p>
    <w:p>
      <w:pPr>
        <w:spacing w:line="579" w:lineRule="exact"/>
        <w:ind w:firstLine="640" w:firstLineChars="200"/>
        <w:rPr>
          <w:rFonts w:ascii="方正仿宋_GBK" w:eastAsia="方正仿宋_GBK"/>
          <w:sz w:val="32"/>
          <w:szCs w:val="32"/>
        </w:rPr>
      </w:pPr>
      <w:r>
        <w:rPr>
          <w:rFonts w:hint="eastAsia" w:ascii="方正仿宋_GBK" w:eastAsia="方正仿宋_GBK"/>
          <w:color w:val="000000"/>
          <w:sz w:val="32"/>
          <w:szCs w:val="32"/>
        </w:rPr>
        <w:t>引进祖代种母猪</w:t>
      </w:r>
      <w:r>
        <w:rPr>
          <w:rFonts w:ascii="方正仿宋_GBK" w:eastAsia="方正仿宋_GBK"/>
          <w:color w:val="000000"/>
          <w:sz w:val="32"/>
          <w:szCs w:val="32"/>
        </w:rPr>
        <w:t>30</w:t>
      </w:r>
      <w:r>
        <w:rPr>
          <w:rFonts w:hint="eastAsia" w:ascii="方正仿宋_GBK" w:eastAsia="方正仿宋_GBK"/>
          <w:color w:val="000000"/>
          <w:sz w:val="32"/>
          <w:szCs w:val="32"/>
        </w:rPr>
        <w:t>头，购买培育种猪生产饲料</w:t>
      </w:r>
      <w:r>
        <w:rPr>
          <w:rFonts w:ascii="方正仿宋_GBK" w:eastAsia="方正仿宋_GBK"/>
          <w:color w:val="000000"/>
          <w:sz w:val="32"/>
          <w:szCs w:val="32"/>
        </w:rPr>
        <w:t>16</w:t>
      </w:r>
      <w:r>
        <w:rPr>
          <w:rFonts w:hint="eastAsia" w:ascii="方正仿宋_GBK" w:eastAsia="方正仿宋_GBK"/>
          <w:color w:val="000000"/>
          <w:sz w:val="32"/>
          <w:szCs w:val="32"/>
        </w:rPr>
        <w:t>吨。</w:t>
      </w:r>
    </w:p>
    <w:p>
      <w:pPr>
        <w:pStyle w:val="9"/>
        <w:spacing w:line="579" w:lineRule="exact"/>
        <w:ind w:firstLine="640" w:firstLineChars="200"/>
        <w:rPr>
          <w:rFonts w:ascii="Times New Roman" w:hAnsi="Times New Roman" w:eastAsia="方正黑体_GBK" w:cs="Times New Roman"/>
          <w:sz w:val="32"/>
          <w:szCs w:val="32"/>
        </w:rPr>
      </w:pPr>
      <w:r>
        <w:rPr>
          <w:rFonts w:hint="eastAsia" w:ascii="Times New Roman" w:hAnsi="Times New Roman" w:eastAsia="方正黑体_GBK" w:cs="Times New Roman"/>
          <w:sz w:val="32"/>
          <w:szCs w:val="32"/>
        </w:rPr>
        <w:t>五、建设期限</w:t>
      </w:r>
    </w:p>
    <w:p>
      <w:pPr>
        <w:spacing w:line="579" w:lineRule="exact"/>
        <w:ind w:firstLine="640" w:firstLineChars="200"/>
        <w:rPr>
          <w:rFonts w:ascii="方正仿宋_GBK" w:eastAsia="方正仿宋_GBK"/>
          <w:sz w:val="32"/>
          <w:szCs w:val="32"/>
        </w:rPr>
      </w:pPr>
      <w:r>
        <w:rPr>
          <w:rFonts w:ascii="方正仿宋_GBK" w:eastAsia="方正仿宋_GBK"/>
          <w:color w:val="000000"/>
          <w:sz w:val="32"/>
          <w:szCs w:val="32"/>
        </w:rPr>
        <w:t>2022</w:t>
      </w:r>
      <w:r>
        <w:rPr>
          <w:rFonts w:hint="eastAsia" w:ascii="方正仿宋_GBK" w:eastAsia="方正仿宋_GBK"/>
          <w:color w:val="000000"/>
          <w:sz w:val="32"/>
          <w:szCs w:val="32"/>
        </w:rPr>
        <w:t>年</w:t>
      </w:r>
      <w:r>
        <w:rPr>
          <w:rFonts w:ascii="方正仿宋_GBK" w:eastAsia="方正仿宋_GBK"/>
          <w:color w:val="000000"/>
          <w:sz w:val="32"/>
          <w:szCs w:val="32"/>
        </w:rPr>
        <w:t>4</w:t>
      </w:r>
      <w:r>
        <w:rPr>
          <w:rFonts w:hint="eastAsia" w:ascii="方正仿宋_GBK" w:eastAsia="方正仿宋_GBK"/>
          <w:color w:val="000000"/>
          <w:sz w:val="32"/>
          <w:szCs w:val="32"/>
        </w:rPr>
        <w:t>月至</w:t>
      </w:r>
      <w:r>
        <w:rPr>
          <w:rFonts w:ascii="方正仿宋_GBK" w:eastAsia="方正仿宋_GBK"/>
          <w:color w:val="000000"/>
          <w:sz w:val="32"/>
          <w:szCs w:val="32"/>
        </w:rPr>
        <w:t>2022</w:t>
      </w:r>
      <w:r>
        <w:rPr>
          <w:rFonts w:hint="eastAsia" w:ascii="方正仿宋_GBK" w:eastAsia="方正仿宋_GBK"/>
          <w:color w:val="000000"/>
          <w:sz w:val="32"/>
          <w:szCs w:val="32"/>
        </w:rPr>
        <w:t>年</w:t>
      </w:r>
      <w:r>
        <w:rPr>
          <w:rFonts w:ascii="方正仿宋_GBK" w:eastAsia="方正仿宋_GBK"/>
          <w:color w:val="000000"/>
          <w:sz w:val="32"/>
          <w:szCs w:val="32"/>
        </w:rPr>
        <w:t>8</w:t>
      </w:r>
      <w:r>
        <w:rPr>
          <w:rFonts w:hint="eastAsia" w:ascii="方正仿宋_GBK" w:eastAsia="方正仿宋_GBK"/>
          <w:color w:val="000000"/>
          <w:sz w:val="32"/>
          <w:szCs w:val="32"/>
        </w:rPr>
        <w:t>月，</w:t>
      </w:r>
      <w:r>
        <w:rPr>
          <w:rFonts w:hint="eastAsia" w:ascii="方正仿宋_GBK" w:eastAsia="方正仿宋_GBK"/>
          <w:color w:val="000000"/>
          <w:sz w:val="32"/>
        </w:rPr>
        <w:t>建设期限</w:t>
      </w:r>
      <w:r>
        <w:rPr>
          <w:rFonts w:ascii="方正仿宋_GBK" w:eastAsia="方正仿宋_GBK"/>
          <w:color w:val="000000"/>
          <w:sz w:val="32"/>
        </w:rPr>
        <w:t>5</w:t>
      </w:r>
      <w:r>
        <w:rPr>
          <w:rFonts w:hint="eastAsia" w:ascii="方正仿宋_GBK" w:eastAsia="方正仿宋_GBK"/>
          <w:color w:val="000000"/>
          <w:sz w:val="32"/>
        </w:rPr>
        <w:t>个月</w:t>
      </w:r>
      <w:r>
        <w:rPr>
          <w:rFonts w:hint="eastAsia" w:ascii="方正仿宋_GBK" w:eastAsia="方正仿宋_GBK"/>
          <w:color w:val="000000"/>
          <w:sz w:val="32"/>
          <w:szCs w:val="32"/>
        </w:rPr>
        <w:t>。</w:t>
      </w:r>
    </w:p>
    <w:p>
      <w:pPr>
        <w:pStyle w:val="9"/>
        <w:spacing w:line="579" w:lineRule="exact"/>
        <w:ind w:firstLine="640" w:firstLineChars="200"/>
        <w:rPr>
          <w:rFonts w:ascii="Times New Roman" w:hAnsi="Times New Roman" w:eastAsia="方正黑体_GBK" w:cs="Times New Roman"/>
          <w:sz w:val="32"/>
          <w:szCs w:val="32"/>
        </w:rPr>
      </w:pPr>
      <w:r>
        <w:rPr>
          <w:rFonts w:hint="eastAsia" w:ascii="Times New Roman" w:hAnsi="Times New Roman" w:eastAsia="方正黑体_GBK" w:cs="Times New Roman"/>
          <w:sz w:val="32"/>
          <w:szCs w:val="32"/>
        </w:rPr>
        <w:t>六、总投资及资金来源</w:t>
      </w:r>
    </w:p>
    <w:p>
      <w:pPr>
        <w:spacing w:line="579" w:lineRule="exact"/>
        <w:ind w:firstLine="640" w:firstLineChars="200"/>
        <w:rPr>
          <w:rFonts w:ascii="方正仿宋_GBK" w:eastAsia="方正仿宋_GBK"/>
          <w:sz w:val="32"/>
          <w:szCs w:val="32"/>
        </w:rPr>
      </w:pPr>
      <w:r>
        <w:rPr>
          <w:rFonts w:hint="eastAsia" w:ascii="方正仿宋_GBK" w:eastAsia="方正仿宋_GBK"/>
          <w:color w:val="000000"/>
          <w:sz w:val="32"/>
          <w:szCs w:val="32"/>
        </w:rPr>
        <w:t>项目总投资</w:t>
      </w:r>
      <w:r>
        <w:rPr>
          <w:rFonts w:ascii="方正仿宋_GBK" w:eastAsia="方正仿宋_GBK"/>
          <w:color w:val="000000"/>
          <w:sz w:val="32"/>
          <w:szCs w:val="32"/>
        </w:rPr>
        <w:t>60.2</w:t>
      </w:r>
      <w:r>
        <w:rPr>
          <w:rFonts w:hint="eastAsia" w:ascii="方正仿宋_GBK" w:eastAsia="方正仿宋_GBK"/>
          <w:color w:val="000000"/>
          <w:sz w:val="32"/>
          <w:szCs w:val="32"/>
        </w:rPr>
        <w:t>万元，其中</w:t>
      </w:r>
      <w:r>
        <w:rPr>
          <w:rFonts w:ascii="方正仿宋_GBK" w:eastAsia="方正仿宋_GBK"/>
          <w:color w:val="000000"/>
          <w:sz w:val="32"/>
          <w:szCs w:val="32"/>
        </w:rPr>
        <w:t>2022</w:t>
      </w:r>
      <w:r>
        <w:rPr>
          <w:rFonts w:hint="eastAsia" w:ascii="方正仿宋_GBK" w:eastAsia="方正仿宋_GBK"/>
          <w:color w:val="000000"/>
          <w:sz w:val="32"/>
          <w:szCs w:val="32"/>
        </w:rPr>
        <w:t>年市级农业专项资金补助</w:t>
      </w:r>
      <w:r>
        <w:rPr>
          <w:rFonts w:ascii="方正仿宋_GBK" w:eastAsia="方正仿宋_GBK"/>
          <w:color w:val="000000"/>
          <w:sz w:val="32"/>
          <w:szCs w:val="32"/>
        </w:rPr>
        <w:t>30</w:t>
      </w:r>
      <w:r>
        <w:rPr>
          <w:rFonts w:hint="eastAsia" w:ascii="方正仿宋_GBK" w:eastAsia="方正仿宋_GBK"/>
          <w:color w:val="000000"/>
          <w:sz w:val="32"/>
          <w:szCs w:val="32"/>
        </w:rPr>
        <w:t>万元，业主自筹</w:t>
      </w:r>
      <w:r>
        <w:rPr>
          <w:rFonts w:ascii="方正仿宋_GBK" w:eastAsia="方正仿宋_GBK"/>
          <w:color w:val="000000"/>
          <w:sz w:val="32"/>
          <w:szCs w:val="32"/>
        </w:rPr>
        <w:t>30.2</w:t>
      </w:r>
      <w:r>
        <w:rPr>
          <w:rFonts w:hint="eastAsia" w:ascii="方正仿宋_GBK" w:eastAsia="方正仿宋_GBK"/>
          <w:color w:val="000000"/>
          <w:sz w:val="32"/>
          <w:szCs w:val="32"/>
        </w:rPr>
        <w:t>万元。</w:t>
      </w:r>
    </w:p>
    <w:p>
      <w:pPr>
        <w:pStyle w:val="9"/>
        <w:spacing w:line="579" w:lineRule="exact"/>
        <w:ind w:firstLine="640" w:firstLineChars="200"/>
        <w:rPr>
          <w:rFonts w:ascii="Times New Roman" w:hAnsi="Times New Roman" w:eastAsia="方正黑体_GBK" w:cs="Times New Roman"/>
          <w:sz w:val="32"/>
          <w:szCs w:val="32"/>
        </w:rPr>
      </w:pPr>
      <w:r>
        <w:rPr>
          <w:rFonts w:hint="eastAsia" w:ascii="Times New Roman" w:hAnsi="Times New Roman" w:eastAsia="方正黑体_GBK" w:cs="Times New Roman"/>
          <w:sz w:val="32"/>
          <w:szCs w:val="32"/>
        </w:rPr>
        <w:t>七、项目效益</w:t>
      </w:r>
    </w:p>
    <w:p>
      <w:pPr>
        <w:spacing w:line="579" w:lineRule="exact"/>
        <w:ind w:firstLine="640" w:firstLineChars="200"/>
        <w:rPr>
          <w:rFonts w:ascii="方正仿宋_GBK" w:hAnsi="宋体" w:eastAsia="方正仿宋_GBK"/>
          <w:bCs/>
          <w:sz w:val="32"/>
          <w:szCs w:val="32"/>
        </w:rPr>
      </w:pPr>
      <w:r>
        <w:rPr>
          <w:rFonts w:hint="eastAsia" w:ascii="方正仿宋_GBK" w:eastAsia="方正仿宋_GBK"/>
          <w:color w:val="000000"/>
          <w:sz w:val="32"/>
          <w:szCs w:val="32"/>
        </w:rPr>
        <w:t>基础母猪群更新</w:t>
      </w:r>
      <w:r>
        <w:rPr>
          <w:rFonts w:ascii="方正仿宋_GBK" w:eastAsia="方正仿宋_GBK"/>
          <w:color w:val="000000"/>
          <w:sz w:val="32"/>
          <w:szCs w:val="32"/>
        </w:rPr>
        <w:t>30</w:t>
      </w:r>
      <w:r>
        <w:rPr>
          <w:rFonts w:hint="eastAsia" w:ascii="方正仿宋_GBK" w:eastAsia="方正仿宋_GBK"/>
          <w:color w:val="000000"/>
          <w:sz w:val="32"/>
          <w:szCs w:val="32"/>
        </w:rPr>
        <w:t>头，兴隆湾种猪基地</w:t>
      </w:r>
      <w:r>
        <w:rPr>
          <w:rFonts w:ascii="方正仿宋_GBK" w:eastAsia="方正仿宋_GBK"/>
          <w:color w:val="000000"/>
          <w:sz w:val="32"/>
          <w:szCs w:val="32"/>
        </w:rPr>
        <w:t>A</w:t>
      </w:r>
      <w:r>
        <w:rPr>
          <w:rFonts w:hint="eastAsia" w:ascii="方正仿宋_GBK" w:eastAsia="方正仿宋_GBK"/>
          <w:color w:val="000000"/>
          <w:sz w:val="32"/>
          <w:szCs w:val="32"/>
        </w:rPr>
        <w:t>区供种能力</w:t>
      </w:r>
      <w:r>
        <w:rPr>
          <w:rFonts w:ascii="方正仿宋_GBK" w:eastAsia="方正仿宋_GBK"/>
          <w:color w:val="000000"/>
          <w:sz w:val="32"/>
        </w:rPr>
        <w:t>PSY</w:t>
      </w:r>
      <w:r>
        <w:rPr>
          <w:rFonts w:hint="eastAsia" w:ascii="方正仿宋_GBK" w:eastAsia="方正仿宋_GBK"/>
          <w:color w:val="000000"/>
          <w:sz w:val="32"/>
        </w:rPr>
        <w:t>值</w:t>
      </w:r>
      <w:r>
        <w:rPr>
          <w:rFonts w:hint="eastAsia" w:ascii="方正仿宋_GBK" w:eastAsia="方正仿宋_GBK"/>
          <w:color w:val="000000"/>
          <w:sz w:val="32"/>
          <w:szCs w:val="32"/>
        </w:rPr>
        <w:t>提升</w:t>
      </w:r>
      <w:r>
        <w:rPr>
          <w:rFonts w:ascii="方正仿宋_GBK" w:eastAsia="方正仿宋_GBK"/>
          <w:color w:val="000000"/>
          <w:sz w:val="32"/>
          <w:szCs w:val="32"/>
        </w:rPr>
        <w:t>10%</w:t>
      </w:r>
      <w:r>
        <w:rPr>
          <w:rFonts w:hint="eastAsia" w:ascii="方正仿宋_GBK" w:eastAsia="方正仿宋_GBK"/>
          <w:color w:val="000000"/>
          <w:sz w:val="32"/>
          <w:szCs w:val="32"/>
        </w:rPr>
        <w:t>。就近解决农民就业</w:t>
      </w:r>
      <w:r>
        <w:rPr>
          <w:rFonts w:ascii="方正仿宋_GBK" w:eastAsia="方正仿宋_GBK"/>
          <w:color w:val="000000"/>
          <w:sz w:val="32"/>
          <w:szCs w:val="32"/>
        </w:rPr>
        <w:t>4</w:t>
      </w:r>
      <w:r>
        <w:rPr>
          <w:rFonts w:hint="eastAsia" w:ascii="方正仿宋_GBK" w:eastAsia="方正仿宋_GBK"/>
          <w:color w:val="000000"/>
          <w:sz w:val="32"/>
          <w:szCs w:val="32"/>
        </w:rPr>
        <w:t>人，实现经济收入</w:t>
      </w:r>
      <w:r>
        <w:rPr>
          <w:rFonts w:ascii="方正仿宋_GBK" w:eastAsia="方正仿宋_GBK"/>
          <w:color w:val="000000"/>
          <w:sz w:val="32"/>
          <w:szCs w:val="32"/>
        </w:rPr>
        <w:t>12</w:t>
      </w:r>
      <w:r>
        <w:rPr>
          <w:rFonts w:hint="eastAsia" w:ascii="方正仿宋_GBK" w:eastAsia="方正仿宋_GBK"/>
          <w:color w:val="000000"/>
          <w:sz w:val="32"/>
          <w:szCs w:val="32"/>
        </w:rPr>
        <w:t>万元。</w:t>
      </w:r>
    </w:p>
    <w:p>
      <w:pPr>
        <w:spacing w:line="579" w:lineRule="exact"/>
        <w:ind w:firstLine="640" w:firstLineChars="200"/>
        <w:rPr>
          <w:rFonts w:ascii="方正黑体_GBK" w:eastAsia="方正黑体_GBK"/>
          <w:sz w:val="32"/>
          <w:szCs w:val="32"/>
        </w:rPr>
      </w:pPr>
      <w:r>
        <w:rPr>
          <w:rFonts w:hint="eastAsia" w:ascii="方正黑体_GBK" w:eastAsia="方正黑体_GBK"/>
          <w:sz w:val="32"/>
          <w:szCs w:val="32"/>
        </w:rPr>
        <w:t>八、建设要求</w:t>
      </w:r>
    </w:p>
    <w:p>
      <w:pPr>
        <w:spacing w:line="579" w:lineRule="exact"/>
        <w:ind w:firstLine="640" w:firstLineChars="200"/>
        <w:rPr>
          <w:rFonts w:ascii="方正仿宋_GBK" w:hAnsi="宋体" w:eastAsia="方正仿宋_GBK" w:cs="方正仿宋_GBK"/>
          <w:sz w:val="32"/>
          <w:szCs w:val="32"/>
        </w:rPr>
      </w:pPr>
      <w:r>
        <w:rPr>
          <w:rFonts w:hint="eastAsia" w:ascii="方正仿宋_GBK" w:eastAsia="方正仿宋_GBK"/>
          <w:sz w:val="32"/>
          <w:szCs w:val="32"/>
        </w:rPr>
        <w:t>项目业主单位要按照国家有关规定抓紧开展项目建设工作，严格执行</w:t>
      </w:r>
      <w:r>
        <w:rPr>
          <w:rFonts w:hint="eastAsia" w:ascii="方正仿宋_GBK" w:eastAsia="方正仿宋_GBK"/>
          <w:sz w:val="32"/>
          <w:szCs w:val="32"/>
          <w:lang w:eastAsia="zh-CN"/>
        </w:rPr>
        <w:t>项目法人责任制</w:t>
      </w:r>
      <w:r>
        <w:rPr>
          <w:rFonts w:hint="eastAsia" w:ascii="方正仿宋_GBK" w:eastAsia="方正仿宋_GBK"/>
          <w:sz w:val="32"/>
          <w:szCs w:val="32"/>
        </w:rPr>
        <w:t>，项目业主单位作为责任主体单位，其负责人作为项目责任人，要加强项目管理，</w:t>
      </w:r>
      <w:r>
        <w:rPr>
          <w:rFonts w:hint="eastAsia" w:ascii="方正仿宋_GBK" w:hAnsi="宋体" w:eastAsia="方正仿宋_GBK" w:cs="方正仿宋_GBK"/>
          <w:sz w:val="32"/>
          <w:szCs w:val="32"/>
        </w:rPr>
        <w:t>加快项目建设，落实绩效目标，完善项目资料。要严格按照国家相关法律法规要求进行财务管理，严禁挤占挪用。要自觉接受区畜牧中心和当地政府对项目建设的全程监管，确保项目建设质量。当地政府要严格落实项目公告公示制度，做好镇村两级公示。</w:t>
      </w:r>
    </w:p>
    <w:p>
      <w:pPr>
        <w:spacing w:line="579" w:lineRule="exact"/>
        <w:ind w:firstLine="640" w:firstLineChars="200"/>
        <w:rPr>
          <w:rFonts w:ascii="方正仿宋_GBK" w:hAnsi="仿宋_GB2312" w:eastAsia="方正仿宋_GBK"/>
          <w:sz w:val="32"/>
          <w:szCs w:val="32"/>
        </w:rPr>
      </w:pPr>
      <w:r>
        <w:rPr>
          <w:rFonts w:hint="eastAsia" w:ascii="方正仿宋_GBK" w:hAnsi="仿宋_GB2312" w:eastAsia="方正仿宋_GBK"/>
          <w:sz w:val="32"/>
          <w:szCs w:val="32"/>
        </w:rPr>
        <w:t>公示期限为</w:t>
      </w:r>
      <w:r>
        <w:rPr>
          <w:rFonts w:ascii="方正仿宋_GBK" w:hAnsi="仿宋_GB2312" w:eastAsia="方正仿宋_GBK"/>
          <w:sz w:val="32"/>
          <w:szCs w:val="32"/>
        </w:rPr>
        <w:t>2022</w:t>
      </w:r>
      <w:r>
        <w:rPr>
          <w:rFonts w:hint="eastAsia" w:ascii="方正仿宋_GBK" w:hAnsi="仿宋_GB2312" w:eastAsia="方正仿宋_GBK"/>
          <w:sz w:val="32"/>
          <w:szCs w:val="32"/>
        </w:rPr>
        <w:t>年</w:t>
      </w:r>
      <w:r>
        <w:rPr>
          <w:rFonts w:ascii="方正仿宋_GBK" w:hAnsi="仿宋_GB2312" w:eastAsia="方正仿宋_GBK"/>
          <w:sz w:val="32"/>
          <w:szCs w:val="32"/>
        </w:rPr>
        <w:t>5</w:t>
      </w:r>
      <w:r>
        <w:rPr>
          <w:rFonts w:hint="eastAsia" w:ascii="方正仿宋_GBK" w:hAnsi="仿宋_GB2312" w:eastAsia="方正仿宋_GBK"/>
          <w:sz w:val="32"/>
          <w:szCs w:val="32"/>
        </w:rPr>
        <w:t>月</w:t>
      </w:r>
      <w:r>
        <w:rPr>
          <w:rFonts w:ascii="方正仿宋_GBK" w:hAnsi="仿宋_GB2312" w:eastAsia="方正仿宋_GBK"/>
          <w:sz w:val="32"/>
          <w:szCs w:val="32"/>
        </w:rPr>
        <w:t>27</w:t>
      </w:r>
      <w:r>
        <w:rPr>
          <w:rFonts w:hint="eastAsia" w:ascii="方正仿宋_GBK" w:hAnsi="仿宋_GB2312" w:eastAsia="方正仿宋_GBK"/>
          <w:sz w:val="32"/>
          <w:szCs w:val="32"/>
        </w:rPr>
        <w:t>日</w:t>
      </w:r>
      <w:r>
        <w:rPr>
          <w:rFonts w:ascii="方正仿宋_GBK" w:hAnsi="仿宋_GB2312" w:eastAsia="方正仿宋_GBK"/>
          <w:sz w:val="32"/>
          <w:szCs w:val="32"/>
        </w:rPr>
        <w:t>——2022</w:t>
      </w:r>
      <w:r>
        <w:rPr>
          <w:rFonts w:hint="eastAsia" w:ascii="方正仿宋_GBK" w:hAnsi="仿宋_GB2312" w:eastAsia="方正仿宋_GBK"/>
          <w:sz w:val="32"/>
          <w:szCs w:val="32"/>
        </w:rPr>
        <w:t>年</w:t>
      </w:r>
      <w:r>
        <w:rPr>
          <w:rFonts w:ascii="方正仿宋_GBK" w:hAnsi="仿宋_GB2312" w:eastAsia="方正仿宋_GBK"/>
          <w:sz w:val="32"/>
          <w:szCs w:val="32"/>
        </w:rPr>
        <w:t>6</w:t>
      </w:r>
      <w:r>
        <w:rPr>
          <w:rFonts w:hint="eastAsia" w:ascii="方正仿宋_GBK" w:hAnsi="仿宋_GB2312" w:eastAsia="方正仿宋_GBK"/>
          <w:sz w:val="32"/>
          <w:szCs w:val="32"/>
        </w:rPr>
        <w:t>月</w:t>
      </w:r>
      <w:r>
        <w:rPr>
          <w:rFonts w:ascii="方正仿宋_GBK" w:hAnsi="仿宋_GB2312" w:eastAsia="方正仿宋_GBK"/>
          <w:sz w:val="32"/>
          <w:szCs w:val="32"/>
        </w:rPr>
        <w:t>2</w:t>
      </w:r>
      <w:r>
        <w:rPr>
          <w:rFonts w:hint="eastAsia" w:ascii="方正仿宋_GBK" w:hAnsi="仿宋_GB2312" w:eastAsia="方正仿宋_GBK"/>
          <w:sz w:val="32"/>
          <w:szCs w:val="32"/>
        </w:rPr>
        <w:t>日，公示期间如有异议，请与区畜牧发展中心联系，联系人：郭定章、陈勇，联系电话：</w:t>
      </w:r>
      <w:r>
        <w:rPr>
          <w:rFonts w:ascii="方正仿宋_GBK" w:hAnsi="仿宋_GB2312" w:eastAsia="方正仿宋_GBK"/>
          <w:sz w:val="32"/>
          <w:szCs w:val="32"/>
        </w:rPr>
        <w:t>023-79223579</w:t>
      </w:r>
      <w:r>
        <w:rPr>
          <w:rFonts w:hint="eastAsia" w:ascii="方正仿宋_GBK" w:hAnsi="仿宋_GB2312" w:eastAsia="方正仿宋_GBK"/>
          <w:sz w:val="32"/>
          <w:szCs w:val="32"/>
        </w:rPr>
        <w:t>。</w:t>
      </w:r>
    </w:p>
    <w:p>
      <w:pPr>
        <w:pStyle w:val="2"/>
      </w:pPr>
    </w:p>
    <w:p>
      <w:pPr>
        <w:spacing w:line="558" w:lineRule="exact"/>
        <w:ind w:firstLine="640" w:firstLineChars="200"/>
        <w:rPr>
          <w:rFonts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附件：</w:t>
      </w:r>
      <w:r>
        <w:rPr>
          <w:rFonts w:ascii="方正仿宋_GBK" w:hAnsi="方正仿宋_GBK" w:eastAsia="方正仿宋_GBK" w:cs="方正仿宋_GBK"/>
          <w:sz w:val="32"/>
          <w:szCs w:val="32"/>
        </w:rPr>
        <w:t>1.</w:t>
      </w:r>
      <w:r>
        <w:rPr>
          <w:rFonts w:ascii="方正仿宋_GBK" w:eastAsia="方正仿宋_GBK"/>
          <w:sz w:val="32"/>
          <w:szCs w:val="32"/>
        </w:rPr>
        <w:t xml:space="preserve"> 2022</w:t>
      </w:r>
      <w:r>
        <w:rPr>
          <w:rFonts w:hint="eastAsia" w:ascii="方正仿宋_GBK" w:eastAsia="方正仿宋_GBK"/>
          <w:sz w:val="32"/>
          <w:szCs w:val="32"/>
        </w:rPr>
        <w:t>年生猪高代次种场建设项目</w:t>
      </w:r>
      <w:r>
        <w:rPr>
          <w:rFonts w:hint="eastAsia" w:ascii="方正仿宋_GBK" w:hAnsi="方正仿宋_GBK" w:eastAsia="方正仿宋_GBK" w:cs="方正仿宋_GBK"/>
          <w:sz w:val="32"/>
          <w:szCs w:val="32"/>
        </w:rPr>
        <w:t>投资计划表</w:t>
      </w:r>
    </w:p>
    <w:p>
      <w:pPr>
        <w:spacing w:line="558" w:lineRule="exact"/>
        <w:ind w:firstLine="1600" w:firstLineChars="500"/>
        <w:rPr>
          <w:rFonts w:ascii="方正仿宋_GBK" w:eastAsia="方正仿宋_GBK"/>
          <w:sz w:val="32"/>
          <w:szCs w:val="32"/>
        </w:rPr>
      </w:pPr>
      <w:r>
        <w:rPr>
          <w:rFonts w:ascii="方正仿宋_GBK" w:eastAsia="方正仿宋_GBK"/>
          <w:sz w:val="32"/>
          <w:szCs w:val="32"/>
        </w:rPr>
        <w:t>2.2022</w:t>
      </w:r>
      <w:r>
        <w:rPr>
          <w:rFonts w:hint="eastAsia" w:ascii="方正仿宋_GBK" w:eastAsia="方正仿宋_GBK"/>
          <w:sz w:val="32"/>
          <w:szCs w:val="32"/>
        </w:rPr>
        <w:t>年生猪高代次种场建设项目实施方案</w:t>
      </w:r>
    </w:p>
    <w:p>
      <w:pPr>
        <w:spacing w:line="558" w:lineRule="exact"/>
        <w:ind w:firstLine="640" w:firstLineChars="200"/>
        <w:rPr>
          <w:rFonts w:ascii="方正仿宋_GBK" w:eastAsia="方正仿宋_GBK"/>
          <w:sz w:val="32"/>
          <w:szCs w:val="32"/>
        </w:rPr>
      </w:pPr>
    </w:p>
    <w:p>
      <w:pPr>
        <w:spacing w:line="558" w:lineRule="exact"/>
        <w:ind w:firstLine="3840" w:firstLineChars="1200"/>
        <w:rPr>
          <w:rFonts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重庆市黔江区畜牧发展中心</w:t>
      </w:r>
    </w:p>
    <w:p>
      <w:pPr>
        <w:spacing w:line="579" w:lineRule="exact"/>
        <w:jc w:val="center"/>
        <w:rPr>
          <w:rFonts w:ascii="方正仿宋_GBK" w:hAnsi="方正仿宋_GBK" w:eastAsia="方正仿宋_GBK" w:cs="方正仿宋_GBK"/>
          <w:color w:val="000000"/>
          <w:sz w:val="32"/>
          <w:szCs w:val="32"/>
        </w:rPr>
      </w:pPr>
      <w:r>
        <w:rPr>
          <w:rFonts w:ascii="方正仿宋_GBK" w:hAnsi="方正仿宋_GBK" w:eastAsia="方正仿宋_GBK" w:cs="方正仿宋_GBK"/>
          <w:color w:val="000000"/>
          <w:sz w:val="32"/>
          <w:szCs w:val="32"/>
        </w:rPr>
        <w:t xml:space="preserve">               2022</w:t>
      </w:r>
      <w:r>
        <w:rPr>
          <w:rFonts w:hint="eastAsia" w:ascii="方正仿宋_GBK" w:hAnsi="方正仿宋_GBK" w:eastAsia="方正仿宋_GBK" w:cs="方正仿宋_GBK"/>
          <w:color w:val="000000"/>
          <w:sz w:val="32"/>
          <w:szCs w:val="32"/>
        </w:rPr>
        <w:t>年</w:t>
      </w:r>
      <w:r>
        <w:rPr>
          <w:rFonts w:ascii="方正仿宋_GBK" w:hAnsi="方正仿宋_GBK" w:eastAsia="方正仿宋_GBK" w:cs="方正仿宋_GBK"/>
          <w:color w:val="000000"/>
          <w:sz w:val="32"/>
          <w:szCs w:val="32"/>
        </w:rPr>
        <w:t>5</w:t>
      </w:r>
      <w:r>
        <w:rPr>
          <w:rFonts w:hint="eastAsia" w:ascii="方正仿宋_GBK" w:hAnsi="方正仿宋_GBK" w:eastAsia="方正仿宋_GBK" w:cs="方正仿宋_GBK"/>
          <w:color w:val="000000"/>
          <w:sz w:val="32"/>
          <w:szCs w:val="32"/>
        </w:rPr>
        <w:t>月</w:t>
      </w:r>
      <w:r>
        <w:rPr>
          <w:rFonts w:ascii="方正仿宋_GBK" w:hAnsi="方正仿宋_GBK" w:eastAsia="方正仿宋_GBK" w:cs="方正仿宋_GBK"/>
          <w:color w:val="000000"/>
          <w:sz w:val="32"/>
          <w:szCs w:val="32"/>
        </w:rPr>
        <w:t>27</w:t>
      </w:r>
      <w:r>
        <w:rPr>
          <w:rFonts w:hint="eastAsia" w:ascii="方正仿宋_GBK" w:hAnsi="方正仿宋_GBK" w:eastAsia="方正仿宋_GBK" w:cs="方正仿宋_GBK"/>
          <w:color w:val="000000"/>
          <w:sz w:val="32"/>
          <w:szCs w:val="32"/>
        </w:rPr>
        <w:t>日</w:t>
      </w:r>
    </w:p>
    <w:p>
      <w:pPr>
        <w:pStyle w:val="2"/>
      </w:pPr>
    </w:p>
    <w:p>
      <w:pPr>
        <w:spacing w:line="440" w:lineRule="exact"/>
        <w:rPr>
          <w:rFonts w:ascii="方正仿宋_GBK" w:eastAsia="方正仿宋_GBK"/>
          <w:sz w:val="30"/>
          <w:szCs w:val="30"/>
        </w:rPr>
        <w:sectPr>
          <w:pgSz w:w="11906" w:h="16838"/>
          <w:pgMar w:top="2098" w:right="1531" w:bottom="1985" w:left="1531" w:header="851" w:footer="992" w:gutter="0"/>
          <w:pgNumType w:fmt="numberInDash"/>
          <w:cols w:space="720" w:num="1"/>
          <w:docGrid w:type="lines" w:linePitch="312" w:charSpace="0"/>
        </w:sectPr>
      </w:pPr>
    </w:p>
    <w:p>
      <w:pPr>
        <w:spacing w:line="440" w:lineRule="exact"/>
        <w:rPr>
          <w:rFonts w:ascii="方正仿宋_GBK" w:eastAsia="方正仿宋_GBK"/>
          <w:sz w:val="30"/>
          <w:szCs w:val="30"/>
        </w:rPr>
      </w:pPr>
      <w:r>
        <w:rPr>
          <w:rFonts w:hint="eastAsia" w:ascii="方正仿宋_GBK" w:eastAsia="方正仿宋_GBK"/>
          <w:sz w:val="30"/>
          <w:szCs w:val="30"/>
        </w:rPr>
        <w:t>附件</w:t>
      </w:r>
      <w:r>
        <w:rPr>
          <w:rFonts w:ascii="方正仿宋_GBK" w:eastAsia="方正仿宋_GBK"/>
          <w:sz w:val="30"/>
          <w:szCs w:val="30"/>
        </w:rPr>
        <w:t>1</w:t>
      </w:r>
    </w:p>
    <w:p>
      <w:pPr>
        <w:spacing w:line="440" w:lineRule="exact"/>
        <w:jc w:val="center"/>
        <w:rPr>
          <w:rFonts w:ascii="方正小标宋_GBK" w:eastAsia="方正小标宋_GBK"/>
          <w:sz w:val="36"/>
          <w:szCs w:val="36"/>
        </w:rPr>
      </w:pPr>
      <w:r>
        <w:rPr>
          <w:rFonts w:ascii="方正小标宋_GBK" w:eastAsia="方正小标宋_GBK"/>
          <w:sz w:val="36"/>
          <w:szCs w:val="36"/>
        </w:rPr>
        <w:t>2022</w:t>
      </w:r>
      <w:r>
        <w:rPr>
          <w:rFonts w:hint="eastAsia" w:ascii="方正小标宋_GBK" w:eastAsia="方正小标宋_GBK"/>
          <w:sz w:val="36"/>
          <w:szCs w:val="36"/>
        </w:rPr>
        <w:t>年生猪高代次种场建设项目投资计划表</w:t>
      </w:r>
    </w:p>
    <w:p>
      <w:pPr>
        <w:spacing w:line="440" w:lineRule="exact"/>
        <w:jc w:val="center"/>
        <w:rPr>
          <w:rFonts w:ascii="方正仿宋_GBK" w:eastAsia="方正仿宋_GBK"/>
          <w:sz w:val="28"/>
          <w:szCs w:val="28"/>
        </w:rPr>
      </w:pPr>
      <w:r>
        <w:rPr>
          <w:rFonts w:ascii="方正仿宋_GBK" w:eastAsia="方正仿宋_GBK"/>
          <w:sz w:val="28"/>
          <w:szCs w:val="28"/>
        </w:rPr>
        <w:t xml:space="preserve">                                                                 </w:t>
      </w:r>
      <w:r>
        <w:rPr>
          <w:rFonts w:hint="eastAsia" w:ascii="方正仿宋_GBK" w:eastAsia="方正仿宋_GBK"/>
          <w:sz w:val="28"/>
          <w:szCs w:val="28"/>
        </w:rPr>
        <w:t>单位：万元</w:t>
      </w:r>
    </w:p>
    <w:tbl>
      <w:tblPr>
        <w:tblStyle w:val="6"/>
        <w:tblW w:w="13341" w:type="dxa"/>
        <w:jc w:val="center"/>
        <w:tblLayout w:type="fixed"/>
        <w:tblCellMar>
          <w:top w:w="0" w:type="dxa"/>
          <w:left w:w="108" w:type="dxa"/>
          <w:bottom w:w="0" w:type="dxa"/>
          <w:right w:w="108" w:type="dxa"/>
        </w:tblCellMar>
      </w:tblPr>
      <w:tblGrid>
        <w:gridCol w:w="903"/>
        <w:gridCol w:w="708"/>
        <w:gridCol w:w="775"/>
        <w:gridCol w:w="1275"/>
        <w:gridCol w:w="1843"/>
        <w:gridCol w:w="851"/>
        <w:gridCol w:w="1134"/>
        <w:gridCol w:w="708"/>
        <w:gridCol w:w="2127"/>
        <w:gridCol w:w="992"/>
        <w:gridCol w:w="1134"/>
        <w:gridCol w:w="891"/>
      </w:tblGrid>
      <w:tr>
        <w:tblPrEx>
          <w:tblCellMar>
            <w:top w:w="0" w:type="dxa"/>
            <w:left w:w="108" w:type="dxa"/>
            <w:bottom w:w="0" w:type="dxa"/>
            <w:right w:w="108" w:type="dxa"/>
          </w:tblCellMar>
        </w:tblPrEx>
        <w:trPr>
          <w:trHeight w:val="1185" w:hRule="atLeast"/>
          <w:jc w:val="center"/>
        </w:trPr>
        <w:tc>
          <w:tcPr>
            <w:tcW w:w="903" w:type="dxa"/>
            <w:tcBorders>
              <w:top w:val="single" w:color="auto" w:sz="4" w:space="0"/>
              <w:left w:val="single" w:color="auto" w:sz="4" w:space="0"/>
              <w:bottom w:val="single" w:color="auto" w:sz="4" w:space="0"/>
              <w:right w:val="single" w:color="auto" w:sz="4" w:space="0"/>
            </w:tcBorders>
            <w:vAlign w:val="center"/>
          </w:tcPr>
          <w:p>
            <w:pPr>
              <w:widowControl/>
              <w:spacing w:line="360" w:lineRule="exact"/>
              <w:jc w:val="center"/>
              <w:rPr>
                <w:rFonts w:ascii="方正仿宋_GBK" w:hAnsi="宋体" w:eastAsia="方正仿宋_GBK" w:cs="宋体"/>
                <w:kern w:val="0"/>
                <w:sz w:val="22"/>
              </w:rPr>
            </w:pPr>
            <w:r>
              <w:rPr>
                <w:rFonts w:hint="eastAsia" w:ascii="方正仿宋_GBK" w:hAnsi="宋体" w:eastAsia="方正仿宋_GBK" w:cs="宋体"/>
                <w:kern w:val="0"/>
                <w:sz w:val="22"/>
              </w:rPr>
              <w:t>项目名称</w:t>
            </w:r>
          </w:p>
        </w:tc>
        <w:tc>
          <w:tcPr>
            <w:tcW w:w="708" w:type="dxa"/>
            <w:tcBorders>
              <w:top w:val="single" w:color="auto" w:sz="4" w:space="0"/>
              <w:left w:val="nil"/>
              <w:bottom w:val="single" w:color="auto" w:sz="4" w:space="0"/>
              <w:right w:val="single" w:color="auto" w:sz="4" w:space="0"/>
            </w:tcBorders>
            <w:vAlign w:val="center"/>
          </w:tcPr>
          <w:p>
            <w:pPr>
              <w:widowControl/>
              <w:spacing w:line="360" w:lineRule="exact"/>
              <w:jc w:val="center"/>
              <w:rPr>
                <w:rFonts w:ascii="方正仿宋_GBK" w:hAnsi="宋体" w:eastAsia="方正仿宋_GBK" w:cs="宋体"/>
                <w:kern w:val="0"/>
                <w:sz w:val="22"/>
              </w:rPr>
            </w:pPr>
            <w:r>
              <w:rPr>
                <w:rFonts w:hint="eastAsia" w:ascii="方正仿宋_GBK" w:hAnsi="宋体" w:eastAsia="方正仿宋_GBK" w:cs="宋体"/>
                <w:kern w:val="0"/>
                <w:sz w:val="22"/>
              </w:rPr>
              <w:t>建设性质</w:t>
            </w:r>
          </w:p>
        </w:tc>
        <w:tc>
          <w:tcPr>
            <w:tcW w:w="775" w:type="dxa"/>
            <w:tcBorders>
              <w:top w:val="single" w:color="auto" w:sz="4" w:space="0"/>
              <w:left w:val="nil"/>
              <w:bottom w:val="single" w:color="auto" w:sz="4" w:space="0"/>
              <w:right w:val="single" w:color="auto" w:sz="4" w:space="0"/>
            </w:tcBorders>
            <w:vAlign w:val="center"/>
          </w:tcPr>
          <w:p>
            <w:pPr>
              <w:widowControl/>
              <w:spacing w:line="360" w:lineRule="exact"/>
              <w:jc w:val="center"/>
              <w:rPr>
                <w:rFonts w:ascii="方正仿宋_GBK" w:hAnsi="宋体" w:eastAsia="方正仿宋_GBK" w:cs="宋体"/>
                <w:kern w:val="0"/>
                <w:sz w:val="22"/>
              </w:rPr>
            </w:pPr>
            <w:r>
              <w:rPr>
                <w:rFonts w:hint="eastAsia" w:ascii="方正仿宋_GBK" w:hAnsi="宋体" w:eastAsia="方正仿宋_GBK" w:cs="宋体"/>
                <w:kern w:val="0"/>
                <w:sz w:val="22"/>
              </w:rPr>
              <w:t>建设年限</w:t>
            </w:r>
          </w:p>
        </w:tc>
        <w:tc>
          <w:tcPr>
            <w:tcW w:w="1275" w:type="dxa"/>
            <w:tcBorders>
              <w:top w:val="single" w:color="auto" w:sz="4" w:space="0"/>
              <w:left w:val="nil"/>
              <w:bottom w:val="single" w:color="auto" w:sz="4" w:space="0"/>
              <w:right w:val="single" w:color="auto" w:sz="4" w:space="0"/>
            </w:tcBorders>
            <w:vAlign w:val="center"/>
          </w:tcPr>
          <w:p>
            <w:pPr>
              <w:widowControl/>
              <w:spacing w:line="360" w:lineRule="exact"/>
              <w:jc w:val="center"/>
              <w:rPr>
                <w:rFonts w:ascii="方正仿宋_GBK" w:hAnsi="宋体" w:eastAsia="方正仿宋_GBK" w:cs="宋体"/>
                <w:kern w:val="0"/>
                <w:sz w:val="22"/>
              </w:rPr>
            </w:pPr>
            <w:r>
              <w:rPr>
                <w:rFonts w:hint="eastAsia" w:ascii="方正仿宋_GBK" w:hAnsi="宋体" w:eastAsia="方正仿宋_GBK" w:cs="宋体"/>
                <w:kern w:val="0"/>
                <w:sz w:val="22"/>
              </w:rPr>
              <w:t>建设地点</w:t>
            </w:r>
          </w:p>
        </w:tc>
        <w:tc>
          <w:tcPr>
            <w:tcW w:w="1843" w:type="dxa"/>
            <w:tcBorders>
              <w:top w:val="single" w:color="auto" w:sz="4" w:space="0"/>
              <w:left w:val="nil"/>
              <w:bottom w:val="single" w:color="auto" w:sz="4" w:space="0"/>
              <w:right w:val="single" w:color="auto" w:sz="4" w:space="0"/>
            </w:tcBorders>
            <w:vAlign w:val="center"/>
          </w:tcPr>
          <w:p>
            <w:pPr>
              <w:widowControl/>
              <w:spacing w:line="360" w:lineRule="exact"/>
              <w:jc w:val="center"/>
              <w:rPr>
                <w:rFonts w:ascii="方正仿宋_GBK" w:hAnsi="宋体" w:eastAsia="方正仿宋_GBK" w:cs="宋体"/>
                <w:kern w:val="0"/>
                <w:sz w:val="22"/>
              </w:rPr>
            </w:pPr>
            <w:r>
              <w:rPr>
                <w:rFonts w:hint="eastAsia" w:ascii="方正仿宋_GBK" w:hAnsi="宋体" w:eastAsia="方正仿宋_GBK" w:cs="宋体"/>
                <w:kern w:val="0"/>
                <w:sz w:val="22"/>
              </w:rPr>
              <w:t>主要建设内容</w:t>
            </w:r>
          </w:p>
        </w:tc>
        <w:tc>
          <w:tcPr>
            <w:tcW w:w="851" w:type="dxa"/>
            <w:tcBorders>
              <w:top w:val="single" w:color="auto" w:sz="4" w:space="0"/>
              <w:left w:val="nil"/>
              <w:bottom w:val="single" w:color="auto" w:sz="4" w:space="0"/>
              <w:right w:val="single" w:color="auto" w:sz="4" w:space="0"/>
            </w:tcBorders>
            <w:vAlign w:val="center"/>
          </w:tcPr>
          <w:p>
            <w:pPr>
              <w:widowControl/>
              <w:spacing w:line="360" w:lineRule="exact"/>
              <w:jc w:val="center"/>
              <w:rPr>
                <w:rFonts w:ascii="方正仿宋_GBK" w:hAnsi="宋体" w:eastAsia="方正仿宋_GBK" w:cs="宋体"/>
                <w:kern w:val="0"/>
                <w:sz w:val="22"/>
              </w:rPr>
            </w:pPr>
            <w:r>
              <w:rPr>
                <w:rFonts w:hint="eastAsia" w:ascii="方正仿宋_GBK" w:hAnsi="宋体" w:eastAsia="方正仿宋_GBK" w:cs="宋体"/>
                <w:kern w:val="0"/>
                <w:sz w:val="22"/>
              </w:rPr>
              <w:t>总投资</w:t>
            </w:r>
          </w:p>
        </w:tc>
        <w:tc>
          <w:tcPr>
            <w:tcW w:w="1134" w:type="dxa"/>
            <w:tcBorders>
              <w:top w:val="single" w:color="auto" w:sz="4" w:space="0"/>
              <w:left w:val="nil"/>
              <w:bottom w:val="single" w:color="auto" w:sz="4" w:space="0"/>
              <w:right w:val="single" w:color="auto" w:sz="4" w:space="0"/>
            </w:tcBorders>
            <w:vAlign w:val="center"/>
          </w:tcPr>
          <w:p>
            <w:pPr>
              <w:widowControl/>
              <w:spacing w:line="360" w:lineRule="exact"/>
              <w:jc w:val="center"/>
              <w:rPr>
                <w:rFonts w:ascii="方正仿宋_GBK" w:hAnsi="宋体" w:eastAsia="方正仿宋_GBK" w:cs="宋体"/>
                <w:kern w:val="0"/>
                <w:sz w:val="22"/>
              </w:rPr>
            </w:pPr>
            <w:r>
              <w:rPr>
                <w:rFonts w:hint="eastAsia" w:ascii="方正仿宋_GBK" w:hAnsi="宋体" w:eastAsia="方正仿宋_GBK" w:cs="宋体"/>
                <w:kern w:val="0"/>
                <w:sz w:val="22"/>
              </w:rPr>
              <w:t>市级农业专项资金补助</w:t>
            </w:r>
          </w:p>
        </w:tc>
        <w:tc>
          <w:tcPr>
            <w:tcW w:w="708" w:type="dxa"/>
            <w:tcBorders>
              <w:top w:val="single" w:color="auto" w:sz="4" w:space="0"/>
              <w:left w:val="nil"/>
              <w:bottom w:val="single" w:color="auto" w:sz="4" w:space="0"/>
              <w:right w:val="single" w:color="auto" w:sz="4" w:space="0"/>
            </w:tcBorders>
            <w:vAlign w:val="center"/>
          </w:tcPr>
          <w:p>
            <w:pPr>
              <w:widowControl/>
              <w:spacing w:line="360" w:lineRule="exact"/>
              <w:jc w:val="center"/>
              <w:rPr>
                <w:rFonts w:ascii="方正仿宋_GBK" w:hAnsi="宋体" w:eastAsia="方正仿宋_GBK" w:cs="宋体"/>
                <w:kern w:val="0"/>
                <w:sz w:val="22"/>
              </w:rPr>
            </w:pPr>
            <w:r>
              <w:rPr>
                <w:rFonts w:hint="eastAsia" w:ascii="方正仿宋_GBK" w:hAnsi="宋体" w:eastAsia="方正仿宋_GBK" w:cs="宋体"/>
                <w:kern w:val="0"/>
                <w:sz w:val="22"/>
              </w:rPr>
              <w:t>自筹资金</w:t>
            </w:r>
          </w:p>
        </w:tc>
        <w:tc>
          <w:tcPr>
            <w:tcW w:w="2127" w:type="dxa"/>
            <w:tcBorders>
              <w:top w:val="single" w:color="auto" w:sz="4" w:space="0"/>
              <w:left w:val="nil"/>
              <w:bottom w:val="single" w:color="auto" w:sz="4" w:space="0"/>
              <w:right w:val="single" w:color="auto" w:sz="4" w:space="0"/>
            </w:tcBorders>
            <w:vAlign w:val="center"/>
          </w:tcPr>
          <w:p>
            <w:pPr>
              <w:widowControl/>
              <w:spacing w:line="360" w:lineRule="exact"/>
              <w:jc w:val="center"/>
              <w:rPr>
                <w:rFonts w:ascii="方正仿宋_GBK" w:hAnsi="宋体" w:eastAsia="方正仿宋_GBK" w:cs="宋体"/>
                <w:kern w:val="0"/>
                <w:sz w:val="22"/>
              </w:rPr>
            </w:pPr>
            <w:r>
              <w:rPr>
                <w:rFonts w:hint="eastAsia" w:ascii="方正仿宋_GBK" w:hAnsi="宋体" w:eastAsia="方正仿宋_GBK" w:cs="宋体"/>
                <w:kern w:val="0"/>
                <w:sz w:val="22"/>
              </w:rPr>
              <w:t>项目预期效益</w:t>
            </w:r>
          </w:p>
        </w:tc>
        <w:tc>
          <w:tcPr>
            <w:tcW w:w="992" w:type="dxa"/>
            <w:tcBorders>
              <w:top w:val="single" w:color="auto" w:sz="4" w:space="0"/>
              <w:left w:val="nil"/>
              <w:bottom w:val="single" w:color="auto" w:sz="4" w:space="0"/>
              <w:right w:val="single" w:color="auto" w:sz="4" w:space="0"/>
            </w:tcBorders>
            <w:vAlign w:val="center"/>
          </w:tcPr>
          <w:p>
            <w:pPr>
              <w:widowControl/>
              <w:spacing w:line="360" w:lineRule="exact"/>
              <w:jc w:val="center"/>
              <w:rPr>
                <w:rFonts w:ascii="方正仿宋_GBK" w:hAnsi="宋体" w:eastAsia="方正仿宋_GBK" w:cs="宋体"/>
                <w:kern w:val="0"/>
                <w:sz w:val="22"/>
              </w:rPr>
            </w:pPr>
            <w:r>
              <w:rPr>
                <w:rFonts w:hint="eastAsia" w:ascii="方正仿宋_GBK" w:hAnsi="宋体" w:eastAsia="方正仿宋_GBK" w:cs="宋体"/>
                <w:kern w:val="0"/>
                <w:sz w:val="22"/>
              </w:rPr>
              <w:t>项目监管责任单位</w:t>
            </w:r>
          </w:p>
        </w:tc>
        <w:tc>
          <w:tcPr>
            <w:tcW w:w="1134" w:type="dxa"/>
            <w:tcBorders>
              <w:top w:val="single" w:color="auto" w:sz="4" w:space="0"/>
              <w:left w:val="nil"/>
              <w:bottom w:val="single" w:color="auto" w:sz="4" w:space="0"/>
              <w:right w:val="single" w:color="auto" w:sz="4" w:space="0"/>
            </w:tcBorders>
            <w:vAlign w:val="center"/>
          </w:tcPr>
          <w:p>
            <w:pPr>
              <w:widowControl/>
              <w:spacing w:line="360" w:lineRule="exact"/>
              <w:jc w:val="center"/>
              <w:rPr>
                <w:rFonts w:ascii="方正仿宋_GBK" w:hAnsi="宋体" w:eastAsia="方正仿宋_GBK" w:cs="宋体"/>
                <w:kern w:val="0"/>
                <w:sz w:val="22"/>
              </w:rPr>
            </w:pPr>
            <w:r>
              <w:rPr>
                <w:rFonts w:hint="eastAsia" w:ascii="方正仿宋_GBK" w:hAnsi="宋体" w:eastAsia="方正仿宋_GBK" w:cs="宋体"/>
                <w:kern w:val="0"/>
                <w:sz w:val="22"/>
              </w:rPr>
              <w:t>项目（法人）单位</w:t>
            </w:r>
          </w:p>
        </w:tc>
        <w:tc>
          <w:tcPr>
            <w:tcW w:w="891" w:type="dxa"/>
            <w:tcBorders>
              <w:top w:val="single" w:color="auto" w:sz="4" w:space="0"/>
              <w:left w:val="nil"/>
              <w:bottom w:val="single" w:color="auto" w:sz="4" w:space="0"/>
              <w:right w:val="single" w:color="auto" w:sz="4" w:space="0"/>
            </w:tcBorders>
            <w:vAlign w:val="center"/>
          </w:tcPr>
          <w:p>
            <w:pPr>
              <w:widowControl/>
              <w:spacing w:line="360" w:lineRule="exact"/>
              <w:jc w:val="center"/>
              <w:rPr>
                <w:rFonts w:ascii="方正仿宋_GBK" w:hAnsi="宋体" w:eastAsia="方正仿宋_GBK" w:cs="宋体"/>
                <w:kern w:val="0"/>
                <w:sz w:val="22"/>
              </w:rPr>
            </w:pPr>
            <w:r>
              <w:rPr>
                <w:rFonts w:hint="eastAsia" w:ascii="方正仿宋_GBK" w:hAnsi="宋体" w:eastAsia="方正仿宋_GBK" w:cs="宋体"/>
                <w:color w:val="000000"/>
                <w:kern w:val="0"/>
                <w:sz w:val="22"/>
              </w:rPr>
              <w:t>项目责任人</w:t>
            </w:r>
          </w:p>
        </w:tc>
      </w:tr>
      <w:tr>
        <w:tblPrEx>
          <w:tblCellMar>
            <w:top w:w="0" w:type="dxa"/>
            <w:left w:w="108" w:type="dxa"/>
            <w:bottom w:w="0" w:type="dxa"/>
            <w:right w:w="108" w:type="dxa"/>
          </w:tblCellMar>
        </w:tblPrEx>
        <w:trPr>
          <w:trHeight w:val="300" w:hRule="atLeast"/>
          <w:jc w:val="center"/>
        </w:trPr>
        <w:tc>
          <w:tcPr>
            <w:tcW w:w="903" w:type="dxa"/>
            <w:tcBorders>
              <w:top w:val="nil"/>
              <w:left w:val="single" w:color="auto" w:sz="4" w:space="0"/>
              <w:bottom w:val="single" w:color="auto" w:sz="4" w:space="0"/>
              <w:right w:val="single" w:color="auto" w:sz="4" w:space="0"/>
            </w:tcBorders>
            <w:vAlign w:val="center"/>
          </w:tcPr>
          <w:p>
            <w:pPr>
              <w:widowControl/>
              <w:spacing w:line="360" w:lineRule="exact"/>
              <w:jc w:val="center"/>
              <w:rPr>
                <w:rFonts w:ascii="方正仿宋_GBK" w:hAnsi="宋体" w:eastAsia="方正仿宋_GBK" w:cs="宋体"/>
                <w:kern w:val="0"/>
                <w:sz w:val="22"/>
              </w:rPr>
            </w:pPr>
            <w:r>
              <w:rPr>
                <w:rFonts w:ascii="方正仿宋_GBK" w:hAnsi="宋体" w:eastAsia="方正仿宋_GBK" w:cs="宋体"/>
                <w:kern w:val="0"/>
                <w:sz w:val="22"/>
              </w:rPr>
              <w:t>2022</w:t>
            </w:r>
            <w:r>
              <w:rPr>
                <w:rFonts w:hint="eastAsia" w:ascii="方正仿宋_GBK" w:hAnsi="宋体" w:eastAsia="方正仿宋_GBK" w:cs="宋体"/>
                <w:kern w:val="0"/>
                <w:sz w:val="22"/>
              </w:rPr>
              <w:t>年生猪高代次种场建设项目</w:t>
            </w:r>
          </w:p>
        </w:tc>
        <w:tc>
          <w:tcPr>
            <w:tcW w:w="708" w:type="dxa"/>
            <w:tcBorders>
              <w:top w:val="nil"/>
              <w:left w:val="single" w:color="auto" w:sz="4" w:space="0"/>
              <w:bottom w:val="single" w:color="auto" w:sz="4" w:space="0"/>
              <w:right w:val="single" w:color="auto" w:sz="4" w:space="0"/>
            </w:tcBorders>
            <w:vAlign w:val="center"/>
          </w:tcPr>
          <w:p>
            <w:pPr>
              <w:widowControl/>
              <w:spacing w:line="360" w:lineRule="exact"/>
              <w:jc w:val="center"/>
              <w:rPr>
                <w:rFonts w:ascii="方正仿宋_GBK" w:hAnsi="宋体" w:eastAsia="方正仿宋_GBK" w:cs="宋体"/>
                <w:kern w:val="0"/>
                <w:sz w:val="22"/>
              </w:rPr>
            </w:pPr>
            <w:r>
              <w:rPr>
                <w:rFonts w:hint="eastAsia" w:ascii="方正仿宋_GBK" w:hAnsi="宋体" w:eastAsia="方正仿宋_GBK" w:cs="宋体"/>
                <w:kern w:val="0"/>
                <w:sz w:val="22"/>
              </w:rPr>
              <w:t>新建</w:t>
            </w:r>
          </w:p>
        </w:tc>
        <w:tc>
          <w:tcPr>
            <w:tcW w:w="775" w:type="dxa"/>
            <w:tcBorders>
              <w:top w:val="nil"/>
              <w:left w:val="single" w:color="auto" w:sz="4" w:space="0"/>
              <w:bottom w:val="single" w:color="auto" w:sz="4" w:space="0"/>
              <w:right w:val="single" w:color="auto" w:sz="4" w:space="0"/>
            </w:tcBorders>
            <w:vAlign w:val="center"/>
          </w:tcPr>
          <w:p>
            <w:pPr>
              <w:widowControl/>
              <w:spacing w:line="360" w:lineRule="exact"/>
              <w:jc w:val="center"/>
              <w:rPr>
                <w:rFonts w:ascii="方正仿宋_GBK" w:hAnsi="宋体" w:eastAsia="方正仿宋_GBK" w:cs="宋体"/>
                <w:kern w:val="0"/>
                <w:sz w:val="22"/>
              </w:rPr>
            </w:pPr>
            <w:r>
              <w:rPr>
                <w:rFonts w:ascii="方正仿宋_GBK" w:hAnsi="宋体" w:eastAsia="方正仿宋_GBK" w:cs="宋体"/>
                <w:kern w:val="0"/>
                <w:sz w:val="22"/>
              </w:rPr>
              <w:t>2022</w:t>
            </w:r>
          </w:p>
        </w:tc>
        <w:tc>
          <w:tcPr>
            <w:tcW w:w="1275" w:type="dxa"/>
            <w:tcBorders>
              <w:top w:val="nil"/>
              <w:left w:val="single" w:color="auto" w:sz="4" w:space="0"/>
              <w:bottom w:val="single" w:color="auto" w:sz="4" w:space="0"/>
              <w:right w:val="single" w:color="auto" w:sz="4" w:space="0"/>
            </w:tcBorders>
            <w:vAlign w:val="center"/>
          </w:tcPr>
          <w:p>
            <w:pPr>
              <w:widowControl/>
              <w:spacing w:line="360" w:lineRule="exact"/>
              <w:jc w:val="center"/>
              <w:rPr>
                <w:rFonts w:ascii="方正仿宋_GBK" w:hAnsi="宋体" w:eastAsia="方正仿宋_GBK" w:cs="宋体"/>
                <w:kern w:val="0"/>
                <w:sz w:val="22"/>
              </w:rPr>
            </w:pPr>
            <w:r>
              <w:rPr>
                <w:rFonts w:hint="eastAsia" w:ascii="方正仿宋_GBK" w:hAnsi="宋体" w:eastAsia="方正仿宋_GBK" w:cs="宋体"/>
                <w:kern w:val="0"/>
                <w:sz w:val="22"/>
              </w:rPr>
              <w:t>黔江区石会镇青山村</w:t>
            </w:r>
            <w:r>
              <w:rPr>
                <w:rFonts w:ascii="方正仿宋_GBK" w:hAnsi="宋体" w:eastAsia="方正仿宋_GBK" w:cs="宋体"/>
                <w:kern w:val="0"/>
                <w:sz w:val="22"/>
              </w:rPr>
              <w:t>2</w:t>
            </w:r>
            <w:r>
              <w:rPr>
                <w:rFonts w:hint="eastAsia" w:ascii="方正仿宋_GBK" w:hAnsi="宋体" w:eastAsia="方正仿宋_GBK" w:cs="宋体"/>
                <w:kern w:val="0"/>
                <w:sz w:val="22"/>
              </w:rPr>
              <w:t>组兴隆湾种猪基地</w:t>
            </w:r>
            <w:r>
              <w:rPr>
                <w:rFonts w:ascii="方正仿宋_GBK" w:hAnsi="宋体" w:eastAsia="方正仿宋_GBK" w:cs="宋体"/>
                <w:kern w:val="0"/>
                <w:sz w:val="22"/>
              </w:rPr>
              <w:t>A</w:t>
            </w:r>
            <w:r>
              <w:rPr>
                <w:rFonts w:hint="eastAsia" w:ascii="方正仿宋_GBK" w:hAnsi="宋体" w:eastAsia="方正仿宋_GBK" w:cs="宋体"/>
                <w:kern w:val="0"/>
                <w:sz w:val="22"/>
              </w:rPr>
              <w:t>区。</w:t>
            </w:r>
          </w:p>
        </w:tc>
        <w:tc>
          <w:tcPr>
            <w:tcW w:w="1843" w:type="dxa"/>
            <w:tcBorders>
              <w:top w:val="nil"/>
              <w:left w:val="single" w:color="auto" w:sz="4" w:space="0"/>
              <w:bottom w:val="single" w:color="auto" w:sz="4" w:space="0"/>
              <w:right w:val="single" w:color="auto" w:sz="4" w:space="0"/>
            </w:tcBorders>
            <w:vAlign w:val="center"/>
          </w:tcPr>
          <w:p>
            <w:pPr>
              <w:widowControl/>
              <w:spacing w:line="360" w:lineRule="exact"/>
              <w:jc w:val="center"/>
              <w:rPr>
                <w:rFonts w:ascii="方正仿宋_GBK" w:hAnsi="宋体" w:eastAsia="方正仿宋_GBK" w:cs="宋体"/>
                <w:kern w:val="0"/>
                <w:sz w:val="22"/>
              </w:rPr>
            </w:pPr>
            <w:r>
              <w:rPr>
                <w:rFonts w:hint="eastAsia" w:ascii="方正仿宋_GBK" w:hAnsi="宋体" w:eastAsia="方正仿宋_GBK" w:cs="宋体"/>
                <w:kern w:val="0"/>
                <w:sz w:val="22"/>
              </w:rPr>
              <w:t>引进祖代种母猪</w:t>
            </w:r>
            <w:r>
              <w:rPr>
                <w:rFonts w:ascii="方正仿宋_GBK" w:hAnsi="宋体" w:eastAsia="方正仿宋_GBK" w:cs="宋体"/>
                <w:kern w:val="0"/>
                <w:sz w:val="22"/>
              </w:rPr>
              <w:t>30</w:t>
            </w:r>
            <w:r>
              <w:rPr>
                <w:rFonts w:hint="eastAsia" w:ascii="方正仿宋_GBK" w:hAnsi="宋体" w:eastAsia="方正仿宋_GBK" w:cs="宋体"/>
                <w:kern w:val="0"/>
                <w:sz w:val="22"/>
              </w:rPr>
              <w:t>头，购买培育种猪生产饲料</w:t>
            </w:r>
            <w:r>
              <w:rPr>
                <w:rFonts w:ascii="方正仿宋_GBK" w:hAnsi="宋体" w:eastAsia="方正仿宋_GBK" w:cs="宋体"/>
                <w:kern w:val="0"/>
                <w:sz w:val="22"/>
              </w:rPr>
              <w:t>16</w:t>
            </w:r>
            <w:r>
              <w:rPr>
                <w:rFonts w:hint="eastAsia" w:ascii="方正仿宋_GBK" w:hAnsi="宋体" w:eastAsia="方正仿宋_GBK" w:cs="宋体"/>
                <w:kern w:val="0"/>
                <w:sz w:val="22"/>
              </w:rPr>
              <w:t>吨。</w:t>
            </w:r>
          </w:p>
        </w:tc>
        <w:tc>
          <w:tcPr>
            <w:tcW w:w="851" w:type="dxa"/>
            <w:tcBorders>
              <w:top w:val="nil"/>
              <w:left w:val="nil"/>
              <w:bottom w:val="single" w:color="auto" w:sz="4" w:space="0"/>
              <w:right w:val="single" w:color="auto" w:sz="4" w:space="0"/>
            </w:tcBorders>
            <w:vAlign w:val="center"/>
          </w:tcPr>
          <w:p>
            <w:pPr>
              <w:widowControl/>
              <w:spacing w:line="360" w:lineRule="exact"/>
              <w:jc w:val="center"/>
              <w:rPr>
                <w:rFonts w:ascii="方正仿宋_GBK" w:hAnsi="宋体" w:eastAsia="方正仿宋_GBK" w:cs="宋体"/>
                <w:kern w:val="0"/>
                <w:sz w:val="22"/>
              </w:rPr>
            </w:pPr>
            <w:r>
              <w:rPr>
                <w:rFonts w:ascii="方正仿宋_GBK" w:hAnsi="宋体" w:eastAsia="方正仿宋_GBK" w:cs="宋体"/>
                <w:kern w:val="0"/>
                <w:sz w:val="22"/>
              </w:rPr>
              <w:t>60.2</w:t>
            </w:r>
          </w:p>
        </w:tc>
        <w:tc>
          <w:tcPr>
            <w:tcW w:w="1134" w:type="dxa"/>
            <w:tcBorders>
              <w:top w:val="nil"/>
              <w:left w:val="nil"/>
              <w:bottom w:val="single" w:color="auto" w:sz="4" w:space="0"/>
              <w:right w:val="single" w:color="auto" w:sz="4" w:space="0"/>
            </w:tcBorders>
            <w:vAlign w:val="center"/>
          </w:tcPr>
          <w:p>
            <w:pPr>
              <w:widowControl/>
              <w:spacing w:line="360" w:lineRule="exact"/>
              <w:jc w:val="center"/>
              <w:rPr>
                <w:rFonts w:ascii="方正仿宋_GBK" w:hAnsi="宋体" w:eastAsia="方正仿宋_GBK" w:cs="宋体"/>
                <w:kern w:val="0"/>
                <w:sz w:val="22"/>
              </w:rPr>
            </w:pPr>
            <w:r>
              <w:rPr>
                <w:rFonts w:ascii="方正仿宋_GBK" w:hAnsi="宋体" w:eastAsia="方正仿宋_GBK" w:cs="宋体"/>
                <w:kern w:val="0"/>
                <w:sz w:val="22"/>
              </w:rPr>
              <w:t>30</w:t>
            </w:r>
          </w:p>
        </w:tc>
        <w:tc>
          <w:tcPr>
            <w:tcW w:w="708" w:type="dxa"/>
            <w:tcBorders>
              <w:top w:val="nil"/>
              <w:left w:val="nil"/>
              <w:bottom w:val="single" w:color="auto" w:sz="4" w:space="0"/>
              <w:right w:val="single" w:color="auto" w:sz="4" w:space="0"/>
            </w:tcBorders>
            <w:vAlign w:val="center"/>
          </w:tcPr>
          <w:p>
            <w:pPr>
              <w:widowControl/>
              <w:spacing w:line="360" w:lineRule="exact"/>
              <w:jc w:val="center"/>
              <w:rPr>
                <w:rFonts w:ascii="方正仿宋_GBK" w:hAnsi="宋体" w:eastAsia="方正仿宋_GBK" w:cs="宋体"/>
                <w:kern w:val="0"/>
                <w:sz w:val="22"/>
              </w:rPr>
            </w:pPr>
            <w:r>
              <w:rPr>
                <w:rFonts w:ascii="方正仿宋_GBK" w:hAnsi="宋体" w:eastAsia="方正仿宋_GBK" w:cs="宋体"/>
                <w:kern w:val="0"/>
                <w:sz w:val="22"/>
              </w:rPr>
              <w:t>30.2</w:t>
            </w:r>
          </w:p>
        </w:tc>
        <w:tc>
          <w:tcPr>
            <w:tcW w:w="2127" w:type="dxa"/>
            <w:tcBorders>
              <w:top w:val="nil"/>
              <w:left w:val="single" w:color="auto" w:sz="4" w:space="0"/>
              <w:bottom w:val="single" w:color="auto" w:sz="4" w:space="0"/>
              <w:right w:val="single" w:color="auto" w:sz="4" w:space="0"/>
            </w:tcBorders>
            <w:vAlign w:val="center"/>
          </w:tcPr>
          <w:p>
            <w:pPr>
              <w:widowControl/>
              <w:spacing w:line="360" w:lineRule="exact"/>
              <w:jc w:val="center"/>
              <w:rPr>
                <w:rFonts w:ascii="方正仿宋_GBK" w:hAnsi="宋体" w:eastAsia="方正仿宋_GBK" w:cs="宋体"/>
                <w:kern w:val="0"/>
                <w:sz w:val="22"/>
              </w:rPr>
            </w:pPr>
            <w:r>
              <w:rPr>
                <w:rFonts w:hint="eastAsia" w:ascii="方正仿宋_GBK" w:hAnsi="宋体" w:eastAsia="方正仿宋_GBK" w:cs="宋体"/>
                <w:kern w:val="0"/>
                <w:sz w:val="22"/>
              </w:rPr>
              <w:t>基础母猪群更新</w:t>
            </w:r>
            <w:r>
              <w:rPr>
                <w:rFonts w:ascii="方正仿宋_GBK" w:hAnsi="宋体" w:eastAsia="方正仿宋_GBK" w:cs="宋体"/>
                <w:kern w:val="0"/>
                <w:sz w:val="22"/>
              </w:rPr>
              <w:t>30</w:t>
            </w:r>
            <w:r>
              <w:rPr>
                <w:rFonts w:hint="eastAsia" w:ascii="方正仿宋_GBK" w:hAnsi="宋体" w:eastAsia="方正仿宋_GBK" w:cs="宋体"/>
                <w:kern w:val="0"/>
                <w:sz w:val="22"/>
              </w:rPr>
              <w:t>头，兴隆湾种猪基地</w:t>
            </w:r>
            <w:r>
              <w:rPr>
                <w:rFonts w:ascii="方正仿宋_GBK" w:hAnsi="宋体" w:eastAsia="方正仿宋_GBK" w:cs="宋体"/>
                <w:kern w:val="0"/>
                <w:sz w:val="22"/>
              </w:rPr>
              <w:t>A</w:t>
            </w:r>
            <w:r>
              <w:rPr>
                <w:rFonts w:hint="eastAsia" w:ascii="方正仿宋_GBK" w:hAnsi="宋体" w:eastAsia="方正仿宋_GBK" w:cs="宋体"/>
                <w:kern w:val="0"/>
                <w:sz w:val="22"/>
              </w:rPr>
              <w:t>区供种能力</w:t>
            </w:r>
            <w:r>
              <w:rPr>
                <w:rFonts w:ascii="方正仿宋_GBK" w:hAnsi="宋体" w:eastAsia="方正仿宋_GBK" w:cs="宋体"/>
                <w:kern w:val="0"/>
                <w:sz w:val="22"/>
              </w:rPr>
              <w:t>PSY</w:t>
            </w:r>
            <w:r>
              <w:rPr>
                <w:rFonts w:hint="eastAsia" w:ascii="方正仿宋_GBK" w:hAnsi="宋体" w:eastAsia="方正仿宋_GBK" w:cs="宋体"/>
                <w:kern w:val="0"/>
                <w:sz w:val="22"/>
              </w:rPr>
              <w:t>值提升</w:t>
            </w:r>
            <w:r>
              <w:rPr>
                <w:rFonts w:ascii="方正仿宋_GBK" w:hAnsi="宋体" w:eastAsia="方正仿宋_GBK" w:cs="宋体"/>
                <w:kern w:val="0"/>
                <w:sz w:val="22"/>
              </w:rPr>
              <w:t>10%</w:t>
            </w:r>
            <w:r>
              <w:rPr>
                <w:rFonts w:hint="eastAsia" w:ascii="方正仿宋_GBK" w:hAnsi="宋体" w:eastAsia="方正仿宋_GBK" w:cs="宋体"/>
                <w:kern w:val="0"/>
                <w:sz w:val="22"/>
              </w:rPr>
              <w:t>。就近解决农民就业</w:t>
            </w:r>
            <w:r>
              <w:rPr>
                <w:rFonts w:ascii="方正仿宋_GBK" w:hAnsi="宋体" w:eastAsia="方正仿宋_GBK" w:cs="宋体"/>
                <w:kern w:val="0"/>
                <w:sz w:val="22"/>
              </w:rPr>
              <w:t>4</w:t>
            </w:r>
            <w:r>
              <w:rPr>
                <w:rFonts w:hint="eastAsia" w:ascii="方正仿宋_GBK" w:hAnsi="宋体" w:eastAsia="方正仿宋_GBK" w:cs="宋体"/>
                <w:kern w:val="0"/>
                <w:sz w:val="22"/>
              </w:rPr>
              <w:t>人，实现经济收入</w:t>
            </w:r>
            <w:r>
              <w:rPr>
                <w:rFonts w:ascii="方正仿宋_GBK" w:hAnsi="宋体" w:eastAsia="方正仿宋_GBK" w:cs="宋体"/>
                <w:kern w:val="0"/>
                <w:sz w:val="22"/>
              </w:rPr>
              <w:t>12</w:t>
            </w:r>
            <w:r>
              <w:rPr>
                <w:rFonts w:hint="eastAsia" w:ascii="方正仿宋_GBK" w:hAnsi="宋体" w:eastAsia="方正仿宋_GBK" w:cs="宋体"/>
                <w:kern w:val="0"/>
                <w:sz w:val="22"/>
              </w:rPr>
              <w:t>万元。</w:t>
            </w:r>
          </w:p>
          <w:p>
            <w:pPr>
              <w:pStyle w:val="2"/>
            </w:pPr>
          </w:p>
        </w:tc>
        <w:tc>
          <w:tcPr>
            <w:tcW w:w="992" w:type="dxa"/>
            <w:tcBorders>
              <w:top w:val="nil"/>
              <w:left w:val="single" w:color="auto" w:sz="4" w:space="0"/>
              <w:bottom w:val="single" w:color="auto" w:sz="4" w:space="0"/>
              <w:right w:val="single" w:color="auto" w:sz="4" w:space="0"/>
            </w:tcBorders>
            <w:vAlign w:val="center"/>
          </w:tcPr>
          <w:p>
            <w:pPr>
              <w:widowControl/>
              <w:spacing w:line="360" w:lineRule="exact"/>
              <w:jc w:val="center"/>
              <w:rPr>
                <w:rFonts w:ascii="方正仿宋_GBK" w:hAnsi="宋体" w:eastAsia="方正仿宋_GBK" w:cs="宋体"/>
                <w:color w:val="000000"/>
                <w:kern w:val="0"/>
                <w:sz w:val="22"/>
              </w:rPr>
            </w:pPr>
            <w:r>
              <w:rPr>
                <w:rFonts w:hint="eastAsia" w:ascii="方正仿宋_GBK" w:hAnsi="宋体" w:eastAsia="方正仿宋_GBK" w:cs="宋体"/>
                <w:color w:val="000000"/>
                <w:kern w:val="0"/>
                <w:sz w:val="22"/>
              </w:rPr>
              <w:t>黔江区畜牧发展中心</w:t>
            </w:r>
          </w:p>
        </w:tc>
        <w:tc>
          <w:tcPr>
            <w:tcW w:w="1134" w:type="dxa"/>
            <w:tcBorders>
              <w:top w:val="nil"/>
              <w:left w:val="single" w:color="auto" w:sz="4" w:space="0"/>
              <w:bottom w:val="single" w:color="auto" w:sz="4" w:space="0"/>
              <w:right w:val="single" w:color="auto" w:sz="4" w:space="0"/>
            </w:tcBorders>
            <w:vAlign w:val="center"/>
          </w:tcPr>
          <w:p>
            <w:pPr>
              <w:widowControl/>
              <w:spacing w:line="360" w:lineRule="exact"/>
              <w:jc w:val="center"/>
              <w:rPr>
                <w:rFonts w:ascii="方正仿宋_GBK" w:hAnsi="宋体" w:eastAsia="方正仿宋_GBK" w:cs="宋体"/>
                <w:color w:val="000000"/>
                <w:kern w:val="0"/>
                <w:sz w:val="22"/>
              </w:rPr>
            </w:pPr>
            <w:r>
              <w:rPr>
                <w:rFonts w:hint="eastAsia" w:ascii="方正仿宋_GBK" w:hAnsi="宋体" w:eastAsia="方正仿宋_GBK" w:cs="宋体"/>
                <w:kern w:val="0"/>
                <w:sz w:val="22"/>
              </w:rPr>
              <w:t>重庆市六九畜牧科技股份有限公司</w:t>
            </w:r>
          </w:p>
        </w:tc>
        <w:tc>
          <w:tcPr>
            <w:tcW w:w="891" w:type="dxa"/>
            <w:tcBorders>
              <w:top w:val="nil"/>
              <w:left w:val="single" w:color="auto" w:sz="4" w:space="0"/>
              <w:bottom w:val="single" w:color="auto" w:sz="4" w:space="0"/>
              <w:right w:val="single" w:color="auto" w:sz="4" w:space="0"/>
            </w:tcBorders>
            <w:vAlign w:val="center"/>
          </w:tcPr>
          <w:p>
            <w:pPr>
              <w:widowControl/>
              <w:spacing w:line="360" w:lineRule="exact"/>
              <w:jc w:val="center"/>
              <w:rPr>
                <w:rFonts w:ascii="方正仿宋_GBK" w:hAnsi="宋体" w:eastAsia="方正仿宋_GBK" w:cs="宋体"/>
                <w:kern w:val="0"/>
                <w:sz w:val="22"/>
              </w:rPr>
            </w:pPr>
            <w:r>
              <w:rPr>
                <w:rFonts w:hint="eastAsia" w:ascii="方正仿宋_GBK" w:hAnsi="宋体" w:eastAsia="方正仿宋_GBK" w:cs="宋体"/>
                <w:kern w:val="0"/>
                <w:sz w:val="22"/>
              </w:rPr>
              <w:t>罗云</w:t>
            </w:r>
          </w:p>
          <w:p>
            <w:pPr>
              <w:widowControl/>
              <w:spacing w:line="360" w:lineRule="exact"/>
              <w:jc w:val="center"/>
              <w:rPr>
                <w:rFonts w:ascii="方正仿宋_GBK" w:hAnsi="宋体" w:eastAsia="方正仿宋_GBK" w:cs="宋体"/>
                <w:color w:val="000000"/>
                <w:kern w:val="0"/>
                <w:sz w:val="22"/>
              </w:rPr>
            </w:pPr>
            <w:r>
              <w:rPr>
                <w:rFonts w:hint="eastAsia" w:ascii="方正仿宋_GBK" w:hAnsi="宋体" w:eastAsia="方正仿宋_GBK" w:cs="宋体"/>
                <w:kern w:val="0"/>
                <w:sz w:val="22"/>
              </w:rPr>
              <w:t>总经理</w:t>
            </w:r>
          </w:p>
        </w:tc>
      </w:tr>
    </w:tbl>
    <w:p>
      <w:pPr>
        <w:rPr>
          <w:rFonts w:ascii="Times New Roman" w:hAnsi="Times New Roman"/>
          <w:szCs w:val="24"/>
        </w:rPr>
      </w:pPr>
    </w:p>
    <w:p>
      <w:pPr>
        <w:widowControl/>
        <w:jc w:val="left"/>
        <w:sectPr>
          <w:pgSz w:w="16838" w:h="11906" w:orient="landscape"/>
          <w:pgMar w:top="1797" w:right="1440" w:bottom="1797" w:left="1440" w:header="851" w:footer="992" w:gutter="0"/>
          <w:pgNumType w:fmt="numberInDash"/>
          <w:cols w:space="720" w:num="1"/>
          <w:docGrid w:type="linesAndChars" w:linePitch="312" w:charSpace="0"/>
        </w:sectPr>
      </w:pPr>
    </w:p>
    <w:p>
      <w:pPr>
        <w:widowControl/>
        <w:shd w:val="clear" w:color="auto" w:fill="FFFFFF"/>
        <w:spacing w:line="520" w:lineRule="exact"/>
        <w:jc w:val="left"/>
        <w:rPr>
          <w:rFonts w:ascii="方正仿宋_GBK" w:eastAsia="方正仿宋_GBK"/>
          <w:sz w:val="30"/>
          <w:szCs w:val="30"/>
        </w:rPr>
      </w:pPr>
      <w:r>
        <w:rPr>
          <w:rFonts w:hint="eastAsia" w:ascii="方正仿宋_GBK" w:eastAsia="方正仿宋_GBK"/>
          <w:sz w:val="30"/>
          <w:szCs w:val="30"/>
        </w:rPr>
        <w:t>附件</w:t>
      </w:r>
      <w:r>
        <w:rPr>
          <w:rFonts w:ascii="方正仿宋_GBK" w:eastAsia="方正仿宋_GBK"/>
          <w:sz w:val="30"/>
          <w:szCs w:val="30"/>
        </w:rPr>
        <w:t>2</w:t>
      </w:r>
    </w:p>
    <w:p>
      <w:pPr>
        <w:pStyle w:val="2"/>
        <w:spacing w:line="579" w:lineRule="exact"/>
      </w:pPr>
    </w:p>
    <w:p>
      <w:pPr>
        <w:widowControl/>
        <w:shd w:val="clear" w:color="auto" w:fill="FFFFFF"/>
        <w:spacing w:line="579" w:lineRule="exact"/>
        <w:jc w:val="center"/>
        <w:rPr>
          <w:rFonts w:ascii="Times New Roman" w:hAnsi="Times New Roman" w:eastAsia="方正小标宋_GBK"/>
          <w:color w:val="000000"/>
          <w:sz w:val="44"/>
          <w:szCs w:val="44"/>
        </w:rPr>
      </w:pPr>
      <w:r>
        <w:rPr>
          <w:rFonts w:eastAsia="方正小标宋_GBK"/>
          <w:color w:val="000000"/>
          <w:sz w:val="44"/>
          <w:szCs w:val="44"/>
        </w:rPr>
        <w:t>2022</w:t>
      </w:r>
      <w:r>
        <w:rPr>
          <w:rFonts w:hint="eastAsia" w:eastAsia="方正小标宋_GBK"/>
          <w:color w:val="000000"/>
          <w:sz w:val="44"/>
          <w:szCs w:val="44"/>
        </w:rPr>
        <w:t>年生猪高代次种场建设项目实施方案</w:t>
      </w:r>
    </w:p>
    <w:p>
      <w:pPr>
        <w:spacing w:line="579" w:lineRule="exact"/>
        <w:rPr>
          <w:rFonts w:eastAsia="仿宋_GB2312"/>
          <w:color w:val="000000"/>
          <w:sz w:val="32"/>
          <w:szCs w:val="24"/>
        </w:rPr>
      </w:pPr>
    </w:p>
    <w:p>
      <w:pPr>
        <w:spacing w:line="579" w:lineRule="exact"/>
        <w:ind w:firstLine="640" w:firstLineChars="200"/>
        <w:rPr>
          <w:rFonts w:eastAsia="方正黑体_GBK"/>
          <w:color w:val="000000"/>
          <w:sz w:val="32"/>
        </w:rPr>
      </w:pPr>
      <w:r>
        <w:rPr>
          <w:rFonts w:hint="eastAsia" w:eastAsia="方正黑体_GBK"/>
          <w:color w:val="000000"/>
          <w:sz w:val="32"/>
        </w:rPr>
        <w:t>一、所涉产业发展现状</w:t>
      </w:r>
    </w:p>
    <w:p>
      <w:pPr>
        <w:spacing w:line="579" w:lineRule="exact"/>
        <w:ind w:firstLine="640" w:firstLineChars="200"/>
        <w:rPr>
          <w:rFonts w:ascii="方正仿宋_GBK" w:eastAsia="方正仿宋_GBK"/>
          <w:color w:val="000000"/>
          <w:sz w:val="32"/>
        </w:rPr>
      </w:pPr>
      <w:r>
        <w:rPr>
          <w:rFonts w:hint="eastAsia" w:ascii="方正仿宋_GBK" w:eastAsia="方正仿宋_GBK"/>
          <w:color w:val="000000"/>
          <w:sz w:val="32"/>
        </w:rPr>
        <w:t>黔江区是全国畜牧业绿色发展示范区（县）、国家现代畜牧业示范区先行区、重庆市生猪优势产区。</w:t>
      </w:r>
      <w:r>
        <w:rPr>
          <w:rFonts w:ascii="方正仿宋_GBK" w:eastAsia="方正仿宋_GBK"/>
          <w:color w:val="000000"/>
          <w:sz w:val="32"/>
        </w:rPr>
        <w:t>2021</w:t>
      </w:r>
      <w:r>
        <w:rPr>
          <w:rFonts w:hint="eastAsia" w:ascii="方正仿宋_GBK" w:eastAsia="方正仿宋_GBK"/>
          <w:color w:val="000000"/>
          <w:sz w:val="32"/>
        </w:rPr>
        <w:t>年，全区出栏生猪</w:t>
      </w:r>
      <w:r>
        <w:rPr>
          <w:rFonts w:ascii="方正仿宋_GBK" w:eastAsia="方正仿宋_GBK"/>
          <w:color w:val="000000"/>
          <w:sz w:val="32"/>
        </w:rPr>
        <w:t>71.87</w:t>
      </w:r>
      <w:r>
        <w:rPr>
          <w:rFonts w:hint="eastAsia" w:ascii="方正仿宋_GBK" w:eastAsia="方正仿宋_GBK"/>
          <w:color w:val="000000"/>
          <w:sz w:val="32"/>
        </w:rPr>
        <w:t>万头，猪肉产量</w:t>
      </w:r>
      <w:r>
        <w:rPr>
          <w:rFonts w:ascii="方正仿宋_GBK" w:eastAsia="方正仿宋_GBK"/>
          <w:color w:val="000000"/>
          <w:sz w:val="32"/>
        </w:rPr>
        <w:t>5.69</w:t>
      </w:r>
      <w:r>
        <w:rPr>
          <w:rFonts w:hint="eastAsia" w:ascii="方正仿宋_GBK" w:eastAsia="方正仿宋_GBK"/>
          <w:color w:val="000000"/>
          <w:sz w:val="32"/>
        </w:rPr>
        <w:t>万吨，畜牧业产值</w:t>
      </w:r>
      <w:r>
        <w:rPr>
          <w:rFonts w:ascii="方正仿宋_GBK" w:eastAsia="方正仿宋_GBK"/>
          <w:color w:val="000000"/>
          <w:sz w:val="32"/>
        </w:rPr>
        <w:t>17.86</w:t>
      </w:r>
      <w:r>
        <w:rPr>
          <w:rFonts w:hint="eastAsia" w:ascii="方正仿宋_GBK" w:eastAsia="方正仿宋_GBK"/>
          <w:color w:val="000000"/>
          <w:sz w:val="32"/>
        </w:rPr>
        <w:t>亿元，畜牧产值占农业总产值比重</w:t>
      </w:r>
      <w:r>
        <w:rPr>
          <w:rFonts w:ascii="方正仿宋_GBK" w:eastAsia="方正仿宋_GBK"/>
          <w:color w:val="000000"/>
          <w:sz w:val="32"/>
        </w:rPr>
        <w:t>32.05%</w:t>
      </w:r>
      <w:r>
        <w:rPr>
          <w:rFonts w:hint="eastAsia" w:ascii="方正仿宋_GBK" w:eastAsia="方正仿宋_GBK"/>
          <w:color w:val="000000"/>
          <w:sz w:val="32"/>
        </w:rPr>
        <w:t>，连续</w:t>
      </w:r>
      <w:r>
        <w:rPr>
          <w:rFonts w:ascii="方正仿宋_GBK" w:eastAsia="方正仿宋_GBK"/>
          <w:color w:val="000000"/>
          <w:sz w:val="32"/>
        </w:rPr>
        <w:t>14</w:t>
      </w:r>
      <w:r>
        <w:rPr>
          <w:rFonts w:hint="eastAsia" w:ascii="方正仿宋_GBK" w:eastAsia="方正仿宋_GBK"/>
          <w:color w:val="000000"/>
          <w:sz w:val="32"/>
        </w:rPr>
        <w:t>年获全国生猪调出大县奖励。年末存栏生猪</w:t>
      </w:r>
      <w:r>
        <w:rPr>
          <w:rFonts w:ascii="方正仿宋_GBK" w:eastAsia="方正仿宋_GBK"/>
          <w:color w:val="000000"/>
          <w:sz w:val="32"/>
        </w:rPr>
        <w:t>43.67</w:t>
      </w:r>
      <w:r>
        <w:rPr>
          <w:rFonts w:hint="eastAsia" w:ascii="方正仿宋_GBK" w:eastAsia="方正仿宋_GBK"/>
          <w:color w:val="000000"/>
          <w:sz w:val="32"/>
        </w:rPr>
        <w:t>万头，能繁殖母猪</w:t>
      </w:r>
      <w:r>
        <w:rPr>
          <w:rFonts w:ascii="方正仿宋_GBK" w:eastAsia="方正仿宋_GBK"/>
          <w:color w:val="000000"/>
          <w:sz w:val="32"/>
        </w:rPr>
        <w:t>5.08</w:t>
      </w:r>
      <w:r>
        <w:rPr>
          <w:rFonts w:hint="eastAsia" w:ascii="方正仿宋_GBK" w:eastAsia="方正仿宋_GBK"/>
          <w:color w:val="000000"/>
          <w:sz w:val="32"/>
        </w:rPr>
        <w:t>万头。建有国家生猪核心育种场（沙坝镇</w:t>
      </w:r>
      <w:r>
        <w:rPr>
          <w:rFonts w:ascii="方正仿宋_GBK" w:eastAsia="方正仿宋_GBK"/>
          <w:color w:val="000000"/>
          <w:sz w:val="32"/>
        </w:rPr>
        <w:t>69</w:t>
      </w:r>
      <w:r>
        <w:rPr>
          <w:rFonts w:hint="eastAsia" w:ascii="方正仿宋_GBK" w:eastAsia="方正仿宋_GBK"/>
          <w:color w:val="000000"/>
          <w:sz w:val="32"/>
        </w:rPr>
        <w:t>原种猪场）</w:t>
      </w:r>
      <w:r>
        <w:rPr>
          <w:rFonts w:ascii="方正仿宋_GBK" w:eastAsia="方正仿宋_GBK"/>
          <w:color w:val="000000"/>
          <w:sz w:val="32"/>
        </w:rPr>
        <w:t>1</w:t>
      </w:r>
      <w:r>
        <w:rPr>
          <w:rFonts w:hint="eastAsia" w:ascii="方正仿宋_GBK" w:eastAsia="方正仿宋_GBK"/>
          <w:color w:val="000000"/>
          <w:sz w:val="32"/>
        </w:rPr>
        <w:t>个，市级种公猪站</w:t>
      </w:r>
      <w:r>
        <w:rPr>
          <w:rFonts w:ascii="方正仿宋_GBK" w:eastAsia="方正仿宋_GBK"/>
          <w:color w:val="000000"/>
          <w:sz w:val="32"/>
        </w:rPr>
        <w:t>1</w:t>
      </w:r>
      <w:r>
        <w:rPr>
          <w:rFonts w:hint="eastAsia" w:ascii="方正仿宋_GBK" w:eastAsia="方正仿宋_GBK"/>
          <w:color w:val="000000"/>
          <w:sz w:val="32"/>
        </w:rPr>
        <w:t>个，</w:t>
      </w:r>
      <w:r>
        <w:rPr>
          <w:rFonts w:ascii="方正仿宋_GBK" w:eastAsia="方正仿宋_GBK"/>
          <w:color w:val="000000"/>
          <w:sz w:val="32"/>
        </w:rPr>
        <w:t>9000</w:t>
      </w:r>
      <w:r>
        <w:rPr>
          <w:rFonts w:hint="eastAsia" w:ascii="方正仿宋_GBK" w:eastAsia="方正仿宋_GBK"/>
          <w:color w:val="000000"/>
          <w:sz w:val="32"/>
        </w:rPr>
        <w:t>头祖代种猪场</w:t>
      </w:r>
      <w:r>
        <w:rPr>
          <w:rFonts w:ascii="方正仿宋_GBK" w:eastAsia="方正仿宋_GBK"/>
          <w:color w:val="000000"/>
          <w:sz w:val="32"/>
        </w:rPr>
        <w:t>1</w:t>
      </w:r>
      <w:r>
        <w:rPr>
          <w:rFonts w:hint="eastAsia" w:ascii="方正仿宋_GBK" w:eastAsia="方正仿宋_GBK"/>
          <w:color w:val="000000"/>
          <w:sz w:val="32"/>
        </w:rPr>
        <w:t>个，</w:t>
      </w:r>
      <w:r>
        <w:rPr>
          <w:rFonts w:ascii="方正仿宋_GBK" w:eastAsia="方正仿宋_GBK"/>
          <w:color w:val="000000"/>
          <w:sz w:val="32"/>
        </w:rPr>
        <w:t>100</w:t>
      </w:r>
      <w:r>
        <w:rPr>
          <w:rFonts w:hint="eastAsia" w:ascii="方正仿宋_GBK" w:eastAsia="方正仿宋_GBK"/>
          <w:color w:val="000000"/>
          <w:sz w:val="32"/>
        </w:rPr>
        <w:t>头供种母猪繁殖场</w:t>
      </w:r>
      <w:r>
        <w:rPr>
          <w:rFonts w:ascii="方正仿宋_GBK" w:eastAsia="方正仿宋_GBK"/>
          <w:color w:val="000000"/>
          <w:sz w:val="32"/>
        </w:rPr>
        <w:t>20</w:t>
      </w:r>
      <w:r>
        <w:rPr>
          <w:rFonts w:hint="eastAsia" w:ascii="方正仿宋_GBK" w:eastAsia="方正仿宋_GBK"/>
          <w:color w:val="000000"/>
          <w:sz w:val="32"/>
        </w:rPr>
        <w:t>个，壹号土猪种猪场</w:t>
      </w:r>
      <w:r>
        <w:rPr>
          <w:rFonts w:ascii="方正仿宋_GBK" w:eastAsia="方正仿宋_GBK"/>
          <w:color w:val="000000"/>
          <w:sz w:val="32"/>
        </w:rPr>
        <w:t>1</w:t>
      </w:r>
      <w:r>
        <w:rPr>
          <w:rFonts w:hint="eastAsia" w:ascii="方正仿宋_GBK" w:eastAsia="方正仿宋_GBK"/>
          <w:color w:val="000000"/>
          <w:sz w:val="32"/>
        </w:rPr>
        <w:t>个。</w:t>
      </w:r>
    </w:p>
    <w:p>
      <w:pPr>
        <w:spacing w:line="579" w:lineRule="exact"/>
        <w:ind w:firstLine="640" w:firstLineChars="200"/>
        <w:rPr>
          <w:rFonts w:ascii="方正仿宋_GBK" w:eastAsia="方正仿宋_GBK"/>
          <w:color w:val="000000"/>
          <w:sz w:val="32"/>
        </w:rPr>
      </w:pPr>
      <w:r>
        <w:rPr>
          <w:rFonts w:hint="eastAsia" w:ascii="方正仿宋_GBK" w:eastAsia="方正仿宋_GBK"/>
          <w:color w:val="000000"/>
          <w:sz w:val="32"/>
        </w:rPr>
        <w:t>生猪产业是黔江区农村经济三大支柱产业的重要产业，惠民工程的主导产业，农民增收的骨干产业。全区现有国家生猪核心育种场</w:t>
      </w:r>
      <w:r>
        <w:rPr>
          <w:rFonts w:ascii="方正仿宋_GBK" w:eastAsia="方正仿宋_GBK"/>
          <w:color w:val="000000"/>
          <w:sz w:val="32"/>
        </w:rPr>
        <w:t>1</w:t>
      </w:r>
      <w:r>
        <w:rPr>
          <w:rFonts w:hint="eastAsia" w:ascii="方正仿宋_GBK" w:eastAsia="方正仿宋_GBK"/>
          <w:color w:val="000000"/>
          <w:sz w:val="32"/>
        </w:rPr>
        <w:t>个，业主为重庆市六九畜牧科技股份有限公司（以下简称六九公司），公司基地占地</w:t>
      </w:r>
      <w:r>
        <w:rPr>
          <w:rFonts w:ascii="方正仿宋_GBK" w:eastAsia="方正仿宋_GBK"/>
          <w:color w:val="000000"/>
          <w:sz w:val="32"/>
        </w:rPr>
        <w:t>1136</w:t>
      </w:r>
      <w:r>
        <w:rPr>
          <w:rFonts w:hint="eastAsia" w:ascii="方正仿宋_GBK" w:eastAsia="方正仿宋_GBK"/>
          <w:color w:val="000000"/>
          <w:sz w:val="32"/>
        </w:rPr>
        <w:t>亩，建设面积</w:t>
      </w:r>
      <w:r>
        <w:rPr>
          <w:rFonts w:ascii="方正仿宋_GBK" w:eastAsia="方正仿宋_GBK"/>
          <w:color w:val="000000"/>
          <w:sz w:val="32"/>
        </w:rPr>
        <w:t>11</w:t>
      </w:r>
      <w:r>
        <w:rPr>
          <w:rFonts w:hint="eastAsia" w:ascii="方正仿宋_GBK" w:eastAsia="方正仿宋_GBK"/>
          <w:color w:val="000000"/>
          <w:sz w:val="32"/>
        </w:rPr>
        <w:t>万平方米，</w:t>
      </w:r>
      <w:r>
        <w:rPr>
          <w:rFonts w:hint="eastAsia" w:ascii="方正仿宋_GBK" w:eastAsia="方正仿宋_GBK"/>
          <w:color w:val="000000"/>
          <w:sz w:val="32"/>
          <w:szCs w:val="32"/>
        </w:rPr>
        <w:t>存栏基础母猪</w:t>
      </w:r>
      <w:r>
        <w:rPr>
          <w:rFonts w:ascii="方正仿宋_GBK" w:eastAsia="方正仿宋_GBK"/>
          <w:color w:val="000000"/>
          <w:sz w:val="32"/>
          <w:szCs w:val="32"/>
        </w:rPr>
        <w:t>1.08</w:t>
      </w:r>
      <w:r>
        <w:rPr>
          <w:rFonts w:hint="eastAsia" w:ascii="方正仿宋_GBK" w:eastAsia="方正仿宋_GBK"/>
          <w:color w:val="000000"/>
          <w:sz w:val="32"/>
          <w:szCs w:val="32"/>
        </w:rPr>
        <w:t>万头，</w:t>
      </w:r>
      <w:r>
        <w:rPr>
          <w:rFonts w:ascii="方正仿宋_GBK" w:eastAsia="方正仿宋_GBK"/>
          <w:color w:val="000000"/>
          <w:sz w:val="32"/>
          <w:szCs w:val="32"/>
        </w:rPr>
        <w:t>2021</w:t>
      </w:r>
      <w:r>
        <w:rPr>
          <w:rFonts w:hint="eastAsia" w:ascii="方正仿宋_GBK" w:eastAsia="方正仿宋_GBK"/>
          <w:color w:val="000000"/>
          <w:sz w:val="32"/>
          <w:szCs w:val="32"/>
        </w:rPr>
        <w:t>年培育纯种猪</w:t>
      </w:r>
      <w:r>
        <w:rPr>
          <w:rFonts w:ascii="方正仿宋_GBK" w:eastAsia="方正仿宋_GBK"/>
          <w:color w:val="000000"/>
          <w:sz w:val="32"/>
          <w:szCs w:val="32"/>
        </w:rPr>
        <w:t>1.04</w:t>
      </w:r>
      <w:r>
        <w:rPr>
          <w:rFonts w:hint="eastAsia" w:ascii="方正仿宋_GBK" w:eastAsia="方正仿宋_GBK"/>
          <w:color w:val="000000"/>
          <w:sz w:val="32"/>
          <w:szCs w:val="32"/>
        </w:rPr>
        <w:t>万头、二元母猪</w:t>
      </w:r>
      <w:r>
        <w:rPr>
          <w:rFonts w:ascii="方正仿宋_GBK" w:eastAsia="方正仿宋_GBK"/>
          <w:color w:val="000000"/>
          <w:sz w:val="32"/>
          <w:szCs w:val="32"/>
        </w:rPr>
        <w:t>6.3</w:t>
      </w:r>
      <w:r>
        <w:rPr>
          <w:rFonts w:hint="eastAsia" w:ascii="方正仿宋_GBK" w:eastAsia="方正仿宋_GBK"/>
          <w:color w:val="000000"/>
          <w:sz w:val="32"/>
          <w:szCs w:val="32"/>
        </w:rPr>
        <w:t>万头，是西南地区现代生猪重要供种基地。</w:t>
      </w:r>
      <w:r>
        <w:rPr>
          <w:rFonts w:hint="eastAsia" w:ascii="方正仿宋_GBK" w:eastAsia="方正仿宋_GBK"/>
          <w:color w:val="000000"/>
          <w:sz w:val="32"/>
        </w:rPr>
        <w:t>六九公司是农业产业化国家重点龙头企业、重庆市高新技术企业、国家无非洲猪瘟小区、国家级猪伪狂犬病净化场、农业农村信息化示范基地、重庆市重点种畜禽场、中国美丽猪场、西部地区重要种源基地。</w:t>
      </w:r>
    </w:p>
    <w:p>
      <w:pPr>
        <w:spacing w:line="579" w:lineRule="exact"/>
        <w:ind w:firstLine="640" w:firstLineChars="200"/>
        <w:rPr>
          <w:rFonts w:eastAsia="方正黑体_GBK"/>
          <w:color w:val="000000"/>
          <w:sz w:val="32"/>
          <w:szCs w:val="32"/>
        </w:rPr>
      </w:pPr>
      <w:r>
        <w:rPr>
          <w:rFonts w:hint="eastAsia" w:eastAsia="方正黑体_GBK"/>
          <w:color w:val="000000"/>
          <w:sz w:val="32"/>
          <w:szCs w:val="32"/>
        </w:rPr>
        <w:t>二、项目建设必要性和可行性</w:t>
      </w:r>
    </w:p>
    <w:p>
      <w:pPr>
        <w:spacing w:line="579" w:lineRule="exact"/>
        <w:ind w:firstLine="640" w:firstLineChars="200"/>
        <w:rPr>
          <w:rFonts w:eastAsia="方正仿宋_GBK"/>
          <w:color w:val="000000"/>
          <w:sz w:val="32"/>
          <w:szCs w:val="32"/>
        </w:rPr>
      </w:pPr>
      <w:r>
        <w:rPr>
          <w:rFonts w:hint="eastAsia" w:eastAsia="方正楷体_GBK"/>
          <w:color w:val="000000"/>
          <w:sz w:val="32"/>
          <w:szCs w:val="32"/>
        </w:rPr>
        <w:t>（一）项目建设必要性</w:t>
      </w:r>
    </w:p>
    <w:p>
      <w:pPr>
        <w:spacing w:line="579" w:lineRule="exact"/>
        <w:ind w:firstLine="643" w:firstLineChars="200"/>
        <w:rPr>
          <w:rFonts w:ascii="方正仿宋_GBK" w:eastAsia="方正仿宋_GBK"/>
          <w:color w:val="000000"/>
          <w:sz w:val="32"/>
          <w:szCs w:val="32"/>
        </w:rPr>
      </w:pPr>
      <w:r>
        <w:rPr>
          <w:rFonts w:ascii="方正仿宋_GBK" w:eastAsia="方正仿宋_GBK"/>
          <w:b/>
          <w:bCs/>
          <w:color w:val="000000"/>
          <w:sz w:val="32"/>
          <w:szCs w:val="32"/>
        </w:rPr>
        <w:t>1.</w:t>
      </w:r>
      <w:r>
        <w:rPr>
          <w:rFonts w:hint="eastAsia" w:ascii="方正仿宋_GBK" w:eastAsia="方正仿宋_GBK"/>
          <w:b/>
          <w:bCs/>
          <w:color w:val="000000"/>
          <w:sz w:val="32"/>
          <w:szCs w:val="32"/>
        </w:rPr>
        <w:t>是国家重要农产品战略安全的需要。</w:t>
      </w:r>
      <w:r>
        <w:rPr>
          <w:rFonts w:hint="eastAsia" w:ascii="方正仿宋_GBK" w:eastAsia="方正仿宋_GBK"/>
          <w:color w:val="000000"/>
          <w:sz w:val="32"/>
          <w:szCs w:val="32"/>
        </w:rPr>
        <w:t>种子是农业的“芯片”。畜禽种业发展，事关百年大计，关系着中国人的饭碗安全。习近平总书记高度重视种业问题，强调要下决心把民族种业搞上去，让种业装上更多“中国芯”。在六九公司实施生猪高代次种场建设项目，是贯彻落实党和国家决策部署及重庆市委市政府工作要求，打好种业翻身仗的具体体现。</w:t>
      </w:r>
    </w:p>
    <w:p>
      <w:pPr>
        <w:spacing w:line="579" w:lineRule="exact"/>
        <w:ind w:firstLine="643" w:firstLineChars="200"/>
        <w:rPr>
          <w:rFonts w:ascii="方正仿宋_GBK" w:eastAsia="方正仿宋_GBK"/>
          <w:color w:val="000000"/>
          <w:sz w:val="32"/>
          <w:szCs w:val="32"/>
        </w:rPr>
      </w:pPr>
      <w:r>
        <w:rPr>
          <w:rFonts w:ascii="方正仿宋_GBK" w:eastAsia="方正仿宋_GBK"/>
          <w:b/>
          <w:bCs/>
          <w:color w:val="000000"/>
          <w:sz w:val="32"/>
          <w:szCs w:val="32"/>
        </w:rPr>
        <w:t>2.</w:t>
      </w:r>
      <w:r>
        <w:rPr>
          <w:rFonts w:hint="eastAsia" w:ascii="方正仿宋_GBK" w:eastAsia="方正仿宋_GBK"/>
          <w:b/>
          <w:bCs/>
          <w:color w:val="000000"/>
          <w:sz w:val="32"/>
          <w:szCs w:val="32"/>
        </w:rPr>
        <w:t>是推进种业高质量发展的需要。</w:t>
      </w:r>
      <w:r>
        <w:rPr>
          <w:rFonts w:hint="eastAsia" w:ascii="方正仿宋_GBK" w:eastAsia="方正仿宋_GBK"/>
          <w:color w:val="000000"/>
          <w:sz w:val="32"/>
          <w:szCs w:val="32"/>
        </w:rPr>
        <w:t>畜牧业种质资源是畜牧业种业育种创新的重要物质基础。实施生猪高代次种场建设项目，</w:t>
      </w:r>
      <w:r>
        <w:rPr>
          <w:rFonts w:hint="eastAsia" w:ascii="方正仿宋_GBK" w:eastAsia="方正仿宋_GBK"/>
          <w:bCs/>
          <w:color w:val="000000"/>
          <w:sz w:val="32"/>
          <w:szCs w:val="32"/>
        </w:rPr>
        <w:t>培育质量合格的种猪，提升种猪育种技术和种猪质量，</w:t>
      </w:r>
      <w:r>
        <w:rPr>
          <w:rFonts w:hint="eastAsia" w:ascii="方正仿宋_GBK" w:eastAsia="方正仿宋_GBK"/>
          <w:color w:val="000000"/>
          <w:sz w:val="32"/>
          <w:szCs w:val="32"/>
        </w:rPr>
        <w:t>是贯彻实施创新驱动发展战略的重要体现，是确保国家重要农产品稳产保供和质量安全的根本抓手，是推进现代种业实现高质量发展的重要举措。</w:t>
      </w:r>
    </w:p>
    <w:p>
      <w:pPr>
        <w:spacing w:line="579" w:lineRule="exact"/>
        <w:ind w:firstLine="643" w:firstLineChars="200"/>
        <w:rPr>
          <w:rFonts w:ascii="方正仿宋_GBK" w:eastAsia="方正仿宋_GBK"/>
          <w:color w:val="000000"/>
          <w:sz w:val="32"/>
          <w:szCs w:val="32"/>
        </w:rPr>
      </w:pPr>
      <w:r>
        <w:rPr>
          <w:rFonts w:ascii="方正仿宋_GBK" w:eastAsia="方正仿宋_GBK"/>
          <w:b/>
          <w:bCs/>
          <w:color w:val="000000"/>
          <w:sz w:val="32"/>
          <w:szCs w:val="32"/>
        </w:rPr>
        <w:t>3.</w:t>
      </w:r>
      <w:r>
        <w:rPr>
          <w:rFonts w:hint="eastAsia" w:ascii="方正仿宋_GBK" w:eastAsia="方正仿宋_GBK"/>
          <w:b/>
          <w:bCs/>
          <w:color w:val="000000"/>
          <w:sz w:val="32"/>
          <w:szCs w:val="32"/>
        </w:rPr>
        <w:t>是生猪产业转型升级发展的需要。</w:t>
      </w:r>
      <w:r>
        <w:rPr>
          <w:rFonts w:hint="eastAsia" w:ascii="方正仿宋_GBK" w:eastAsia="方正仿宋_GBK"/>
          <w:color w:val="000000"/>
          <w:sz w:val="32"/>
          <w:szCs w:val="32"/>
        </w:rPr>
        <w:t>当前，生猪生产因恢复性发展的原因，价格已跌破成本线，而饲料价格不断上涨，养猪处于严重亏损状态，适时调整生产结构，淘汰落后产能、更新优质种猪，提高科学养殖水平、降本增效十分必要。全区存栏能繁母猪</w:t>
      </w:r>
      <w:r>
        <w:rPr>
          <w:rFonts w:ascii="方正仿宋_GBK" w:eastAsia="方正仿宋_GBK"/>
          <w:color w:val="000000"/>
          <w:sz w:val="32"/>
          <w:szCs w:val="32"/>
        </w:rPr>
        <w:t>5.08</w:t>
      </w:r>
      <w:r>
        <w:rPr>
          <w:rFonts w:hint="eastAsia" w:ascii="方正仿宋_GBK" w:eastAsia="方正仿宋_GBK"/>
          <w:color w:val="000000"/>
          <w:sz w:val="32"/>
          <w:szCs w:val="32"/>
        </w:rPr>
        <w:t>万头，优质母猪不足四成，母猪更新换代势在必行。全市仅有六九公司、南方金三谷两家国家生猪核心育种场。实施生猪高代次种场建设项目，有利于保障国家核心育种场种猪质量，培育更多优质种猪，满足市场需求，促进全区生猪产业转型升级发展。</w:t>
      </w:r>
    </w:p>
    <w:p>
      <w:pPr>
        <w:spacing w:line="579" w:lineRule="exact"/>
        <w:ind w:firstLine="643" w:firstLineChars="200"/>
        <w:rPr>
          <w:rFonts w:ascii="方正仿宋_GBK" w:eastAsia="方正仿宋_GBK"/>
          <w:color w:val="000000"/>
          <w:sz w:val="32"/>
          <w:szCs w:val="32"/>
        </w:rPr>
      </w:pPr>
      <w:r>
        <w:rPr>
          <w:rFonts w:ascii="方正仿宋_GBK" w:eastAsia="方正仿宋_GBK"/>
          <w:b/>
          <w:bCs/>
          <w:color w:val="000000"/>
          <w:sz w:val="32"/>
          <w:szCs w:val="32"/>
        </w:rPr>
        <w:t>4.</w:t>
      </w:r>
      <w:r>
        <w:rPr>
          <w:rFonts w:hint="eastAsia" w:ascii="方正仿宋_GBK" w:eastAsia="方正仿宋_GBK"/>
          <w:b/>
          <w:bCs/>
          <w:color w:val="000000"/>
          <w:sz w:val="32"/>
          <w:szCs w:val="32"/>
        </w:rPr>
        <w:t>是巩固脱贫攻坚成果有效衔接乡村振兴战略的需要。</w:t>
      </w:r>
      <w:r>
        <w:rPr>
          <w:rFonts w:hint="eastAsia" w:ascii="方正仿宋_GBK" w:eastAsia="方正仿宋_GBK"/>
          <w:color w:val="000000"/>
          <w:sz w:val="32"/>
          <w:szCs w:val="32"/>
        </w:rPr>
        <w:t>生猪产业在巩固脱贫攻坚成果有效衔接乡村振兴战略上具有极强的支撑力，贫困户多年来习惯养猪增收，周期短，见效快，该项目实施可以就近带动就业</w:t>
      </w:r>
      <w:r>
        <w:rPr>
          <w:rFonts w:ascii="方正仿宋_GBK" w:eastAsia="方正仿宋_GBK"/>
          <w:color w:val="000000"/>
          <w:sz w:val="32"/>
          <w:szCs w:val="32"/>
        </w:rPr>
        <w:t>4</w:t>
      </w:r>
      <w:r>
        <w:rPr>
          <w:rFonts w:hint="eastAsia" w:ascii="方正仿宋_GBK" w:eastAsia="方正仿宋_GBK"/>
          <w:color w:val="000000"/>
          <w:sz w:val="32"/>
          <w:szCs w:val="32"/>
        </w:rPr>
        <w:t>人实现增收，充分发挥六九公司农业产业化国家重点龙头企业的带动作用，有力助推黔江乡村产业振兴。</w:t>
      </w:r>
    </w:p>
    <w:p>
      <w:pPr>
        <w:spacing w:line="579" w:lineRule="exact"/>
        <w:ind w:firstLine="640" w:firstLineChars="200"/>
        <w:rPr>
          <w:rFonts w:eastAsia="方正楷体_GBK"/>
          <w:color w:val="000000"/>
          <w:sz w:val="32"/>
          <w:szCs w:val="32"/>
        </w:rPr>
      </w:pPr>
      <w:r>
        <w:rPr>
          <w:rFonts w:hint="eastAsia" w:eastAsia="方正楷体_GBK"/>
          <w:color w:val="000000"/>
          <w:sz w:val="32"/>
          <w:szCs w:val="32"/>
        </w:rPr>
        <w:t>（二）项目建设可行性</w:t>
      </w:r>
    </w:p>
    <w:p>
      <w:pPr>
        <w:pStyle w:val="2"/>
        <w:spacing w:line="579" w:lineRule="exact"/>
        <w:ind w:firstLine="643"/>
        <w:rPr>
          <w:rFonts w:ascii="方正仿宋_GBK" w:eastAsia="方正仿宋_GBK"/>
          <w:color w:val="000000"/>
          <w:sz w:val="32"/>
          <w:szCs w:val="32"/>
        </w:rPr>
      </w:pPr>
      <w:r>
        <w:rPr>
          <w:rFonts w:ascii="方正仿宋_GBK" w:eastAsia="方正仿宋_GBK"/>
          <w:b/>
          <w:color w:val="000000"/>
          <w:sz w:val="32"/>
          <w:szCs w:val="32"/>
        </w:rPr>
        <w:t>1.</w:t>
      </w:r>
      <w:r>
        <w:rPr>
          <w:rFonts w:hint="eastAsia" w:ascii="方正仿宋_GBK" w:eastAsia="方正仿宋_GBK"/>
          <w:b/>
          <w:color w:val="000000"/>
          <w:sz w:val="32"/>
          <w:szCs w:val="32"/>
        </w:rPr>
        <w:t>自然条件优越。</w:t>
      </w:r>
      <w:r>
        <w:rPr>
          <w:rFonts w:hint="eastAsia" w:ascii="方正仿宋_GBK" w:eastAsia="方正仿宋_GBK"/>
          <w:bCs/>
          <w:color w:val="000000"/>
          <w:sz w:val="32"/>
          <w:szCs w:val="32"/>
        </w:rPr>
        <w:t>项目地处黔江区石会镇青山村，四周环山，拥有天然屏障，</w:t>
      </w:r>
      <w:r>
        <w:rPr>
          <w:rFonts w:hint="eastAsia" w:ascii="方正仿宋_GBK" w:eastAsia="方正仿宋_GBK"/>
          <w:color w:val="000000"/>
          <w:sz w:val="32"/>
          <w:szCs w:val="32"/>
        </w:rPr>
        <w:t>自然环境良好，地理位置优越，交通条件好，既远离大城市又交通方便，防疫条件极佳，是生猪种业发展的优势区域。</w:t>
      </w:r>
    </w:p>
    <w:p>
      <w:pPr>
        <w:pStyle w:val="2"/>
        <w:spacing w:line="579" w:lineRule="exact"/>
        <w:ind w:firstLine="643"/>
        <w:rPr>
          <w:rFonts w:ascii="方正仿宋_GBK" w:eastAsia="方正仿宋_GBK"/>
          <w:bCs/>
          <w:color w:val="000000"/>
          <w:sz w:val="32"/>
          <w:szCs w:val="32"/>
        </w:rPr>
      </w:pPr>
      <w:r>
        <w:rPr>
          <w:rFonts w:ascii="方正仿宋_GBK" w:eastAsia="方正仿宋_GBK"/>
          <w:b/>
          <w:bCs/>
          <w:color w:val="000000"/>
          <w:sz w:val="32"/>
          <w:szCs w:val="32"/>
        </w:rPr>
        <w:t>2.</w:t>
      </w:r>
      <w:r>
        <w:rPr>
          <w:rFonts w:hint="eastAsia" w:ascii="方正仿宋_GBK" w:eastAsia="方正仿宋_GBK"/>
          <w:b/>
          <w:bCs/>
          <w:color w:val="000000"/>
          <w:sz w:val="32"/>
          <w:szCs w:val="32"/>
        </w:rPr>
        <w:t>产业发展基础好。</w:t>
      </w:r>
      <w:r>
        <w:rPr>
          <w:rFonts w:hint="eastAsia" w:ascii="方正仿宋_GBK" w:eastAsia="方正仿宋_GBK"/>
          <w:color w:val="000000"/>
          <w:sz w:val="32"/>
          <w:szCs w:val="32"/>
        </w:rPr>
        <w:t>六九公司</w:t>
      </w:r>
      <w:r>
        <w:rPr>
          <w:rFonts w:hint="eastAsia" w:ascii="方正仿宋_GBK" w:eastAsia="方正仿宋_GBK"/>
          <w:bCs/>
          <w:color w:val="000000"/>
          <w:sz w:val="32"/>
          <w:szCs w:val="32"/>
        </w:rPr>
        <w:t>是农业产业化国家重点龙头企业，重庆市农业产业化市级龙头企业，全国猪联合育种协作组成员单位，中国畜牧兽医学会养猪学分会副理事长单位，重庆市畜牧业协会副会长单位。成功创建</w:t>
      </w:r>
      <w:r>
        <w:rPr>
          <w:rFonts w:hint="eastAsia" w:ascii="方正仿宋_GBK" w:eastAsia="方正仿宋_GBK"/>
          <w:color w:val="000000"/>
          <w:sz w:val="32"/>
          <w:szCs w:val="32"/>
        </w:rPr>
        <w:t>重庆市首个全国第一批“无非洲猪瘟疫情小区”和重庆唯一“第一批国家级动物疫病净化场”。建有</w:t>
      </w:r>
      <w:r>
        <w:rPr>
          <w:rFonts w:hint="eastAsia" w:ascii="方正仿宋_GBK" w:eastAsia="方正仿宋_GBK"/>
          <w:bCs/>
          <w:color w:val="000000"/>
          <w:sz w:val="32"/>
          <w:szCs w:val="32"/>
        </w:rPr>
        <w:t>重庆市生猪产业技术体系创新团队黔江综合试验站、黔江区科普基地。</w:t>
      </w:r>
      <w:r>
        <w:rPr>
          <w:rFonts w:hint="eastAsia" w:ascii="方正仿宋_GBK" w:eastAsia="方正仿宋_GBK"/>
          <w:color w:val="000000"/>
          <w:sz w:val="32"/>
          <w:szCs w:val="32"/>
        </w:rPr>
        <w:t>现有国家生猪核心育种场</w:t>
      </w:r>
      <w:r>
        <w:rPr>
          <w:rFonts w:ascii="方正仿宋_GBK" w:eastAsia="方正仿宋_GBK"/>
          <w:color w:val="000000"/>
          <w:sz w:val="32"/>
          <w:szCs w:val="32"/>
        </w:rPr>
        <w:t>1</w:t>
      </w:r>
      <w:r>
        <w:rPr>
          <w:rFonts w:hint="eastAsia" w:ascii="方正仿宋_GBK" w:eastAsia="方正仿宋_GBK"/>
          <w:color w:val="000000"/>
          <w:sz w:val="32"/>
          <w:szCs w:val="32"/>
        </w:rPr>
        <w:t>个，</w:t>
      </w:r>
      <w:r>
        <w:rPr>
          <w:rFonts w:hint="eastAsia" w:ascii="方正仿宋_GBK" w:eastAsia="方正仿宋_GBK"/>
          <w:bCs/>
          <w:color w:val="000000"/>
          <w:sz w:val="32"/>
          <w:szCs w:val="32"/>
        </w:rPr>
        <w:t>配备先进的种猪选育仪器设备，成熟的生产管理队伍，拥有精品种猪群丹系长白、约克、杜洛克等优良品种，初步建成了良种繁育体系，拥有核心育种群母猪</w:t>
      </w:r>
      <w:r>
        <w:rPr>
          <w:rFonts w:ascii="方正仿宋_GBK" w:eastAsia="方正仿宋_GBK"/>
          <w:bCs/>
          <w:color w:val="000000"/>
          <w:sz w:val="32"/>
          <w:szCs w:val="32"/>
        </w:rPr>
        <w:t>1800</w:t>
      </w:r>
      <w:r>
        <w:rPr>
          <w:rFonts w:hint="eastAsia" w:ascii="方正仿宋_GBK" w:eastAsia="方正仿宋_GBK"/>
          <w:bCs/>
          <w:color w:val="000000"/>
          <w:sz w:val="32"/>
          <w:szCs w:val="32"/>
        </w:rPr>
        <w:t>头，年繁育种猪</w:t>
      </w:r>
      <w:r>
        <w:rPr>
          <w:rFonts w:ascii="方正仿宋_GBK" w:eastAsia="方正仿宋_GBK"/>
          <w:bCs/>
          <w:color w:val="000000"/>
          <w:sz w:val="32"/>
          <w:szCs w:val="32"/>
        </w:rPr>
        <w:t>1.2</w:t>
      </w:r>
      <w:r>
        <w:rPr>
          <w:rFonts w:hint="eastAsia" w:ascii="方正仿宋_GBK" w:eastAsia="方正仿宋_GBK"/>
          <w:bCs/>
          <w:color w:val="000000"/>
          <w:sz w:val="32"/>
          <w:szCs w:val="32"/>
        </w:rPr>
        <w:t>万头</w:t>
      </w:r>
      <w:r>
        <w:rPr>
          <w:rFonts w:hint="eastAsia" w:ascii="方正仿宋_GBK" w:eastAsia="方正仿宋_GBK"/>
          <w:color w:val="000000"/>
          <w:sz w:val="32"/>
          <w:szCs w:val="32"/>
        </w:rPr>
        <w:t>，建有</w:t>
      </w:r>
      <w:r>
        <w:rPr>
          <w:rFonts w:ascii="方正仿宋_GBK" w:eastAsia="方正仿宋_GBK"/>
          <w:color w:val="000000"/>
          <w:sz w:val="32"/>
          <w:szCs w:val="32"/>
        </w:rPr>
        <w:t>9000</w:t>
      </w:r>
      <w:r>
        <w:rPr>
          <w:rFonts w:hint="eastAsia" w:ascii="方正仿宋_GBK" w:eastAsia="方正仿宋_GBK"/>
          <w:color w:val="000000"/>
          <w:sz w:val="32"/>
          <w:szCs w:val="32"/>
        </w:rPr>
        <w:t>头生猪育种基地</w:t>
      </w:r>
      <w:r>
        <w:rPr>
          <w:rFonts w:ascii="方正仿宋_GBK" w:eastAsia="方正仿宋_GBK"/>
          <w:color w:val="000000"/>
          <w:sz w:val="32"/>
          <w:szCs w:val="32"/>
        </w:rPr>
        <w:t>1</w:t>
      </w:r>
      <w:r>
        <w:rPr>
          <w:rFonts w:hint="eastAsia" w:ascii="方正仿宋_GBK" w:eastAsia="方正仿宋_GBK"/>
          <w:color w:val="000000"/>
          <w:sz w:val="32"/>
          <w:szCs w:val="32"/>
        </w:rPr>
        <w:t>个，</w:t>
      </w:r>
      <w:r>
        <w:rPr>
          <w:rFonts w:ascii="方正仿宋_GBK" w:eastAsia="方正仿宋_GBK"/>
          <w:color w:val="000000"/>
          <w:sz w:val="32"/>
          <w:szCs w:val="32"/>
        </w:rPr>
        <w:t>30</w:t>
      </w:r>
      <w:r>
        <w:rPr>
          <w:rFonts w:hint="eastAsia" w:ascii="方正仿宋_GBK" w:eastAsia="方正仿宋_GBK"/>
          <w:color w:val="000000"/>
          <w:sz w:val="32"/>
          <w:szCs w:val="32"/>
        </w:rPr>
        <w:t>万吨饲料厂</w:t>
      </w:r>
      <w:r>
        <w:rPr>
          <w:rFonts w:ascii="方正仿宋_GBK" w:eastAsia="方正仿宋_GBK"/>
          <w:color w:val="000000"/>
          <w:sz w:val="32"/>
          <w:szCs w:val="32"/>
        </w:rPr>
        <w:t>1</w:t>
      </w:r>
      <w:r>
        <w:rPr>
          <w:rFonts w:hint="eastAsia" w:ascii="方正仿宋_GBK" w:eastAsia="方正仿宋_GBK"/>
          <w:color w:val="000000"/>
          <w:sz w:val="32"/>
          <w:szCs w:val="32"/>
        </w:rPr>
        <w:t>家。六九公司种猪产业发展基础条件好，</w:t>
      </w:r>
      <w:r>
        <w:rPr>
          <w:rFonts w:hint="eastAsia" w:ascii="方正仿宋_GBK" w:eastAsia="方正仿宋_GBK"/>
          <w:bCs/>
          <w:color w:val="000000"/>
          <w:sz w:val="32"/>
          <w:szCs w:val="32"/>
        </w:rPr>
        <w:t>种猪育种能力强，科技含量高，能顺利承接该项目。</w:t>
      </w:r>
    </w:p>
    <w:p>
      <w:pPr>
        <w:pStyle w:val="2"/>
        <w:spacing w:line="579" w:lineRule="exact"/>
        <w:ind w:firstLine="643"/>
        <w:rPr>
          <w:rFonts w:ascii="方正仿宋_GBK" w:eastAsia="方正仿宋_GBK"/>
          <w:bCs/>
          <w:color w:val="000000"/>
          <w:sz w:val="32"/>
          <w:szCs w:val="32"/>
        </w:rPr>
      </w:pPr>
      <w:r>
        <w:rPr>
          <w:rFonts w:ascii="方正仿宋_GBK" w:eastAsia="方正仿宋_GBK"/>
          <w:b/>
          <w:bCs/>
          <w:color w:val="000000"/>
          <w:sz w:val="32"/>
          <w:szCs w:val="32"/>
        </w:rPr>
        <w:t>3.</w:t>
      </w:r>
      <w:r>
        <w:rPr>
          <w:rFonts w:hint="eastAsia" w:ascii="方正仿宋_GBK" w:eastAsia="方正仿宋_GBK"/>
          <w:b/>
          <w:bCs/>
          <w:color w:val="000000"/>
          <w:sz w:val="32"/>
          <w:szCs w:val="32"/>
        </w:rPr>
        <w:t>育种技术有保障。</w:t>
      </w:r>
      <w:r>
        <w:rPr>
          <w:rFonts w:hint="eastAsia" w:ascii="方正仿宋_GBK" w:eastAsia="方正仿宋_GBK"/>
          <w:bCs/>
          <w:color w:val="000000"/>
          <w:sz w:val="32"/>
          <w:szCs w:val="32"/>
        </w:rPr>
        <w:t>六九公司拥有一批从事猪遗传育种、疾病防治、健康养殖和饲养管理等方面的专业技术人员。公司技术力量雄厚，现有员工</w:t>
      </w:r>
      <w:r>
        <w:rPr>
          <w:rFonts w:ascii="方正仿宋_GBK" w:eastAsia="方正仿宋_GBK"/>
          <w:bCs/>
          <w:color w:val="000000"/>
          <w:sz w:val="32"/>
          <w:szCs w:val="32"/>
        </w:rPr>
        <w:t>174</w:t>
      </w:r>
      <w:r>
        <w:rPr>
          <w:rFonts w:hint="eastAsia" w:ascii="方正仿宋_GBK" w:eastAsia="方正仿宋_GBK"/>
          <w:bCs/>
          <w:color w:val="000000"/>
          <w:sz w:val="32"/>
          <w:szCs w:val="32"/>
        </w:rPr>
        <w:t>人，其中博士</w:t>
      </w:r>
      <w:r>
        <w:rPr>
          <w:rFonts w:ascii="方正仿宋_GBK" w:eastAsia="方正仿宋_GBK"/>
          <w:bCs/>
          <w:color w:val="000000"/>
          <w:sz w:val="32"/>
          <w:szCs w:val="32"/>
        </w:rPr>
        <w:t>1</w:t>
      </w:r>
      <w:r>
        <w:rPr>
          <w:rFonts w:hint="eastAsia" w:ascii="方正仿宋_GBK" w:eastAsia="方正仿宋_GBK"/>
          <w:bCs/>
          <w:color w:val="000000"/>
          <w:sz w:val="32"/>
          <w:szCs w:val="32"/>
        </w:rPr>
        <w:t>人，硕士</w:t>
      </w:r>
      <w:r>
        <w:rPr>
          <w:rFonts w:ascii="方正仿宋_GBK" w:eastAsia="方正仿宋_GBK"/>
          <w:bCs/>
          <w:color w:val="000000"/>
          <w:sz w:val="32"/>
          <w:szCs w:val="32"/>
        </w:rPr>
        <w:t>5</w:t>
      </w:r>
      <w:r>
        <w:rPr>
          <w:rFonts w:hint="eastAsia" w:ascii="方正仿宋_GBK" w:eastAsia="方正仿宋_GBK"/>
          <w:bCs/>
          <w:color w:val="000000"/>
          <w:sz w:val="32"/>
          <w:szCs w:val="32"/>
        </w:rPr>
        <w:t>人，本科</w:t>
      </w:r>
      <w:r>
        <w:rPr>
          <w:rFonts w:ascii="方正仿宋_GBK" w:eastAsia="方正仿宋_GBK"/>
          <w:bCs/>
          <w:color w:val="000000"/>
          <w:sz w:val="32"/>
          <w:szCs w:val="32"/>
        </w:rPr>
        <w:t>18</w:t>
      </w:r>
      <w:r>
        <w:rPr>
          <w:rFonts w:hint="eastAsia" w:ascii="方正仿宋_GBK" w:eastAsia="方正仿宋_GBK"/>
          <w:bCs/>
          <w:color w:val="000000"/>
          <w:sz w:val="32"/>
          <w:szCs w:val="32"/>
        </w:rPr>
        <w:t>人，专科</w:t>
      </w:r>
      <w:r>
        <w:rPr>
          <w:rFonts w:ascii="方正仿宋_GBK" w:eastAsia="方正仿宋_GBK"/>
          <w:bCs/>
          <w:color w:val="000000"/>
          <w:sz w:val="32"/>
          <w:szCs w:val="32"/>
        </w:rPr>
        <w:t>23</w:t>
      </w:r>
      <w:r>
        <w:rPr>
          <w:rFonts w:hint="eastAsia" w:ascii="方正仿宋_GBK" w:eastAsia="方正仿宋_GBK"/>
          <w:bCs/>
          <w:color w:val="000000"/>
          <w:sz w:val="32"/>
          <w:szCs w:val="32"/>
        </w:rPr>
        <w:t>人。聘请中国农业大学、四川农业大学、西南大学、重庆市畜牧科学院为技术支撑单位，有较强的人才储备和较好的育种条件，为</w:t>
      </w:r>
      <w:r>
        <w:rPr>
          <w:rFonts w:hint="eastAsia" w:ascii="方正仿宋_GBK" w:eastAsia="方正仿宋_GBK"/>
          <w:color w:val="000000"/>
          <w:sz w:val="32"/>
          <w:szCs w:val="32"/>
        </w:rPr>
        <w:t>生猪高代次种场建设</w:t>
      </w:r>
      <w:r>
        <w:rPr>
          <w:rFonts w:hint="eastAsia" w:ascii="方正仿宋_GBK" w:eastAsia="方正仿宋_GBK"/>
          <w:bCs/>
          <w:color w:val="000000"/>
          <w:sz w:val="32"/>
          <w:szCs w:val="32"/>
        </w:rPr>
        <w:t>和育种质量奠定了坚实的基础。</w:t>
      </w:r>
    </w:p>
    <w:p>
      <w:pPr>
        <w:spacing w:line="579" w:lineRule="exact"/>
        <w:ind w:firstLine="640" w:firstLineChars="200"/>
        <w:rPr>
          <w:rFonts w:eastAsia="方正黑体_GBK"/>
          <w:color w:val="000000"/>
          <w:sz w:val="32"/>
          <w:szCs w:val="24"/>
        </w:rPr>
      </w:pPr>
      <w:r>
        <w:rPr>
          <w:rFonts w:hint="eastAsia" w:eastAsia="方正黑体_GBK"/>
          <w:color w:val="000000"/>
          <w:sz w:val="32"/>
        </w:rPr>
        <w:t>三、项目任务计划</w:t>
      </w:r>
    </w:p>
    <w:p>
      <w:pPr>
        <w:spacing w:line="579" w:lineRule="exact"/>
        <w:ind w:firstLine="640" w:firstLineChars="200"/>
        <w:rPr>
          <w:rFonts w:eastAsia="方正楷体_GBK"/>
          <w:color w:val="000000"/>
          <w:sz w:val="32"/>
        </w:rPr>
      </w:pPr>
      <w:r>
        <w:rPr>
          <w:rFonts w:hint="eastAsia" w:eastAsia="方正楷体_GBK"/>
          <w:color w:val="000000"/>
          <w:sz w:val="32"/>
        </w:rPr>
        <w:t>（一）项目任务来由</w:t>
      </w:r>
    </w:p>
    <w:p>
      <w:pPr>
        <w:spacing w:line="579" w:lineRule="exact"/>
        <w:ind w:firstLine="640" w:firstLineChars="200"/>
        <w:rPr>
          <w:rFonts w:ascii="方正仿宋_GBK" w:eastAsia="方正仿宋_GBK"/>
          <w:color w:val="000000"/>
          <w:sz w:val="32"/>
        </w:rPr>
      </w:pPr>
      <w:r>
        <w:rPr>
          <w:rFonts w:hint="eastAsia" w:ascii="方正仿宋_GBK" w:eastAsia="方正仿宋_GBK"/>
          <w:color w:val="000000"/>
          <w:sz w:val="32"/>
        </w:rPr>
        <w:t>在重庆市农业农村委员会重庆市财政局《关于做好</w:t>
      </w:r>
      <w:r>
        <w:rPr>
          <w:rFonts w:ascii="方正仿宋_GBK" w:eastAsia="方正仿宋_GBK"/>
          <w:color w:val="000000"/>
          <w:sz w:val="32"/>
        </w:rPr>
        <w:t>2022</w:t>
      </w:r>
      <w:r>
        <w:rPr>
          <w:rFonts w:hint="eastAsia" w:ascii="方正仿宋_GBK" w:eastAsia="方正仿宋_GBK"/>
          <w:color w:val="000000"/>
          <w:sz w:val="32"/>
        </w:rPr>
        <w:t>年市级农业专项资金项目管理工作的通知》（渝农发〔</w:t>
      </w:r>
      <w:r>
        <w:rPr>
          <w:rFonts w:ascii="方正仿宋_GBK" w:eastAsia="方正仿宋_GBK"/>
          <w:color w:val="000000"/>
          <w:sz w:val="32"/>
        </w:rPr>
        <w:t>2022</w:t>
      </w:r>
      <w:r>
        <w:rPr>
          <w:rFonts w:hint="eastAsia" w:ascii="方正仿宋_GBK" w:eastAsia="方正仿宋_GBK"/>
          <w:color w:val="000000"/>
          <w:sz w:val="32"/>
        </w:rPr>
        <w:t>〕</w:t>
      </w:r>
      <w:r>
        <w:rPr>
          <w:rFonts w:ascii="方正仿宋_GBK" w:eastAsia="方正仿宋_GBK"/>
          <w:color w:val="000000"/>
          <w:sz w:val="32"/>
        </w:rPr>
        <w:t>19</w:t>
      </w:r>
      <w:r>
        <w:rPr>
          <w:rFonts w:hint="eastAsia" w:ascii="方正仿宋_GBK" w:eastAsia="方正仿宋_GBK"/>
          <w:color w:val="000000"/>
          <w:sz w:val="32"/>
        </w:rPr>
        <w:t>号）中，明确</w:t>
      </w:r>
      <w:r>
        <w:rPr>
          <w:rFonts w:hint="eastAsia" w:ascii="方正仿宋_GBK" w:eastAsia="方正仿宋_GBK"/>
          <w:bCs/>
          <w:color w:val="000000"/>
          <w:sz w:val="32"/>
          <w:szCs w:val="32"/>
        </w:rPr>
        <w:t>支持扩大市级畜禽高代次种场种群规模，完善基础设施条件，提升供种保障能力，把黔江纳入了支持范围，实现生猪高代次种场供种保障。</w:t>
      </w:r>
    </w:p>
    <w:p>
      <w:pPr>
        <w:spacing w:line="579" w:lineRule="exact"/>
        <w:ind w:firstLine="640" w:firstLineChars="200"/>
        <w:rPr>
          <w:rFonts w:eastAsia="方正楷体_GBK"/>
          <w:color w:val="000000"/>
          <w:sz w:val="32"/>
        </w:rPr>
      </w:pPr>
      <w:r>
        <w:rPr>
          <w:rFonts w:hint="eastAsia" w:eastAsia="方正楷体_GBK"/>
          <w:color w:val="000000"/>
          <w:sz w:val="32"/>
        </w:rPr>
        <w:t>（二）项目概况</w:t>
      </w:r>
    </w:p>
    <w:p>
      <w:pPr>
        <w:spacing w:line="579" w:lineRule="exact"/>
        <w:ind w:firstLine="640" w:firstLineChars="200"/>
        <w:rPr>
          <w:rFonts w:ascii="方正仿宋_GBK" w:eastAsia="方正仿宋_GBK"/>
          <w:color w:val="000000"/>
          <w:sz w:val="32"/>
          <w:szCs w:val="32"/>
        </w:rPr>
      </w:pPr>
      <w:r>
        <w:rPr>
          <w:rFonts w:ascii="方正仿宋_GBK" w:eastAsia="方正仿宋_GBK"/>
          <w:color w:val="000000"/>
          <w:sz w:val="32"/>
          <w:szCs w:val="32"/>
        </w:rPr>
        <w:t>1.</w:t>
      </w:r>
      <w:r>
        <w:rPr>
          <w:rFonts w:hint="eastAsia" w:ascii="方正仿宋_GBK" w:eastAsia="方正仿宋_GBK"/>
          <w:color w:val="000000"/>
          <w:sz w:val="32"/>
          <w:szCs w:val="32"/>
        </w:rPr>
        <w:t>项目名称：</w:t>
      </w:r>
      <w:r>
        <w:rPr>
          <w:rFonts w:ascii="方正仿宋_GBK" w:eastAsia="方正仿宋_GBK"/>
          <w:color w:val="000000"/>
          <w:sz w:val="32"/>
          <w:szCs w:val="32"/>
        </w:rPr>
        <w:t>2022</w:t>
      </w:r>
      <w:r>
        <w:rPr>
          <w:rFonts w:hint="eastAsia" w:ascii="方正仿宋_GBK" w:eastAsia="方正仿宋_GBK"/>
          <w:color w:val="000000"/>
          <w:sz w:val="32"/>
          <w:szCs w:val="32"/>
        </w:rPr>
        <w:t>年生猪高代次种场建设项目。</w:t>
      </w:r>
    </w:p>
    <w:p>
      <w:pPr>
        <w:spacing w:line="579" w:lineRule="exact"/>
        <w:ind w:firstLine="640" w:firstLineChars="200"/>
        <w:rPr>
          <w:rFonts w:ascii="方正仿宋_GBK" w:eastAsia="方正仿宋_GBK"/>
          <w:color w:val="000000"/>
          <w:sz w:val="32"/>
          <w:szCs w:val="32"/>
        </w:rPr>
      </w:pPr>
      <w:r>
        <w:rPr>
          <w:rFonts w:ascii="方正仿宋_GBK" w:eastAsia="方正仿宋_GBK"/>
          <w:color w:val="000000"/>
          <w:sz w:val="32"/>
          <w:szCs w:val="32"/>
        </w:rPr>
        <w:t>2.</w:t>
      </w:r>
      <w:r>
        <w:rPr>
          <w:rFonts w:hint="eastAsia" w:ascii="方正仿宋_GBK" w:eastAsia="方正仿宋_GBK"/>
          <w:color w:val="000000"/>
          <w:sz w:val="32"/>
          <w:szCs w:val="32"/>
        </w:rPr>
        <w:t>项目业主：重庆市六九畜牧科技股份有限公司。</w:t>
      </w:r>
    </w:p>
    <w:p>
      <w:pPr>
        <w:spacing w:line="579" w:lineRule="exact"/>
        <w:ind w:firstLine="640" w:firstLineChars="200"/>
        <w:rPr>
          <w:rFonts w:ascii="方正仿宋_GBK" w:eastAsia="方正仿宋_GBK"/>
          <w:color w:val="000000"/>
          <w:sz w:val="32"/>
          <w:szCs w:val="32"/>
        </w:rPr>
      </w:pPr>
      <w:r>
        <w:rPr>
          <w:rFonts w:ascii="方正仿宋_GBK" w:eastAsia="方正仿宋_GBK"/>
          <w:color w:val="000000"/>
          <w:sz w:val="32"/>
          <w:szCs w:val="32"/>
        </w:rPr>
        <w:t>3.</w:t>
      </w:r>
      <w:r>
        <w:rPr>
          <w:rFonts w:hint="eastAsia" w:ascii="方正仿宋_GBK" w:eastAsia="方正仿宋_GBK"/>
          <w:color w:val="000000"/>
          <w:sz w:val="32"/>
          <w:szCs w:val="32"/>
        </w:rPr>
        <w:t>建设地点：黔江区石会镇青山村</w:t>
      </w:r>
      <w:r>
        <w:rPr>
          <w:rFonts w:ascii="方正仿宋_GBK" w:eastAsia="方正仿宋_GBK"/>
          <w:color w:val="000000"/>
          <w:sz w:val="32"/>
          <w:szCs w:val="32"/>
        </w:rPr>
        <w:t>2</w:t>
      </w:r>
      <w:r>
        <w:rPr>
          <w:rFonts w:hint="eastAsia" w:ascii="方正仿宋_GBK" w:eastAsia="方正仿宋_GBK"/>
          <w:color w:val="000000"/>
          <w:sz w:val="32"/>
          <w:szCs w:val="32"/>
        </w:rPr>
        <w:t>组兴隆湾种猪基地</w:t>
      </w:r>
      <w:r>
        <w:rPr>
          <w:rFonts w:ascii="方正仿宋_GBK" w:eastAsia="方正仿宋_GBK"/>
          <w:color w:val="000000"/>
          <w:sz w:val="32"/>
          <w:szCs w:val="32"/>
        </w:rPr>
        <w:t>A</w:t>
      </w:r>
      <w:r>
        <w:rPr>
          <w:rFonts w:hint="eastAsia" w:ascii="方正仿宋_GBK" w:eastAsia="方正仿宋_GBK"/>
          <w:color w:val="000000"/>
          <w:sz w:val="32"/>
          <w:szCs w:val="32"/>
        </w:rPr>
        <w:t>区。</w:t>
      </w:r>
    </w:p>
    <w:p>
      <w:pPr>
        <w:spacing w:line="579" w:lineRule="exact"/>
        <w:ind w:firstLine="640" w:firstLineChars="200"/>
        <w:rPr>
          <w:rFonts w:ascii="方正仿宋_GBK" w:eastAsia="方正仿宋_GBK"/>
          <w:color w:val="000000"/>
          <w:sz w:val="32"/>
          <w:szCs w:val="32"/>
        </w:rPr>
      </w:pPr>
      <w:r>
        <w:rPr>
          <w:rFonts w:ascii="方正仿宋_GBK" w:eastAsia="方正仿宋_GBK"/>
          <w:color w:val="000000"/>
          <w:sz w:val="32"/>
          <w:szCs w:val="32"/>
        </w:rPr>
        <w:t>4.</w:t>
      </w:r>
      <w:r>
        <w:rPr>
          <w:rFonts w:hint="eastAsia" w:ascii="方正仿宋_GBK" w:eastAsia="方正仿宋_GBK"/>
          <w:color w:val="000000"/>
          <w:sz w:val="32"/>
          <w:szCs w:val="32"/>
        </w:rPr>
        <w:t>建设内容：引进祖代种母猪</w:t>
      </w:r>
      <w:r>
        <w:rPr>
          <w:rFonts w:ascii="方正仿宋_GBK" w:eastAsia="方正仿宋_GBK"/>
          <w:color w:val="000000"/>
          <w:sz w:val="32"/>
          <w:szCs w:val="32"/>
        </w:rPr>
        <w:t>30</w:t>
      </w:r>
      <w:r>
        <w:rPr>
          <w:rFonts w:hint="eastAsia" w:ascii="方正仿宋_GBK" w:eastAsia="方正仿宋_GBK"/>
          <w:color w:val="000000"/>
          <w:sz w:val="32"/>
          <w:szCs w:val="32"/>
        </w:rPr>
        <w:t>头，购买培育种猪生产饲料</w:t>
      </w:r>
      <w:r>
        <w:rPr>
          <w:rFonts w:ascii="方正仿宋_GBK" w:eastAsia="方正仿宋_GBK"/>
          <w:color w:val="000000"/>
          <w:sz w:val="32"/>
          <w:szCs w:val="32"/>
        </w:rPr>
        <w:t xml:space="preserve"> 16</w:t>
      </w:r>
      <w:r>
        <w:rPr>
          <w:rFonts w:hint="eastAsia" w:ascii="方正仿宋_GBK" w:eastAsia="方正仿宋_GBK"/>
          <w:color w:val="000000"/>
          <w:sz w:val="32"/>
          <w:szCs w:val="32"/>
        </w:rPr>
        <w:t>吨。</w:t>
      </w:r>
    </w:p>
    <w:p>
      <w:pPr>
        <w:spacing w:line="579" w:lineRule="exact"/>
        <w:ind w:firstLine="640" w:firstLineChars="200"/>
        <w:rPr>
          <w:rFonts w:ascii="方正仿宋_GBK" w:eastAsia="方正仿宋_GBK"/>
          <w:color w:val="000000"/>
          <w:sz w:val="32"/>
          <w:szCs w:val="32"/>
        </w:rPr>
      </w:pPr>
      <w:r>
        <w:rPr>
          <w:rFonts w:ascii="方正仿宋_GBK" w:eastAsia="方正仿宋_GBK"/>
          <w:color w:val="000000"/>
          <w:sz w:val="32"/>
          <w:szCs w:val="32"/>
        </w:rPr>
        <w:t>5.</w:t>
      </w:r>
      <w:r>
        <w:rPr>
          <w:rFonts w:hint="eastAsia" w:ascii="方正仿宋_GBK" w:eastAsia="方正仿宋_GBK"/>
          <w:color w:val="000000"/>
          <w:sz w:val="32"/>
          <w:szCs w:val="32"/>
        </w:rPr>
        <w:t>资金概算：项目总投资</w:t>
      </w:r>
      <w:r>
        <w:rPr>
          <w:rFonts w:ascii="方正仿宋_GBK" w:eastAsia="方正仿宋_GBK"/>
          <w:color w:val="000000"/>
          <w:sz w:val="32"/>
          <w:szCs w:val="32"/>
        </w:rPr>
        <w:t>60.2</w:t>
      </w:r>
      <w:r>
        <w:rPr>
          <w:rFonts w:hint="eastAsia" w:ascii="方正仿宋_GBK" w:eastAsia="方正仿宋_GBK"/>
          <w:color w:val="000000"/>
          <w:sz w:val="32"/>
          <w:szCs w:val="32"/>
        </w:rPr>
        <w:t>万元，</w:t>
      </w:r>
      <w:r>
        <w:rPr>
          <w:rFonts w:ascii="方正仿宋_GBK" w:eastAsia="方正仿宋_GBK"/>
          <w:color w:val="000000"/>
          <w:sz w:val="32"/>
          <w:szCs w:val="32"/>
        </w:rPr>
        <w:t>2022</w:t>
      </w:r>
      <w:r>
        <w:rPr>
          <w:rFonts w:hint="eastAsia" w:ascii="方正仿宋_GBK" w:eastAsia="方正仿宋_GBK"/>
          <w:color w:val="000000"/>
          <w:sz w:val="32"/>
          <w:szCs w:val="32"/>
        </w:rPr>
        <w:t>年市级农业专项资金补助</w:t>
      </w:r>
      <w:r>
        <w:rPr>
          <w:rFonts w:ascii="方正仿宋_GBK" w:eastAsia="方正仿宋_GBK"/>
          <w:color w:val="000000"/>
          <w:sz w:val="32"/>
          <w:szCs w:val="32"/>
        </w:rPr>
        <w:t>30</w:t>
      </w:r>
      <w:r>
        <w:rPr>
          <w:rFonts w:hint="eastAsia" w:ascii="方正仿宋_GBK" w:eastAsia="方正仿宋_GBK"/>
          <w:color w:val="000000"/>
          <w:sz w:val="32"/>
          <w:szCs w:val="32"/>
        </w:rPr>
        <w:t>万元，业主自筹</w:t>
      </w:r>
      <w:r>
        <w:rPr>
          <w:rFonts w:ascii="方正仿宋_GBK" w:eastAsia="方正仿宋_GBK"/>
          <w:color w:val="000000"/>
          <w:sz w:val="32"/>
          <w:szCs w:val="32"/>
        </w:rPr>
        <w:t>30.2</w:t>
      </w:r>
      <w:r>
        <w:rPr>
          <w:rFonts w:hint="eastAsia" w:ascii="方正仿宋_GBK" w:eastAsia="方正仿宋_GBK"/>
          <w:color w:val="000000"/>
          <w:sz w:val="32"/>
          <w:szCs w:val="32"/>
        </w:rPr>
        <w:t>万元。</w:t>
      </w:r>
    </w:p>
    <w:p>
      <w:pPr>
        <w:spacing w:line="579" w:lineRule="exact"/>
        <w:ind w:firstLine="640" w:firstLineChars="200"/>
        <w:rPr>
          <w:rFonts w:ascii="方正仿宋_GBK" w:eastAsia="方正仿宋_GBK"/>
          <w:color w:val="000000"/>
          <w:sz w:val="32"/>
          <w:szCs w:val="32"/>
        </w:rPr>
      </w:pPr>
      <w:r>
        <w:rPr>
          <w:rFonts w:ascii="方正仿宋_GBK" w:eastAsia="方正仿宋_GBK"/>
          <w:color w:val="000000"/>
          <w:sz w:val="32"/>
          <w:szCs w:val="32"/>
        </w:rPr>
        <w:t>6.</w:t>
      </w:r>
      <w:r>
        <w:rPr>
          <w:rFonts w:hint="eastAsia" w:ascii="方正仿宋_GBK" w:eastAsia="方正仿宋_GBK"/>
          <w:color w:val="000000"/>
          <w:sz w:val="32"/>
          <w:szCs w:val="32"/>
        </w:rPr>
        <w:t>绩效目标：基础母猪群更新</w:t>
      </w:r>
      <w:r>
        <w:rPr>
          <w:rFonts w:ascii="方正仿宋_GBK" w:eastAsia="方正仿宋_GBK"/>
          <w:color w:val="000000"/>
          <w:sz w:val="32"/>
          <w:szCs w:val="32"/>
        </w:rPr>
        <w:t>30</w:t>
      </w:r>
      <w:r>
        <w:rPr>
          <w:rFonts w:hint="eastAsia" w:ascii="方正仿宋_GBK" w:eastAsia="方正仿宋_GBK"/>
          <w:color w:val="000000"/>
          <w:sz w:val="32"/>
          <w:szCs w:val="32"/>
        </w:rPr>
        <w:t>头，兴隆湾种猪基地</w:t>
      </w:r>
      <w:r>
        <w:rPr>
          <w:rFonts w:ascii="方正仿宋_GBK" w:eastAsia="方正仿宋_GBK"/>
          <w:color w:val="000000"/>
          <w:sz w:val="32"/>
          <w:szCs w:val="32"/>
        </w:rPr>
        <w:t>A</w:t>
      </w:r>
      <w:r>
        <w:rPr>
          <w:rFonts w:hint="eastAsia" w:ascii="方正仿宋_GBK" w:eastAsia="方正仿宋_GBK"/>
          <w:color w:val="000000"/>
          <w:sz w:val="32"/>
          <w:szCs w:val="32"/>
        </w:rPr>
        <w:t>区供种能力</w:t>
      </w:r>
      <w:r>
        <w:rPr>
          <w:rFonts w:ascii="方正仿宋_GBK" w:eastAsia="方正仿宋_GBK"/>
          <w:color w:val="000000"/>
          <w:sz w:val="32"/>
        </w:rPr>
        <w:t>PSY</w:t>
      </w:r>
      <w:r>
        <w:rPr>
          <w:rFonts w:hint="eastAsia" w:ascii="方正仿宋_GBK" w:eastAsia="方正仿宋_GBK"/>
          <w:color w:val="000000"/>
          <w:sz w:val="32"/>
        </w:rPr>
        <w:t>值</w:t>
      </w:r>
      <w:r>
        <w:rPr>
          <w:rFonts w:hint="eastAsia" w:ascii="方正仿宋_GBK" w:eastAsia="方正仿宋_GBK"/>
          <w:color w:val="000000"/>
          <w:sz w:val="32"/>
          <w:szCs w:val="32"/>
        </w:rPr>
        <w:t>提升</w:t>
      </w:r>
      <w:r>
        <w:rPr>
          <w:rFonts w:ascii="方正仿宋_GBK" w:eastAsia="方正仿宋_GBK"/>
          <w:color w:val="000000"/>
          <w:sz w:val="32"/>
          <w:szCs w:val="32"/>
        </w:rPr>
        <w:t>10%</w:t>
      </w:r>
      <w:r>
        <w:rPr>
          <w:rFonts w:hint="eastAsia" w:ascii="方正仿宋_GBK" w:eastAsia="方正仿宋_GBK"/>
          <w:color w:val="000000"/>
          <w:sz w:val="32"/>
          <w:szCs w:val="32"/>
        </w:rPr>
        <w:t>。就近解决农民就业</w:t>
      </w:r>
      <w:r>
        <w:rPr>
          <w:rFonts w:ascii="方正仿宋_GBK" w:eastAsia="方正仿宋_GBK"/>
          <w:color w:val="000000"/>
          <w:sz w:val="32"/>
          <w:szCs w:val="32"/>
        </w:rPr>
        <w:t>4</w:t>
      </w:r>
      <w:r>
        <w:rPr>
          <w:rFonts w:hint="eastAsia" w:ascii="方正仿宋_GBK" w:eastAsia="方正仿宋_GBK"/>
          <w:color w:val="000000"/>
          <w:sz w:val="32"/>
          <w:szCs w:val="32"/>
        </w:rPr>
        <w:t>人，实现经济收入</w:t>
      </w:r>
      <w:r>
        <w:rPr>
          <w:rFonts w:ascii="方正仿宋_GBK" w:eastAsia="方正仿宋_GBK"/>
          <w:color w:val="000000"/>
          <w:sz w:val="32"/>
          <w:szCs w:val="32"/>
        </w:rPr>
        <w:t>12</w:t>
      </w:r>
      <w:r>
        <w:rPr>
          <w:rFonts w:hint="eastAsia" w:ascii="方正仿宋_GBK" w:eastAsia="方正仿宋_GBK"/>
          <w:color w:val="000000"/>
          <w:sz w:val="32"/>
          <w:szCs w:val="32"/>
        </w:rPr>
        <w:t>万元。</w:t>
      </w:r>
    </w:p>
    <w:p>
      <w:pPr>
        <w:spacing w:line="579" w:lineRule="exact"/>
        <w:ind w:firstLine="640" w:firstLineChars="200"/>
        <w:rPr>
          <w:rFonts w:ascii="方正仿宋_GBK" w:eastAsia="方正仿宋_GBK"/>
          <w:color w:val="000000"/>
          <w:sz w:val="32"/>
          <w:szCs w:val="32"/>
        </w:rPr>
      </w:pPr>
      <w:r>
        <w:rPr>
          <w:rFonts w:ascii="方正仿宋_GBK" w:eastAsia="方正仿宋_GBK"/>
          <w:color w:val="000000"/>
          <w:sz w:val="32"/>
          <w:szCs w:val="32"/>
        </w:rPr>
        <w:t>7.</w:t>
      </w:r>
      <w:r>
        <w:rPr>
          <w:rFonts w:hint="eastAsia" w:ascii="方正仿宋_GBK" w:eastAsia="方正仿宋_GBK"/>
          <w:color w:val="000000"/>
          <w:sz w:val="32"/>
          <w:szCs w:val="32"/>
        </w:rPr>
        <w:t>建设期限：</w:t>
      </w:r>
      <w:r>
        <w:rPr>
          <w:rFonts w:ascii="方正仿宋_GBK" w:eastAsia="方正仿宋_GBK"/>
          <w:color w:val="000000"/>
          <w:sz w:val="32"/>
          <w:szCs w:val="32"/>
        </w:rPr>
        <w:t>2022</w:t>
      </w:r>
      <w:r>
        <w:rPr>
          <w:rFonts w:hint="eastAsia" w:ascii="方正仿宋_GBK" w:eastAsia="方正仿宋_GBK"/>
          <w:color w:val="000000"/>
          <w:sz w:val="32"/>
          <w:szCs w:val="32"/>
        </w:rPr>
        <w:t>年</w:t>
      </w:r>
      <w:r>
        <w:rPr>
          <w:rFonts w:ascii="方正仿宋_GBK" w:eastAsia="方正仿宋_GBK"/>
          <w:color w:val="000000"/>
          <w:sz w:val="32"/>
          <w:szCs w:val="32"/>
        </w:rPr>
        <w:t>4</w:t>
      </w:r>
      <w:r>
        <w:rPr>
          <w:rFonts w:hint="eastAsia" w:ascii="方正仿宋_GBK" w:eastAsia="方正仿宋_GBK"/>
          <w:color w:val="000000"/>
          <w:sz w:val="32"/>
          <w:szCs w:val="32"/>
        </w:rPr>
        <w:t>月至</w:t>
      </w:r>
      <w:r>
        <w:rPr>
          <w:rFonts w:ascii="方正仿宋_GBK" w:eastAsia="方正仿宋_GBK"/>
          <w:color w:val="000000"/>
          <w:sz w:val="32"/>
          <w:szCs w:val="32"/>
        </w:rPr>
        <w:t>2022</w:t>
      </w:r>
      <w:r>
        <w:rPr>
          <w:rFonts w:hint="eastAsia" w:ascii="方正仿宋_GBK" w:eastAsia="方正仿宋_GBK"/>
          <w:color w:val="000000"/>
          <w:sz w:val="32"/>
          <w:szCs w:val="32"/>
        </w:rPr>
        <w:t>年</w:t>
      </w:r>
      <w:r>
        <w:rPr>
          <w:rFonts w:ascii="方正仿宋_GBK" w:eastAsia="方正仿宋_GBK"/>
          <w:color w:val="000000"/>
          <w:sz w:val="32"/>
          <w:szCs w:val="32"/>
        </w:rPr>
        <w:t>8</w:t>
      </w:r>
      <w:r>
        <w:rPr>
          <w:rFonts w:hint="eastAsia" w:ascii="方正仿宋_GBK" w:eastAsia="方正仿宋_GBK"/>
          <w:color w:val="000000"/>
          <w:sz w:val="32"/>
          <w:szCs w:val="32"/>
        </w:rPr>
        <w:t>月，</w:t>
      </w:r>
      <w:r>
        <w:rPr>
          <w:rFonts w:hint="eastAsia" w:ascii="方正仿宋_GBK" w:eastAsia="方正仿宋_GBK"/>
          <w:color w:val="000000"/>
          <w:sz w:val="32"/>
        </w:rPr>
        <w:t>建设期限</w:t>
      </w:r>
      <w:r>
        <w:rPr>
          <w:rFonts w:ascii="方正仿宋_GBK" w:eastAsia="方正仿宋_GBK"/>
          <w:color w:val="000000"/>
          <w:sz w:val="32"/>
        </w:rPr>
        <w:t>5</w:t>
      </w:r>
      <w:r>
        <w:rPr>
          <w:rFonts w:hint="eastAsia" w:ascii="方正仿宋_GBK" w:eastAsia="方正仿宋_GBK"/>
          <w:color w:val="000000"/>
          <w:sz w:val="32"/>
        </w:rPr>
        <w:t>个月</w:t>
      </w:r>
      <w:r>
        <w:rPr>
          <w:rFonts w:hint="eastAsia" w:ascii="方正仿宋_GBK" w:eastAsia="方正仿宋_GBK"/>
          <w:color w:val="000000"/>
          <w:sz w:val="32"/>
          <w:szCs w:val="32"/>
        </w:rPr>
        <w:t>。</w:t>
      </w:r>
    </w:p>
    <w:p>
      <w:pPr>
        <w:spacing w:line="579" w:lineRule="exact"/>
        <w:ind w:firstLine="640" w:firstLineChars="200"/>
        <w:rPr>
          <w:rFonts w:eastAsia="方正楷体_GBK"/>
          <w:color w:val="000000"/>
          <w:sz w:val="32"/>
          <w:szCs w:val="24"/>
        </w:rPr>
      </w:pPr>
      <w:r>
        <w:rPr>
          <w:rFonts w:hint="eastAsia" w:eastAsia="方正楷体_GBK"/>
          <w:color w:val="000000"/>
          <w:sz w:val="32"/>
        </w:rPr>
        <w:t>（三）项目推进及管理措施</w:t>
      </w:r>
    </w:p>
    <w:p>
      <w:pPr>
        <w:spacing w:line="579" w:lineRule="exact"/>
        <w:ind w:firstLine="640" w:firstLineChars="200"/>
        <w:rPr>
          <w:rFonts w:ascii="方正仿宋_GBK" w:eastAsia="方正仿宋_GBK"/>
          <w:color w:val="000000"/>
          <w:sz w:val="32"/>
        </w:rPr>
      </w:pPr>
      <w:r>
        <w:rPr>
          <w:rFonts w:ascii="方正仿宋_GBK" w:eastAsia="方正仿宋_GBK"/>
          <w:color w:val="000000"/>
          <w:sz w:val="32"/>
        </w:rPr>
        <w:t>1.</w:t>
      </w:r>
      <w:r>
        <w:rPr>
          <w:rFonts w:hint="eastAsia" w:ascii="方正仿宋_GBK" w:eastAsia="方正仿宋_GBK"/>
          <w:color w:val="000000"/>
          <w:sz w:val="32"/>
        </w:rPr>
        <w:t>项目建设进度安排</w:t>
      </w:r>
    </w:p>
    <w:p>
      <w:pPr>
        <w:spacing w:line="579" w:lineRule="exact"/>
        <w:ind w:firstLine="640" w:firstLineChars="200"/>
        <w:rPr>
          <w:rFonts w:ascii="方正仿宋_GBK" w:eastAsia="方正仿宋_GBK"/>
          <w:color w:val="000000"/>
          <w:sz w:val="32"/>
        </w:rPr>
      </w:pPr>
      <w:r>
        <w:rPr>
          <w:rFonts w:ascii="方正仿宋_GBK" w:eastAsia="方正仿宋_GBK"/>
          <w:color w:val="000000"/>
          <w:sz w:val="32"/>
        </w:rPr>
        <w:t>2022</w:t>
      </w:r>
      <w:r>
        <w:rPr>
          <w:rFonts w:hint="eastAsia" w:ascii="方正仿宋_GBK" w:eastAsia="方正仿宋_GBK"/>
          <w:color w:val="000000"/>
          <w:sz w:val="32"/>
        </w:rPr>
        <w:t>年</w:t>
      </w:r>
      <w:r>
        <w:rPr>
          <w:rFonts w:ascii="方正仿宋_GBK" w:eastAsia="方正仿宋_GBK"/>
          <w:color w:val="000000"/>
          <w:sz w:val="32"/>
        </w:rPr>
        <w:t>4</w:t>
      </w:r>
      <w:r>
        <w:rPr>
          <w:rFonts w:hint="eastAsia" w:ascii="方正仿宋_GBK" w:eastAsia="方正仿宋_GBK"/>
          <w:color w:val="000000"/>
          <w:sz w:val="32"/>
        </w:rPr>
        <w:t>月：项目申报。</w:t>
      </w:r>
    </w:p>
    <w:p>
      <w:pPr>
        <w:spacing w:line="579" w:lineRule="exact"/>
        <w:ind w:firstLine="640" w:firstLineChars="200"/>
        <w:rPr>
          <w:rFonts w:ascii="方正仿宋_GBK" w:eastAsia="方正仿宋_GBK"/>
          <w:color w:val="000000"/>
          <w:sz w:val="32"/>
        </w:rPr>
      </w:pPr>
      <w:r>
        <w:rPr>
          <w:rFonts w:ascii="方正仿宋_GBK" w:eastAsia="方正仿宋_GBK"/>
          <w:color w:val="000000"/>
          <w:sz w:val="32"/>
        </w:rPr>
        <w:t>2022</w:t>
      </w:r>
      <w:r>
        <w:rPr>
          <w:rFonts w:hint="eastAsia" w:ascii="方正仿宋_GBK" w:eastAsia="方正仿宋_GBK"/>
          <w:color w:val="000000"/>
          <w:sz w:val="32"/>
        </w:rPr>
        <w:t>年</w:t>
      </w:r>
      <w:r>
        <w:rPr>
          <w:rFonts w:ascii="方正仿宋_GBK" w:eastAsia="方正仿宋_GBK"/>
          <w:color w:val="000000"/>
          <w:sz w:val="32"/>
        </w:rPr>
        <w:t>5</w:t>
      </w:r>
      <w:r>
        <w:rPr>
          <w:rFonts w:hint="eastAsia" w:ascii="方正仿宋_GBK" w:eastAsia="方正仿宋_GBK"/>
          <w:color w:val="000000"/>
          <w:sz w:val="32"/>
        </w:rPr>
        <w:t>月：业主完善引进种母猪、物资采购的准备工作。</w:t>
      </w:r>
    </w:p>
    <w:p>
      <w:pPr>
        <w:spacing w:line="579" w:lineRule="exact"/>
        <w:ind w:firstLine="640" w:firstLineChars="200"/>
        <w:rPr>
          <w:rFonts w:ascii="方正仿宋_GBK" w:eastAsia="方正仿宋_GBK"/>
          <w:color w:val="000000"/>
          <w:sz w:val="32"/>
        </w:rPr>
      </w:pPr>
      <w:r>
        <w:rPr>
          <w:rFonts w:ascii="方正仿宋_GBK" w:eastAsia="方正仿宋_GBK"/>
          <w:color w:val="000000"/>
          <w:sz w:val="32"/>
        </w:rPr>
        <w:t>2022</w:t>
      </w:r>
      <w:r>
        <w:rPr>
          <w:rFonts w:hint="eastAsia" w:ascii="方正仿宋_GBK" w:eastAsia="方正仿宋_GBK"/>
          <w:color w:val="000000"/>
          <w:sz w:val="32"/>
        </w:rPr>
        <w:t>年</w:t>
      </w:r>
      <w:r>
        <w:rPr>
          <w:rFonts w:ascii="方正仿宋_GBK" w:eastAsia="方正仿宋_GBK"/>
          <w:color w:val="000000"/>
          <w:sz w:val="32"/>
        </w:rPr>
        <w:t>6—7</w:t>
      </w:r>
      <w:r>
        <w:rPr>
          <w:rFonts w:hint="eastAsia" w:ascii="方正仿宋_GBK" w:eastAsia="方正仿宋_GBK"/>
          <w:color w:val="000000"/>
          <w:sz w:val="32"/>
        </w:rPr>
        <w:t>月：项目实施。</w:t>
      </w:r>
    </w:p>
    <w:p>
      <w:pPr>
        <w:spacing w:line="579" w:lineRule="exact"/>
        <w:ind w:firstLine="640" w:firstLineChars="200"/>
        <w:rPr>
          <w:rFonts w:ascii="方正仿宋_GBK" w:eastAsia="方正仿宋_GBK"/>
          <w:color w:val="000000"/>
          <w:sz w:val="32"/>
        </w:rPr>
      </w:pPr>
      <w:r>
        <w:rPr>
          <w:rFonts w:ascii="方正仿宋_GBK" w:eastAsia="方正仿宋_GBK"/>
          <w:color w:val="000000"/>
          <w:sz w:val="32"/>
        </w:rPr>
        <w:t>2022</w:t>
      </w:r>
      <w:r>
        <w:rPr>
          <w:rFonts w:hint="eastAsia" w:ascii="方正仿宋_GBK" w:eastAsia="方正仿宋_GBK"/>
          <w:color w:val="000000"/>
          <w:sz w:val="32"/>
        </w:rPr>
        <w:t>年</w:t>
      </w:r>
      <w:r>
        <w:rPr>
          <w:rFonts w:ascii="方正仿宋_GBK" w:eastAsia="方正仿宋_GBK"/>
          <w:color w:val="000000"/>
          <w:sz w:val="32"/>
        </w:rPr>
        <w:t>8</w:t>
      </w:r>
      <w:r>
        <w:rPr>
          <w:rFonts w:hint="eastAsia" w:ascii="方正仿宋_GBK" w:eastAsia="方正仿宋_GBK"/>
          <w:color w:val="000000"/>
          <w:sz w:val="32"/>
        </w:rPr>
        <w:t>月：项目总结、验收工作。</w:t>
      </w:r>
    </w:p>
    <w:p>
      <w:pPr>
        <w:spacing w:line="579" w:lineRule="exact"/>
        <w:ind w:firstLine="640" w:firstLineChars="200"/>
        <w:rPr>
          <w:rFonts w:ascii="方正仿宋_GBK" w:eastAsia="方正仿宋_GBK"/>
          <w:color w:val="000000"/>
          <w:sz w:val="32"/>
        </w:rPr>
      </w:pPr>
      <w:r>
        <w:rPr>
          <w:rFonts w:ascii="方正仿宋_GBK" w:eastAsia="方正仿宋_GBK"/>
          <w:color w:val="000000"/>
          <w:sz w:val="32"/>
        </w:rPr>
        <w:t>2.</w:t>
      </w:r>
      <w:r>
        <w:rPr>
          <w:rFonts w:hint="eastAsia" w:ascii="方正仿宋_GBK" w:eastAsia="方正仿宋_GBK"/>
          <w:color w:val="000000"/>
          <w:sz w:val="32"/>
        </w:rPr>
        <w:t>项目建设管理措施</w:t>
      </w:r>
    </w:p>
    <w:p>
      <w:pPr>
        <w:spacing w:line="579" w:lineRule="exact"/>
        <w:ind w:firstLine="643" w:firstLineChars="200"/>
        <w:rPr>
          <w:rFonts w:ascii="方正仿宋_GBK" w:eastAsia="方正仿宋_GBK"/>
          <w:color w:val="000000"/>
          <w:sz w:val="32"/>
        </w:rPr>
      </w:pPr>
      <w:r>
        <w:rPr>
          <w:rFonts w:hint="eastAsia" w:ascii="方正仿宋_GBK" w:eastAsia="方正仿宋_GBK"/>
          <w:b/>
          <w:bCs/>
          <w:color w:val="000000"/>
          <w:sz w:val="32"/>
        </w:rPr>
        <w:t>一是</w:t>
      </w:r>
      <w:r>
        <w:rPr>
          <w:rFonts w:hint="eastAsia" w:ascii="方正仿宋_GBK" w:eastAsia="方正仿宋_GBK"/>
          <w:color w:val="000000"/>
          <w:sz w:val="32"/>
        </w:rPr>
        <w:t>建立项目建设管理制度。</w:t>
      </w:r>
      <w:r>
        <w:rPr>
          <w:rFonts w:hint="eastAsia" w:ascii="方正仿宋_GBK" w:eastAsia="方正仿宋_GBK"/>
          <w:b/>
          <w:bCs/>
          <w:color w:val="000000"/>
          <w:sz w:val="32"/>
        </w:rPr>
        <w:t>二是</w:t>
      </w:r>
      <w:r>
        <w:rPr>
          <w:rFonts w:hint="eastAsia" w:ascii="方正仿宋_GBK" w:eastAsia="方正仿宋_GBK"/>
          <w:color w:val="000000"/>
          <w:sz w:val="32"/>
        </w:rPr>
        <w:t>明确专人抓好项目建设。</w:t>
      </w:r>
      <w:r>
        <w:rPr>
          <w:rFonts w:hint="eastAsia" w:ascii="方正仿宋_GBK" w:eastAsia="方正仿宋_GBK"/>
          <w:b/>
          <w:bCs/>
          <w:color w:val="000000"/>
          <w:sz w:val="32"/>
        </w:rPr>
        <w:t>三是</w:t>
      </w:r>
      <w:r>
        <w:rPr>
          <w:rFonts w:hint="eastAsia" w:ascii="方正仿宋_GBK" w:eastAsia="方正仿宋_GBK"/>
          <w:color w:val="000000"/>
          <w:sz w:val="32"/>
        </w:rPr>
        <w:t>建立完善的种猪繁育、质量控制、饲养管理、疫病防控制度，健全引进种母猪繁育档案。</w:t>
      </w:r>
      <w:r>
        <w:rPr>
          <w:rFonts w:hint="eastAsia" w:ascii="方正仿宋_GBK" w:eastAsia="方正仿宋_GBK"/>
          <w:b/>
          <w:bCs/>
          <w:color w:val="000000"/>
          <w:sz w:val="32"/>
        </w:rPr>
        <w:t>四是</w:t>
      </w:r>
      <w:r>
        <w:rPr>
          <w:rFonts w:hint="eastAsia" w:ascii="方正仿宋_GBK" w:eastAsia="方正仿宋_GBK"/>
          <w:color w:val="000000"/>
          <w:sz w:val="32"/>
        </w:rPr>
        <w:t>完善项目建设图片、文字、财务资料。</w:t>
      </w:r>
    </w:p>
    <w:p>
      <w:pPr>
        <w:spacing w:line="579" w:lineRule="exact"/>
        <w:ind w:firstLine="640" w:firstLineChars="200"/>
        <w:rPr>
          <w:rFonts w:eastAsia="方正楷体_GBK"/>
          <w:color w:val="000000"/>
          <w:sz w:val="32"/>
        </w:rPr>
      </w:pPr>
      <w:r>
        <w:rPr>
          <w:rFonts w:hint="eastAsia" w:eastAsia="方正楷体_GBK"/>
          <w:color w:val="000000"/>
          <w:sz w:val="32"/>
        </w:rPr>
        <w:t>（四）项目绩效目标</w:t>
      </w:r>
    </w:p>
    <w:p>
      <w:pPr>
        <w:spacing w:line="579" w:lineRule="exact"/>
        <w:ind w:firstLine="640" w:firstLineChars="200"/>
        <w:rPr>
          <w:rFonts w:ascii="方正仿宋_GBK" w:eastAsia="方正仿宋_GBK"/>
          <w:color w:val="000000"/>
          <w:sz w:val="32"/>
        </w:rPr>
      </w:pPr>
      <w:r>
        <w:rPr>
          <w:rFonts w:ascii="方正仿宋_GBK" w:eastAsia="方正仿宋_GBK"/>
          <w:color w:val="000000"/>
          <w:sz w:val="32"/>
        </w:rPr>
        <w:t>1.</w:t>
      </w:r>
      <w:r>
        <w:rPr>
          <w:rFonts w:hint="eastAsia" w:ascii="方正仿宋_GBK" w:eastAsia="方正仿宋_GBK"/>
          <w:color w:val="000000"/>
          <w:sz w:val="32"/>
        </w:rPr>
        <w:t>经济效益：项目实施投产后，新购买的</w:t>
      </w:r>
      <w:r>
        <w:rPr>
          <w:rFonts w:ascii="方正仿宋_GBK" w:eastAsia="方正仿宋_GBK"/>
          <w:color w:val="000000"/>
          <w:sz w:val="32"/>
        </w:rPr>
        <w:t>30</w:t>
      </w:r>
      <w:r>
        <w:rPr>
          <w:rFonts w:hint="eastAsia" w:ascii="方正仿宋_GBK" w:eastAsia="方正仿宋_GBK"/>
          <w:color w:val="000000"/>
          <w:sz w:val="32"/>
        </w:rPr>
        <w:t>头基础母猪更新淘汰老龄母猪，实现</w:t>
      </w:r>
      <w:r>
        <w:rPr>
          <w:rFonts w:ascii="方正仿宋_GBK" w:eastAsia="方正仿宋_GBK"/>
          <w:color w:val="000000"/>
          <w:sz w:val="32"/>
        </w:rPr>
        <w:t>69</w:t>
      </w:r>
      <w:r>
        <w:rPr>
          <w:rFonts w:hint="eastAsia" w:ascii="方正仿宋_GBK" w:eastAsia="方正仿宋_GBK"/>
          <w:color w:val="000000"/>
          <w:sz w:val="32"/>
        </w:rPr>
        <w:t>畜牧兴隆湾种猪基地</w:t>
      </w:r>
      <w:r>
        <w:rPr>
          <w:rFonts w:ascii="方正仿宋_GBK" w:eastAsia="方正仿宋_GBK"/>
          <w:color w:val="000000"/>
          <w:sz w:val="32"/>
        </w:rPr>
        <w:t>A</w:t>
      </w:r>
      <w:r>
        <w:rPr>
          <w:rFonts w:hint="eastAsia" w:ascii="方正仿宋_GBK" w:eastAsia="方正仿宋_GBK"/>
          <w:color w:val="000000"/>
          <w:sz w:val="32"/>
        </w:rPr>
        <w:t>区供种能力</w:t>
      </w:r>
      <w:r>
        <w:rPr>
          <w:rFonts w:ascii="方正仿宋_GBK" w:eastAsia="方正仿宋_GBK"/>
          <w:color w:val="000000"/>
          <w:sz w:val="32"/>
        </w:rPr>
        <w:t>PSY</w:t>
      </w:r>
      <w:r>
        <w:rPr>
          <w:rFonts w:hint="eastAsia" w:ascii="方正仿宋_GBK" w:eastAsia="方正仿宋_GBK"/>
          <w:color w:val="000000"/>
          <w:sz w:val="32"/>
        </w:rPr>
        <w:t>值（</w:t>
      </w:r>
      <w:r>
        <w:rPr>
          <w:rFonts w:ascii="方正仿宋_GBK" w:eastAsia="方正仿宋_GBK"/>
          <w:color w:val="000000"/>
          <w:sz w:val="32"/>
        </w:rPr>
        <w:t>PSY</w:t>
      </w:r>
      <w:r>
        <w:rPr>
          <w:rFonts w:hint="eastAsia" w:ascii="方正仿宋_GBK" w:eastAsia="方正仿宋_GBK"/>
          <w:color w:val="000000"/>
          <w:sz w:val="32"/>
        </w:rPr>
        <w:t>值是指平均每头母猪年提供断奶仔猪数）提升</w:t>
      </w:r>
      <w:r>
        <w:rPr>
          <w:rFonts w:ascii="方正仿宋_GBK" w:eastAsia="方正仿宋_GBK"/>
          <w:color w:val="000000"/>
          <w:sz w:val="32"/>
        </w:rPr>
        <w:t>10%</w:t>
      </w:r>
      <w:r>
        <w:rPr>
          <w:rFonts w:hint="eastAsia" w:ascii="方正仿宋_GBK" w:eastAsia="方正仿宋_GBK"/>
          <w:color w:val="000000"/>
          <w:sz w:val="32"/>
        </w:rPr>
        <w:t>，即由现在的</w:t>
      </w:r>
      <w:r>
        <w:rPr>
          <w:rFonts w:ascii="方正仿宋_GBK" w:eastAsia="方正仿宋_GBK"/>
          <w:color w:val="000000"/>
          <w:sz w:val="32"/>
        </w:rPr>
        <w:t>21.3%</w:t>
      </w:r>
      <w:r>
        <w:rPr>
          <w:rFonts w:hint="eastAsia" w:ascii="方正仿宋_GBK" w:eastAsia="方正仿宋_GBK"/>
          <w:color w:val="000000"/>
          <w:sz w:val="32"/>
        </w:rPr>
        <w:t>提升到</w:t>
      </w:r>
      <w:r>
        <w:rPr>
          <w:rFonts w:ascii="方正仿宋_GBK" w:eastAsia="方正仿宋_GBK"/>
          <w:color w:val="000000"/>
          <w:sz w:val="32"/>
        </w:rPr>
        <w:t>23.5%</w:t>
      </w:r>
      <w:r>
        <w:rPr>
          <w:rFonts w:hint="eastAsia" w:ascii="方正仿宋_GBK" w:eastAsia="方正仿宋_GBK"/>
          <w:color w:val="000000"/>
          <w:sz w:val="32"/>
        </w:rPr>
        <w:t>。</w:t>
      </w:r>
    </w:p>
    <w:p>
      <w:pPr>
        <w:spacing w:line="579" w:lineRule="exact"/>
        <w:ind w:firstLine="640" w:firstLineChars="200"/>
        <w:rPr>
          <w:rFonts w:ascii="方正仿宋_GBK" w:eastAsia="方正仿宋_GBK"/>
          <w:color w:val="000000"/>
          <w:sz w:val="32"/>
        </w:rPr>
      </w:pPr>
      <w:r>
        <w:rPr>
          <w:rFonts w:ascii="方正仿宋_GBK" w:eastAsia="方正仿宋_GBK"/>
          <w:color w:val="000000"/>
          <w:sz w:val="32"/>
        </w:rPr>
        <w:t>2.</w:t>
      </w:r>
      <w:r>
        <w:rPr>
          <w:rFonts w:hint="eastAsia" w:ascii="方正仿宋_GBK" w:eastAsia="方正仿宋_GBK"/>
          <w:color w:val="000000"/>
          <w:sz w:val="32"/>
        </w:rPr>
        <w:t>社会效益：确保种猪场基础种猪的种源更新，满足全区良种猪种源供应。就近解决农民就业</w:t>
      </w:r>
      <w:r>
        <w:rPr>
          <w:rFonts w:ascii="方正仿宋_GBK" w:eastAsia="方正仿宋_GBK"/>
          <w:color w:val="000000"/>
          <w:sz w:val="32"/>
        </w:rPr>
        <w:t>4</w:t>
      </w:r>
      <w:r>
        <w:rPr>
          <w:rFonts w:hint="eastAsia" w:ascii="方正仿宋_GBK" w:eastAsia="方正仿宋_GBK"/>
          <w:color w:val="000000"/>
          <w:sz w:val="32"/>
        </w:rPr>
        <w:t>人，实现经济收入</w:t>
      </w:r>
      <w:r>
        <w:rPr>
          <w:rFonts w:ascii="方正仿宋_GBK" w:eastAsia="方正仿宋_GBK"/>
          <w:color w:val="000000"/>
          <w:sz w:val="32"/>
        </w:rPr>
        <w:t>12</w:t>
      </w:r>
      <w:r>
        <w:rPr>
          <w:rFonts w:hint="eastAsia" w:ascii="方正仿宋_GBK" w:eastAsia="方正仿宋_GBK"/>
          <w:color w:val="000000"/>
          <w:sz w:val="32"/>
        </w:rPr>
        <w:t>万元。</w:t>
      </w:r>
    </w:p>
    <w:p>
      <w:pPr>
        <w:spacing w:line="579" w:lineRule="exact"/>
        <w:ind w:firstLine="640" w:firstLineChars="200"/>
        <w:rPr>
          <w:rFonts w:ascii="方正仿宋_GBK" w:eastAsia="方正仿宋_GBK"/>
          <w:color w:val="000000"/>
          <w:sz w:val="32"/>
        </w:rPr>
      </w:pPr>
      <w:r>
        <w:rPr>
          <w:rFonts w:ascii="方正仿宋_GBK" w:eastAsia="方正仿宋_GBK"/>
          <w:color w:val="000000"/>
          <w:sz w:val="32"/>
        </w:rPr>
        <w:t>3.</w:t>
      </w:r>
      <w:r>
        <w:rPr>
          <w:rFonts w:hint="eastAsia" w:ascii="方正仿宋_GBK" w:eastAsia="方正仿宋_GBK"/>
          <w:color w:val="000000"/>
          <w:sz w:val="32"/>
        </w:rPr>
        <w:t>生态效益：种猪场产生的粪污，通过开展种养结合的模式，将粪污处理后产生的沼液及干粪作为肥料用于种植，减少污染，增强土壤肥效，让废弃物变成资源，让资源变得有效益。</w:t>
      </w:r>
    </w:p>
    <w:p>
      <w:pPr>
        <w:spacing w:line="579" w:lineRule="exact"/>
        <w:ind w:firstLine="640" w:firstLineChars="200"/>
        <w:rPr>
          <w:rFonts w:eastAsia="方正黑体_GBK"/>
          <w:color w:val="000000"/>
          <w:sz w:val="32"/>
        </w:rPr>
      </w:pPr>
      <w:r>
        <w:rPr>
          <w:rFonts w:hint="eastAsia" w:eastAsia="方正黑体_GBK"/>
          <w:color w:val="000000"/>
          <w:sz w:val="32"/>
        </w:rPr>
        <w:t>四、资金投入概算</w:t>
      </w:r>
    </w:p>
    <w:p>
      <w:pPr>
        <w:spacing w:line="579" w:lineRule="exact"/>
        <w:ind w:firstLine="640" w:firstLineChars="200"/>
        <w:rPr>
          <w:rFonts w:eastAsia="方正楷体_GBK"/>
          <w:color w:val="000000"/>
          <w:sz w:val="32"/>
        </w:rPr>
      </w:pPr>
      <w:r>
        <w:rPr>
          <w:rFonts w:hint="eastAsia" w:eastAsia="方正楷体_GBK"/>
          <w:color w:val="000000"/>
          <w:sz w:val="32"/>
        </w:rPr>
        <w:t>（一）项目总投资及资金来源</w:t>
      </w:r>
    </w:p>
    <w:p>
      <w:pPr>
        <w:spacing w:line="579" w:lineRule="exact"/>
        <w:ind w:firstLine="640" w:firstLineChars="200"/>
        <w:rPr>
          <w:rFonts w:ascii="方正仿宋_GBK" w:eastAsia="方正仿宋_GBK"/>
          <w:color w:val="000000"/>
          <w:sz w:val="32"/>
        </w:rPr>
      </w:pPr>
      <w:r>
        <w:rPr>
          <w:rFonts w:hint="eastAsia" w:ascii="方正仿宋_GBK" w:eastAsia="方正仿宋_GBK"/>
          <w:color w:val="000000"/>
          <w:sz w:val="32"/>
        </w:rPr>
        <w:t>项目总投资</w:t>
      </w:r>
      <w:r>
        <w:rPr>
          <w:rFonts w:ascii="方正仿宋_GBK" w:eastAsia="方正仿宋_GBK"/>
          <w:color w:val="000000"/>
          <w:sz w:val="32"/>
        </w:rPr>
        <w:t>60.2</w:t>
      </w:r>
      <w:r>
        <w:rPr>
          <w:rFonts w:hint="eastAsia" w:ascii="方正仿宋_GBK" w:eastAsia="方正仿宋_GBK"/>
          <w:color w:val="000000"/>
          <w:sz w:val="32"/>
        </w:rPr>
        <w:t>万元，申请</w:t>
      </w:r>
      <w:r>
        <w:rPr>
          <w:rFonts w:ascii="方正仿宋_GBK" w:eastAsia="方正仿宋_GBK"/>
          <w:color w:val="000000"/>
          <w:sz w:val="32"/>
        </w:rPr>
        <w:t>2022</w:t>
      </w:r>
      <w:r>
        <w:rPr>
          <w:rFonts w:hint="eastAsia" w:ascii="方正仿宋_GBK" w:eastAsia="方正仿宋_GBK"/>
          <w:color w:val="000000"/>
          <w:sz w:val="32"/>
        </w:rPr>
        <w:t>年市级农业专项资金补助</w:t>
      </w:r>
      <w:r>
        <w:rPr>
          <w:rFonts w:ascii="方正仿宋_GBK" w:eastAsia="方正仿宋_GBK"/>
          <w:color w:val="000000"/>
          <w:sz w:val="32"/>
        </w:rPr>
        <w:t>30</w:t>
      </w:r>
      <w:r>
        <w:rPr>
          <w:rFonts w:hint="eastAsia" w:ascii="方正仿宋_GBK" w:eastAsia="方正仿宋_GBK"/>
          <w:color w:val="000000"/>
          <w:sz w:val="32"/>
        </w:rPr>
        <w:t>万元，业主自筹</w:t>
      </w:r>
      <w:r>
        <w:rPr>
          <w:rFonts w:ascii="方正仿宋_GBK" w:eastAsia="方正仿宋_GBK"/>
          <w:color w:val="000000"/>
          <w:sz w:val="32"/>
        </w:rPr>
        <w:t>30.2</w:t>
      </w:r>
      <w:r>
        <w:rPr>
          <w:rFonts w:hint="eastAsia" w:ascii="方正仿宋_GBK" w:eastAsia="方正仿宋_GBK"/>
          <w:color w:val="000000"/>
          <w:sz w:val="32"/>
        </w:rPr>
        <w:t>万元。</w:t>
      </w:r>
    </w:p>
    <w:p>
      <w:pPr>
        <w:spacing w:line="579" w:lineRule="exact"/>
        <w:ind w:firstLine="640" w:firstLineChars="200"/>
        <w:rPr>
          <w:rFonts w:eastAsia="方正楷体_GBK"/>
          <w:color w:val="000000"/>
          <w:sz w:val="32"/>
        </w:rPr>
      </w:pPr>
      <w:r>
        <w:rPr>
          <w:rFonts w:hint="eastAsia" w:eastAsia="方正楷体_GBK"/>
          <w:color w:val="000000"/>
          <w:sz w:val="32"/>
        </w:rPr>
        <w:t>（二）资金具体用途和投资标准</w:t>
      </w:r>
    </w:p>
    <w:p>
      <w:pPr>
        <w:spacing w:line="579" w:lineRule="exact"/>
        <w:ind w:firstLine="640" w:firstLineChars="200"/>
        <w:rPr>
          <w:rFonts w:ascii="方正仿宋_GBK" w:eastAsia="方正仿宋_GBK"/>
          <w:color w:val="000000"/>
          <w:sz w:val="32"/>
        </w:rPr>
      </w:pPr>
      <w:r>
        <w:rPr>
          <w:rFonts w:hint="eastAsia" w:ascii="方正仿宋_GBK" w:eastAsia="方正仿宋_GBK"/>
          <w:color w:val="000000"/>
          <w:sz w:val="32"/>
        </w:rPr>
        <w:t>项目总投资</w:t>
      </w:r>
      <w:r>
        <w:rPr>
          <w:rFonts w:ascii="方正仿宋_GBK" w:eastAsia="方正仿宋_GBK"/>
          <w:color w:val="000000"/>
          <w:sz w:val="32"/>
        </w:rPr>
        <w:t>60.2</w:t>
      </w:r>
      <w:r>
        <w:rPr>
          <w:rFonts w:hint="eastAsia" w:ascii="方正仿宋_GBK" w:eastAsia="方正仿宋_GBK"/>
          <w:color w:val="000000"/>
          <w:sz w:val="32"/>
        </w:rPr>
        <w:t>万元，主要用于引进祖代种母猪、购买培育种猪生产饲料。引入种母猪</w:t>
      </w:r>
      <w:r>
        <w:rPr>
          <w:rFonts w:ascii="方正仿宋_GBK" w:eastAsia="方正仿宋_GBK"/>
          <w:color w:val="000000"/>
          <w:sz w:val="32"/>
        </w:rPr>
        <w:t>30</w:t>
      </w:r>
      <w:r>
        <w:rPr>
          <w:rFonts w:hint="eastAsia" w:ascii="方正仿宋_GBK" w:eastAsia="方正仿宋_GBK"/>
          <w:color w:val="000000"/>
          <w:sz w:val="32"/>
        </w:rPr>
        <w:t>头，需投资</w:t>
      </w:r>
      <w:r>
        <w:rPr>
          <w:rFonts w:ascii="方正仿宋_GBK" w:eastAsia="方正仿宋_GBK"/>
          <w:color w:val="000000"/>
          <w:sz w:val="32"/>
        </w:rPr>
        <w:t>54</w:t>
      </w:r>
      <w:r>
        <w:rPr>
          <w:rFonts w:hint="eastAsia" w:ascii="方正仿宋_GBK" w:eastAsia="方正仿宋_GBK"/>
          <w:color w:val="000000"/>
          <w:sz w:val="32"/>
        </w:rPr>
        <w:t>万元；购买培育种猪生产饲料</w:t>
      </w:r>
      <w:r>
        <w:rPr>
          <w:rFonts w:ascii="方正仿宋_GBK" w:eastAsia="方正仿宋_GBK"/>
          <w:color w:val="000000"/>
          <w:sz w:val="32"/>
        </w:rPr>
        <w:t>16</w:t>
      </w:r>
      <w:r>
        <w:rPr>
          <w:rFonts w:hint="eastAsia" w:ascii="方正仿宋_GBK" w:eastAsia="方正仿宋_GBK"/>
          <w:color w:val="000000"/>
          <w:sz w:val="32"/>
        </w:rPr>
        <w:t>吨，需投资</w:t>
      </w:r>
      <w:r>
        <w:rPr>
          <w:rFonts w:ascii="方正仿宋_GBK" w:eastAsia="方正仿宋_GBK"/>
          <w:color w:val="000000"/>
          <w:sz w:val="32"/>
        </w:rPr>
        <w:t>6.2</w:t>
      </w:r>
      <w:r>
        <w:rPr>
          <w:rFonts w:hint="eastAsia" w:ascii="方正仿宋_GBK" w:eastAsia="方正仿宋_GBK"/>
          <w:color w:val="000000"/>
          <w:sz w:val="32"/>
        </w:rPr>
        <w:t>万元。</w:t>
      </w:r>
    </w:p>
    <w:p>
      <w:pPr>
        <w:spacing w:line="579" w:lineRule="exact"/>
        <w:ind w:firstLine="640" w:firstLineChars="200"/>
        <w:rPr>
          <w:rFonts w:eastAsia="方正楷体_GBK"/>
          <w:color w:val="000000"/>
          <w:sz w:val="32"/>
        </w:rPr>
      </w:pPr>
      <w:r>
        <w:rPr>
          <w:rFonts w:hint="eastAsia" w:eastAsia="方正楷体_GBK"/>
          <w:color w:val="000000"/>
          <w:sz w:val="32"/>
        </w:rPr>
        <w:t>（三）市级项目资金及资金使用环节</w:t>
      </w:r>
    </w:p>
    <w:p>
      <w:pPr>
        <w:spacing w:line="579" w:lineRule="exact"/>
        <w:ind w:firstLine="640" w:firstLineChars="200"/>
        <w:rPr>
          <w:rFonts w:ascii="方正仿宋_GBK" w:eastAsia="方正仿宋_GBK"/>
          <w:color w:val="000000"/>
          <w:sz w:val="32"/>
        </w:rPr>
      </w:pPr>
      <w:r>
        <w:rPr>
          <w:rFonts w:hint="eastAsia" w:ascii="方正仿宋_GBK" w:eastAsia="方正仿宋_GBK"/>
          <w:color w:val="000000"/>
          <w:sz w:val="32"/>
        </w:rPr>
        <w:t>申请</w:t>
      </w:r>
      <w:r>
        <w:rPr>
          <w:rFonts w:ascii="方正仿宋_GBK" w:eastAsia="方正仿宋_GBK"/>
          <w:color w:val="000000"/>
          <w:sz w:val="32"/>
        </w:rPr>
        <w:t>2022</w:t>
      </w:r>
      <w:r>
        <w:rPr>
          <w:rFonts w:hint="eastAsia" w:ascii="方正仿宋_GBK" w:eastAsia="方正仿宋_GBK"/>
          <w:color w:val="000000"/>
          <w:sz w:val="32"/>
        </w:rPr>
        <w:t>年市级农业专项资金</w:t>
      </w:r>
      <w:r>
        <w:rPr>
          <w:rFonts w:ascii="方正仿宋_GBK" w:eastAsia="方正仿宋_GBK"/>
          <w:color w:val="000000"/>
          <w:sz w:val="32"/>
        </w:rPr>
        <w:t>30</w:t>
      </w:r>
      <w:r>
        <w:rPr>
          <w:rFonts w:hint="eastAsia" w:ascii="方正仿宋_GBK" w:eastAsia="方正仿宋_GBK"/>
          <w:color w:val="000000"/>
          <w:sz w:val="32"/>
        </w:rPr>
        <w:t>万元，其资金使用环节详见下表：</w:t>
      </w:r>
    </w:p>
    <w:p>
      <w:pPr>
        <w:spacing w:line="579" w:lineRule="exact"/>
        <w:jc w:val="center"/>
        <w:rPr>
          <w:rFonts w:ascii="方正仿宋_GBK" w:eastAsia="方正仿宋_GBK"/>
          <w:color w:val="000000"/>
          <w:sz w:val="32"/>
        </w:rPr>
      </w:pPr>
      <w:r>
        <w:rPr>
          <w:rFonts w:hint="eastAsia" w:ascii="方正仿宋_GBK" w:eastAsia="方正仿宋_GBK"/>
          <w:color w:val="000000"/>
          <w:sz w:val="32"/>
        </w:rPr>
        <w:t>项目投资概算及市级项目资金使用环节</w:t>
      </w:r>
    </w:p>
    <w:tbl>
      <w:tblPr>
        <w:tblStyle w:val="6"/>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033"/>
        <w:gridCol w:w="1349"/>
        <w:gridCol w:w="1701"/>
        <w:gridCol w:w="1430"/>
        <w:gridCol w:w="225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2033" w:type="dxa"/>
            <w:vAlign w:val="center"/>
          </w:tcPr>
          <w:p>
            <w:pPr>
              <w:spacing w:line="520" w:lineRule="exact"/>
              <w:jc w:val="center"/>
              <w:rPr>
                <w:rFonts w:ascii="方正仿宋_GBK" w:eastAsia="方正仿宋_GBK"/>
                <w:color w:val="000000"/>
                <w:sz w:val="30"/>
                <w:szCs w:val="30"/>
              </w:rPr>
            </w:pPr>
            <w:r>
              <w:rPr>
                <w:rFonts w:hint="eastAsia" w:ascii="方正仿宋_GBK" w:eastAsia="方正仿宋_GBK"/>
                <w:color w:val="000000"/>
                <w:sz w:val="30"/>
                <w:szCs w:val="30"/>
              </w:rPr>
              <w:t>建设内容</w:t>
            </w:r>
          </w:p>
        </w:tc>
        <w:tc>
          <w:tcPr>
            <w:tcW w:w="1349" w:type="dxa"/>
            <w:vAlign w:val="center"/>
          </w:tcPr>
          <w:p>
            <w:pPr>
              <w:spacing w:line="520" w:lineRule="exact"/>
              <w:jc w:val="center"/>
              <w:rPr>
                <w:rFonts w:ascii="方正仿宋_GBK" w:eastAsia="方正仿宋_GBK"/>
                <w:color w:val="000000"/>
                <w:sz w:val="30"/>
                <w:szCs w:val="30"/>
              </w:rPr>
            </w:pPr>
            <w:r>
              <w:rPr>
                <w:rFonts w:hint="eastAsia" w:ascii="方正仿宋_GBK" w:eastAsia="方正仿宋_GBK"/>
                <w:color w:val="000000"/>
                <w:sz w:val="30"/>
                <w:szCs w:val="30"/>
              </w:rPr>
              <w:t>规模</w:t>
            </w:r>
          </w:p>
        </w:tc>
        <w:tc>
          <w:tcPr>
            <w:tcW w:w="1701" w:type="dxa"/>
            <w:vAlign w:val="center"/>
          </w:tcPr>
          <w:p>
            <w:pPr>
              <w:spacing w:line="520" w:lineRule="exact"/>
              <w:jc w:val="center"/>
              <w:rPr>
                <w:rFonts w:ascii="方正仿宋_GBK" w:hAnsi="Times New Roman" w:eastAsia="方正仿宋_GBK"/>
                <w:color w:val="000000"/>
                <w:sz w:val="30"/>
                <w:szCs w:val="30"/>
              </w:rPr>
            </w:pPr>
            <w:r>
              <w:rPr>
                <w:rFonts w:hint="eastAsia" w:ascii="方正仿宋_GBK" w:eastAsia="方正仿宋_GBK"/>
                <w:color w:val="000000"/>
                <w:sz w:val="30"/>
                <w:szCs w:val="30"/>
              </w:rPr>
              <w:t>单价</w:t>
            </w:r>
          </w:p>
          <w:p>
            <w:pPr>
              <w:spacing w:line="520" w:lineRule="exact"/>
              <w:jc w:val="center"/>
              <w:rPr>
                <w:rFonts w:ascii="方正仿宋_GBK" w:eastAsia="方正仿宋_GBK"/>
                <w:color w:val="000000"/>
                <w:sz w:val="30"/>
                <w:szCs w:val="30"/>
              </w:rPr>
            </w:pPr>
            <w:r>
              <w:rPr>
                <w:rFonts w:hint="eastAsia" w:ascii="方正仿宋_GBK" w:eastAsia="方正仿宋_GBK"/>
                <w:color w:val="000000"/>
                <w:sz w:val="30"/>
                <w:szCs w:val="30"/>
              </w:rPr>
              <w:t>万元</w:t>
            </w:r>
            <w:r>
              <w:rPr>
                <w:rFonts w:ascii="方正仿宋_GBK" w:eastAsia="方正仿宋_GBK"/>
                <w:color w:val="000000"/>
                <w:sz w:val="30"/>
                <w:szCs w:val="30"/>
              </w:rPr>
              <w:t>/</w:t>
            </w:r>
            <w:r>
              <w:rPr>
                <w:rFonts w:hint="eastAsia" w:ascii="方正仿宋_GBK" w:eastAsia="方正仿宋_GBK"/>
                <w:color w:val="000000"/>
                <w:sz w:val="30"/>
                <w:szCs w:val="30"/>
              </w:rPr>
              <w:t>头、吨</w:t>
            </w:r>
          </w:p>
        </w:tc>
        <w:tc>
          <w:tcPr>
            <w:tcW w:w="1430" w:type="dxa"/>
            <w:vAlign w:val="center"/>
          </w:tcPr>
          <w:p>
            <w:pPr>
              <w:spacing w:line="520" w:lineRule="exact"/>
              <w:jc w:val="center"/>
              <w:rPr>
                <w:rFonts w:ascii="方正仿宋_GBK" w:hAnsi="Times New Roman" w:eastAsia="方正仿宋_GBK"/>
                <w:color w:val="000000"/>
                <w:sz w:val="30"/>
                <w:szCs w:val="30"/>
              </w:rPr>
            </w:pPr>
            <w:r>
              <w:rPr>
                <w:rFonts w:hint="eastAsia" w:ascii="方正仿宋_GBK" w:eastAsia="方正仿宋_GBK"/>
                <w:color w:val="000000"/>
                <w:sz w:val="30"/>
                <w:szCs w:val="30"/>
              </w:rPr>
              <w:t>投资</w:t>
            </w:r>
          </w:p>
          <w:p>
            <w:pPr>
              <w:spacing w:line="520" w:lineRule="exact"/>
              <w:jc w:val="center"/>
              <w:rPr>
                <w:rFonts w:ascii="方正仿宋_GBK" w:eastAsia="方正仿宋_GBK"/>
                <w:color w:val="000000"/>
                <w:sz w:val="30"/>
                <w:szCs w:val="30"/>
              </w:rPr>
            </w:pPr>
            <w:r>
              <w:rPr>
                <w:rFonts w:hint="eastAsia" w:ascii="方正仿宋_GBK" w:eastAsia="方正仿宋_GBK"/>
                <w:color w:val="000000"/>
                <w:sz w:val="30"/>
                <w:szCs w:val="30"/>
              </w:rPr>
              <w:t>（万元）</w:t>
            </w:r>
          </w:p>
        </w:tc>
        <w:tc>
          <w:tcPr>
            <w:tcW w:w="2256" w:type="dxa"/>
            <w:vAlign w:val="center"/>
          </w:tcPr>
          <w:p>
            <w:pPr>
              <w:spacing w:line="520" w:lineRule="exact"/>
              <w:jc w:val="center"/>
              <w:rPr>
                <w:rFonts w:ascii="方正仿宋_GBK" w:hAnsi="Times New Roman" w:eastAsia="方正仿宋_GBK"/>
                <w:color w:val="000000"/>
                <w:sz w:val="30"/>
                <w:szCs w:val="30"/>
              </w:rPr>
            </w:pPr>
            <w:r>
              <w:rPr>
                <w:rFonts w:hint="eastAsia" w:ascii="方正仿宋_GBK" w:eastAsia="方正仿宋_GBK"/>
                <w:color w:val="000000"/>
                <w:sz w:val="30"/>
                <w:szCs w:val="30"/>
              </w:rPr>
              <w:t>补助环节及</w:t>
            </w:r>
          </w:p>
          <w:p>
            <w:pPr>
              <w:spacing w:line="520" w:lineRule="exact"/>
              <w:jc w:val="center"/>
              <w:rPr>
                <w:rFonts w:ascii="方正仿宋_GBK" w:eastAsia="方正仿宋_GBK"/>
                <w:color w:val="000000"/>
                <w:sz w:val="30"/>
                <w:szCs w:val="30"/>
              </w:rPr>
            </w:pPr>
            <w:r>
              <w:rPr>
                <w:rFonts w:hint="eastAsia" w:ascii="方正仿宋_GBK" w:eastAsia="方正仿宋_GBK"/>
                <w:color w:val="000000"/>
                <w:sz w:val="30"/>
                <w:szCs w:val="30"/>
              </w:rPr>
              <w:t>标准（万元）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033" w:type="dxa"/>
            <w:vAlign w:val="center"/>
          </w:tcPr>
          <w:p>
            <w:pPr>
              <w:spacing w:line="520" w:lineRule="exact"/>
              <w:jc w:val="center"/>
              <w:rPr>
                <w:rFonts w:ascii="方正仿宋_GBK" w:eastAsia="方正仿宋_GBK"/>
                <w:color w:val="000000"/>
                <w:sz w:val="30"/>
                <w:szCs w:val="30"/>
              </w:rPr>
            </w:pPr>
            <w:r>
              <w:rPr>
                <w:rFonts w:hint="eastAsia" w:ascii="方正仿宋_GBK" w:eastAsia="方正仿宋_GBK"/>
                <w:color w:val="000000"/>
                <w:sz w:val="30"/>
                <w:szCs w:val="30"/>
              </w:rPr>
              <w:t>引进种母猪</w:t>
            </w:r>
          </w:p>
        </w:tc>
        <w:tc>
          <w:tcPr>
            <w:tcW w:w="1349" w:type="dxa"/>
            <w:vAlign w:val="center"/>
          </w:tcPr>
          <w:p>
            <w:pPr>
              <w:spacing w:line="520" w:lineRule="exact"/>
              <w:jc w:val="center"/>
              <w:rPr>
                <w:rFonts w:ascii="方正仿宋_GBK" w:eastAsia="方正仿宋_GBK"/>
                <w:color w:val="000000"/>
                <w:sz w:val="30"/>
                <w:szCs w:val="30"/>
              </w:rPr>
            </w:pPr>
            <w:r>
              <w:rPr>
                <w:rFonts w:ascii="方正仿宋_GBK" w:eastAsia="方正仿宋_GBK"/>
                <w:color w:val="000000"/>
                <w:sz w:val="30"/>
                <w:szCs w:val="30"/>
              </w:rPr>
              <w:t>30</w:t>
            </w:r>
            <w:r>
              <w:rPr>
                <w:rFonts w:hint="eastAsia" w:ascii="方正仿宋_GBK" w:eastAsia="方正仿宋_GBK"/>
                <w:color w:val="000000"/>
                <w:sz w:val="30"/>
                <w:szCs w:val="30"/>
              </w:rPr>
              <w:t>头</w:t>
            </w:r>
          </w:p>
        </w:tc>
        <w:tc>
          <w:tcPr>
            <w:tcW w:w="1701" w:type="dxa"/>
            <w:vAlign w:val="center"/>
          </w:tcPr>
          <w:p>
            <w:pPr>
              <w:spacing w:line="520" w:lineRule="exact"/>
              <w:jc w:val="center"/>
              <w:rPr>
                <w:rFonts w:ascii="方正仿宋_GBK" w:eastAsia="方正仿宋_GBK"/>
                <w:color w:val="000000"/>
                <w:sz w:val="30"/>
                <w:szCs w:val="30"/>
              </w:rPr>
            </w:pPr>
            <w:r>
              <w:rPr>
                <w:rFonts w:ascii="方正仿宋_GBK" w:eastAsia="方正仿宋_GBK"/>
                <w:color w:val="000000"/>
                <w:sz w:val="30"/>
                <w:szCs w:val="30"/>
              </w:rPr>
              <w:t>1.8</w:t>
            </w:r>
          </w:p>
        </w:tc>
        <w:tc>
          <w:tcPr>
            <w:tcW w:w="1430" w:type="dxa"/>
            <w:vAlign w:val="center"/>
          </w:tcPr>
          <w:p>
            <w:pPr>
              <w:spacing w:line="520" w:lineRule="exact"/>
              <w:jc w:val="center"/>
              <w:rPr>
                <w:rFonts w:ascii="方正仿宋_GBK" w:eastAsia="方正仿宋_GBK"/>
                <w:color w:val="000000"/>
                <w:sz w:val="30"/>
                <w:szCs w:val="30"/>
              </w:rPr>
            </w:pPr>
            <w:r>
              <w:rPr>
                <w:rFonts w:ascii="方正仿宋_GBK" w:eastAsia="方正仿宋_GBK"/>
                <w:color w:val="000000"/>
                <w:sz w:val="30"/>
                <w:szCs w:val="30"/>
              </w:rPr>
              <w:t>54</w:t>
            </w:r>
          </w:p>
        </w:tc>
        <w:tc>
          <w:tcPr>
            <w:tcW w:w="2256" w:type="dxa"/>
            <w:vAlign w:val="center"/>
          </w:tcPr>
          <w:p>
            <w:pPr>
              <w:spacing w:line="520" w:lineRule="exact"/>
              <w:jc w:val="center"/>
              <w:rPr>
                <w:rFonts w:ascii="方正仿宋_GBK" w:eastAsia="方正仿宋_GBK"/>
                <w:color w:val="000000"/>
                <w:sz w:val="30"/>
                <w:szCs w:val="30"/>
              </w:rPr>
            </w:pPr>
            <w:r>
              <w:rPr>
                <w:rFonts w:ascii="方正仿宋_GBK" w:eastAsia="方正仿宋_GBK"/>
                <w:color w:val="000000"/>
                <w:sz w:val="30"/>
                <w:szCs w:val="30"/>
              </w:rPr>
              <w:t>27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033" w:type="dxa"/>
            <w:vAlign w:val="center"/>
          </w:tcPr>
          <w:p>
            <w:pPr>
              <w:spacing w:line="520" w:lineRule="exact"/>
              <w:jc w:val="center"/>
              <w:rPr>
                <w:rFonts w:ascii="方正仿宋_GBK" w:hAnsi="Times New Roman" w:eastAsia="方正仿宋_GBK"/>
                <w:color w:val="000000"/>
                <w:sz w:val="30"/>
                <w:szCs w:val="30"/>
              </w:rPr>
            </w:pPr>
            <w:r>
              <w:rPr>
                <w:rFonts w:hint="eastAsia" w:ascii="方正仿宋_GBK" w:eastAsia="方正仿宋_GBK"/>
                <w:color w:val="000000"/>
                <w:sz w:val="30"/>
                <w:szCs w:val="30"/>
              </w:rPr>
              <w:t>购种猪生产</w:t>
            </w:r>
          </w:p>
          <w:p>
            <w:pPr>
              <w:spacing w:line="520" w:lineRule="exact"/>
              <w:jc w:val="center"/>
              <w:rPr>
                <w:rFonts w:ascii="方正仿宋_GBK" w:eastAsia="方正仿宋_GBK"/>
                <w:color w:val="000000"/>
                <w:sz w:val="30"/>
                <w:szCs w:val="30"/>
              </w:rPr>
            </w:pPr>
            <w:r>
              <w:rPr>
                <w:rFonts w:hint="eastAsia" w:ascii="方正仿宋_GBK" w:eastAsia="方正仿宋_GBK"/>
                <w:color w:val="000000"/>
                <w:sz w:val="30"/>
                <w:szCs w:val="30"/>
              </w:rPr>
              <w:t>饲料</w:t>
            </w:r>
          </w:p>
        </w:tc>
        <w:tc>
          <w:tcPr>
            <w:tcW w:w="1349" w:type="dxa"/>
            <w:vAlign w:val="center"/>
          </w:tcPr>
          <w:p>
            <w:pPr>
              <w:spacing w:line="520" w:lineRule="exact"/>
              <w:jc w:val="center"/>
              <w:rPr>
                <w:rFonts w:ascii="方正仿宋_GBK" w:eastAsia="方正仿宋_GBK"/>
                <w:color w:val="000000"/>
                <w:sz w:val="30"/>
                <w:szCs w:val="30"/>
              </w:rPr>
            </w:pPr>
            <w:r>
              <w:rPr>
                <w:rFonts w:ascii="方正仿宋_GBK" w:eastAsia="方正仿宋_GBK"/>
                <w:color w:val="000000"/>
                <w:sz w:val="30"/>
                <w:szCs w:val="30"/>
              </w:rPr>
              <w:t>16</w:t>
            </w:r>
            <w:r>
              <w:rPr>
                <w:rFonts w:hint="eastAsia" w:ascii="方正仿宋_GBK" w:eastAsia="方正仿宋_GBK"/>
                <w:color w:val="000000"/>
                <w:sz w:val="30"/>
                <w:szCs w:val="30"/>
              </w:rPr>
              <w:t>吨</w:t>
            </w:r>
          </w:p>
        </w:tc>
        <w:tc>
          <w:tcPr>
            <w:tcW w:w="1701" w:type="dxa"/>
            <w:vAlign w:val="center"/>
          </w:tcPr>
          <w:p>
            <w:pPr>
              <w:spacing w:line="520" w:lineRule="exact"/>
              <w:jc w:val="center"/>
              <w:rPr>
                <w:rFonts w:ascii="方正仿宋_GBK" w:eastAsia="方正仿宋_GBK"/>
                <w:color w:val="000000"/>
                <w:sz w:val="30"/>
                <w:szCs w:val="30"/>
              </w:rPr>
            </w:pPr>
            <w:r>
              <w:rPr>
                <w:rFonts w:ascii="方正仿宋_GBK" w:eastAsia="方正仿宋_GBK"/>
                <w:color w:val="000000"/>
                <w:sz w:val="30"/>
                <w:szCs w:val="30"/>
              </w:rPr>
              <w:t>0.39</w:t>
            </w:r>
          </w:p>
        </w:tc>
        <w:tc>
          <w:tcPr>
            <w:tcW w:w="1430" w:type="dxa"/>
            <w:vAlign w:val="center"/>
          </w:tcPr>
          <w:p>
            <w:pPr>
              <w:spacing w:line="520" w:lineRule="exact"/>
              <w:jc w:val="center"/>
              <w:rPr>
                <w:rFonts w:ascii="方正仿宋_GBK" w:eastAsia="方正仿宋_GBK"/>
                <w:color w:val="000000"/>
                <w:sz w:val="30"/>
                <w:szCs w:val="30"/>
              </w:rPr>
            </w:pPr>
            <w:r>
              <w:rPr>
                <w:rFonts w:ascii="方正仿宋_GBK" w:eastAsia="方正仿宋_GBK"/>
                <w:color w:val="000000"/>
                <w:sz w:val="30"/>
                <w:szCs w:val="30"/>
              </w:rPr>
              <w:t>6.2</w:t>
            </w:r>
          </w:p>
        </w:tc>
        <w:tc>
          <w:tcPr>
            <w:tcW w:w="2256" w:type="dxa"/>
            <w:vAlign w:val="center"/>
          </w:tcPr>
          <w:p>
            <w:pPr>
              <w:spacing w:line="520" w:lineRule="exact"/>
              <w:jc w:val="center"/>
              <w:rPr>
                <w:rFonts w:ascii="方正仿宋_GBK" w:eastAsia="方正仿宋_GBK"/>
                <w:color w:val="000000"/>
                <w:sz w:val="30"/>
                <w:szCs w:val="30"/>
              </w:rPr>
            </w:pPr>
            <w:r>
              <w:rPr>
                <w:rFonts w:ascii="方正仿宋_GBK" w:eastAsia="方正仿宋_GBK"/>
                <w:color w:val="000000"/>
                <w:sz w:val="30"/>
                <w:szCs w:val="30"/>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033" w:type="dxa"/>
            <w:vAlign w:val="center"/>
          </w:tcPr>
          <w:p>
            <w:pPr>
              <w:spacing w:line="520" w:lineRule="exact"/>
              <w:jc w:val="center"/>
              <w:rPr>
                <w:rFonts w:ascii="方正仿宋_GBK" w:eastAsia="方正仿宋_GBK"/>
                <w:color w:val="000000"/>
                <w:sz w:val="30"/>
                <w:szCs w:val="30"/>
              </w:rPr>
            </w:pPr>
            <w:r>
              <w:rPr>
                <w:rFonts w:hint="eastAsia" w:ascii="方正仿宋_GBK" w:eastAsia="方正仿宋_GBK"/>
                <w:color w:val="000000"/>
                <w:sz w:val="30"/>
                <w:szCs w:val="30"/>
              </w:rPr>
              <w:t>合计</w:t>
            </w:r>
          </w:p>
        </w:tc>
        <w:tc>
          <w:tcPr>
            <w:tcW w:w="1349" w:type="dxa"/>
            <w:vAlign w:val="center"/>
          </w:tcPr>
          <w:p>
            <w:pPr>
              <w:spacing w:line="520" w:lineRule="exact"/>
              <w:jc w:val="center"/>
              <w:rPr>
                <w:rFonts w:ascii="方正仿宋_GBK" w:eastAsia="方正仿宋_GBK"/>
                <w:color w:val="000000"/>
                <w:sz w:val="30"/>
                <w:szCs w:val="30"/>
              </w:rPr>
            </w:pPr>
          </w:p>
        </w:tc>
        <w:tc>
          <w:tcPr>
            <w:tcW w:w="1701" w:type="dxa"/>
            <w:vAlign w:val="center"/>
          </w:tcPr>
          <w:p>
            <w:pPr>
              <w:spacing w:line="520" w:lineRule="exact"/>
              <w:ind w:firstLine="600" w:firstLineChars="200"/>
              <w:jc w:val="center"/>
              <w:rPr>
                <w:rFonts w:ascii="方正仿宋_GBK" w:eastAsia="方正仿宋_GBK"/>
                <w:color w:val="000000"/>
                <w:sz w:val="30"/>
                <w:szCs w:val="30"/>
              </w:rPr>
            </w:pPr>
          </w:p>
        </w:tc>
        <w:tc>
          <w:tcPr>
            <w:tcW w:w="1430" w:type="dxa"/>
            <w:vAlign w:val="center"/>
          </w:tcPr>
          <w:p>
            <w:pPr>
              <w:spacing w:line="520" w:lineRule="exact"/>
              <w:jc w:val="center"/>
              <w:rPr>
                <w:rFonts w:ascii="方正仿宋_GBK" w:eastAsia="方正仿宋_GBK"/>
                <w:color w:val="000000"/>
                <w:sz w:val="30"/>
                <w:szCs w:val="30"/>
              </w:rPr>
            </w:pPr>
            <w:r>
              <w:rPr>
                <w:rFonts w:ascii="方正仿宋_GBK" w:eastAsia="方正仿宋_GBK"/>
                <w:color w:val="000000"/>
                <w:sz w:val="30"/>
                <w:szCs w:val="30"/>
              </w:rPr>
              <w:t>60.2</w:t>
            </w:r>
          </w:p>
        </w:tc>
        <w:tc>
          <w:tcPr>
            <w:tcW w:w="2256" w:type="dxa"/>
            <w:vAlign w:val="center"/>
          </w:tcPr>
          <w:p>
            <w:pPr>
              <w:spacing w:line="520" w:lineRule="exact"/>
              <w:jc w:val="center"/>
              <w:rPr>
                <w:rFonts w:ascii="方正仿宋_GBK" w:eastAsia="方正仿宋_GBK"/>
                <w:color w:val="000000"/>
                <w:sz w:val="30"/>
                <w:szCs w:val="30"/>
              </w:rPr>
            </w:pPr>
            <w:r>
              <w:rPr>
                <w:rFonts w:ascii="方正仿宋_GBK" w:eastAsia="方正仿宋_GBK"/>
                <w:color w:val="000000"/>
                <w:sz w:val="30"/>
                <w:szCs w:val="30"/>
              </w:rPr>
              <w:t>30</w:t>
            </w:r>
          </w:p>
        </w:tc>
      </w:tr>
    </w:tbl>
    <w:p>
      <w:pPr>
        <w:spacing w:line="520" w:lineRule="exact"/>
        <w:ind w:firstLine="640" w:firstLineChars="200"/>
        <w:rPr>
          <w:rFonts w:ascii="Times New Roman" w:hAnsi="Times New Roman" w:eastAsia="方正黑体_GBK"/>
          <w:color w:val="000000"/>
          <w:sz w:val="32"/>
        </w:rPr>
      </w:pPr>
    </w:p>
    <w:p>
      <w:pPr>
        <w:spacing w:line="579" w:lineRule="exact"/>
        <w:ind w:firstLine="640" w:firstLineChars="200"/>
        <w:rPr>
          <w:rFonts w:eastAsia="方正黑体_GBK"/>
          <w:color w:val="000000"/>
          <w:sz w:val="32"/>
        </w:rPr>
      </w:pPr>
      <w:r>
        <w:rPr>
          <w:rFonts w:hint="eastAsia" w:eastAsia="方正黑体_GBK"/>
          <w:color w:val="000000"/>
          <w:sz w:val="32"/>
        </w:rPr>
        <w:t>五、组织保障措施</w:t>
      </w:r>
    </w:p>
    <w:p>
      <w:pPr>
        <w:spacing w:line="579" w:lineRule="exact"/>
        <w:ind w:firstLine="640" w:firstLineChars="200"/>
        <w:rPr>
          <w:rFonts w:ascii="方正仿宋_GBK" w:eastAsia="方正仿宋_GBK"/>
          <w:color w:val="000000"/>
          <w:sz w:val="32"/>
          <w:szCs w:val="32"/>
        </w:rPr>
      </w:pPr>
      <w:r>
        <w:rPr>
          <w:rFonts w:hint="eastAsia" w:ascii="方正楷体_GBK" w:eastAsia="方正楷体_GBK"/>
          <w:color w:val="000000"/>
          <w:sz w:val="32"/>
          <w:szCs w:val="32"/>
        </w:rPr>
        <w:t>（一）严格执行</w:t>
      </w:r>
      <w:r>
        <w:rPr>
          <w:rFonts w:hint="eastAsia" w:ascii="方正楷体_GBK" w:eastAsia="方正楷体_GBK"/>
          <w:color w:val="000000"/>
          <w:sz w:val="32"/>
          <w:szCs w:val="32"/>
          <w:lang w:eastAsia="zh-CN"/>
        </w:rPr>
        <w:t>项目法人责任制</w:t>
      </w:r>
      <w:r>
        <w:rPr>
          <w:rFonts w:hint="eastAsia" w:ascii="方正楷体_GBK" w:eastAsia="方正楷体_GBK"/>
          <w:color w:val="000000"/>
          <w:sz w:val="32"/>
          <w:szCs w:val="32"/>
        </w:rPr>
        <w:t>。</w:t>
      </w:r>
      <w:r>
        <w:rPr>
          <w:rFonts w:hint="eastAsia" w:ascii="方正仿宋_GBK" w:eastAsia="方正仿宋_GBK"/>
          <w:color w:val="000000"/>
          <w:sz w:val="32"/>
          <w:szCs w:val="32"/>
        </w:rPr>
        <w:t>项目法人负责项目组织实施、安全文明生产、自查验收。</w:t>
      </w:r>
    </w:p>
    <w:p>
      <w:pPr>
        <w:spacing w:line="579" w:lineRule="exact"/>
        <w:ind w:firstLine="640" w:firstLineChars="200"/>
        <w:rPr>
          <w:rFonts w:ascii="方正仿宋_GBK" w:eastAsia="方正仿宋_GBK"/>
          <w:color w:val="000000"/>
          <w:sz w:val="32"/>
          <w:szCs w:val="32"/>
        </w:rPr>
      </w:pPr>
      <w:r>
        <w:rPr>
          <w:rFonts w:hint="eastAsia" w:ascii="方正楷体_GBK" w:eastAsia="方正楷体_GBK"/>
          <w:color w:val="000000"/>
          <w:sz w:val="32"/>
          <w:szCs w:val="32"/>
        </w:rPr>
        <w:t>（二）强化资金监管</w:t>
      </w:r>
      <w:r>
        <w:rPr>
          <w:rFonts w:hint="eastAsia" w:ascii="方正仿宋_GBK" w:eastAsia="方正仿宋_GBK"/>
          <w:color w:val="000000"/>
          <w:sz w:val="32"/>
          <w:szCs w:val="32"/>
        </w:rPr>
        <w:t>。实行专账管理，专款专用，严禁滞留、挪用，严格执行财经管理制度。自觉接受上级有关部门对项目资金使用情况的监督、检查和审计，确保所有建设资金都能用在项目上。</w:t>
      </w:r>
    </w:p>
    <w:p>
      <w:pPr>
        <w:adjustRightInd w:val="0"/>
        <w:snapToGrid w:val="0"/>
        <w:spacing w:line="579" w:lineRule="exact"/>
        <w:ind w:firstLine="640" w:firstLineChars="200"/>
        <w:rPr>
          <w:rFonts w:ascii="方正仿宋_GBK" w:eastAsia="方正仿宋_GBK"/>
          <w:color w:val="000000"/>
          <w:sz w:val="32"/>
          <w:szCs w:val="32"/>
        </w:rPr>
      </w:pPr>
      <w:r>
        <w:rPr>
          <w:rFonts w:hint="eastAsia" w:ascii="方正楷体_GBK" w:eastAsia="方正楷体_GBK"/>
          <w:color w:val="000000"/>
          <w:sz w:val="32"/>
          <w:szCs w:val="32"/>
        </w:rPr>
        <w:t>（三）严格项目实施。</w:t>
      </w:r>
      <w:r>
        <w:rPr>
          <w:rFonts w:hint="eastAsia" w:ascii="方正仿宋_GBK" w:eastAsia="方正仿宋_GBK"/>
          <w:color w:val="000000"/>
          <w:sz w:val="32"/>
          <w:szCs w:val="32"/>
        </w:rPr>
        <w:t>项目业主严格按照本项目实施方案进行项目建设，保证项目建设质量，完善项目资料，落实绩效目标。</w:t>
      </w:r>
    </w:p>
    <w:p>
      <w:pPr>
        <w:spacing w:line="579" w:lineRule="exact"/>
        <w:ind w:firstLine="640" w:firstLineChars="200"/>
        <w:rPr>
          <w:rFonts w:ascii="方正仿宋_GBK" w:eastAsia="方正仿宋_GBK"/>
          <w:color w:val="000000"/>
          <w:sz w:val="32"/>
          <w:szCs w:val="32"/>
        </w:rPr>
      </w:pPr>
      <w:r>
        <w:rPr>
          <w:rFonts w:hint="eastAsia" w:ascii="方正楷体_GBK" w:eastAsia="方正楷体_GBK"/>
          <w:color w:val="000000"/>
          <w:sz w:val="32"/>
          <w:szCs w:val="32"/>
        </w:rPr>
        <w:t>（四）加强监督检查。</w:t>
      </w:r>
      <w:r>
        <w:rPr>
          <w:rFonts w:hint="eastAsia" w:ascii="方正仿宋_GBK" w:eastAsia="方正仿宋_GBK"/>
          <w:color w:val="000000"/>
          <w:sz w:val="32"/>
          <w:szCs w:val="32"/>
        </w:rPr>
        <w:t>项目行业主管单位不定期对项目的计划执行、建设管理和资金管理等进行专项检查和全面检查，对存在问题及时提出整改意见；项目业主定期开展项目自查自纠，并对主管单位检查提出的整改意见积极组织整改、举一反三、全面整改到位。</w:t>
      </w:r>
    </w:p>
    <w:p>
      <w:pPr>
        <w:spacing w:line="579" w:lineRule="exact"/>
        <w:ind w:firstLine="640" w:firstLineChars="200"/>
        <w:rPr>
          <w:rFonts w:eastAsia="方正黑体_GBK"/>
          <w:color w:val="000000"/>
          <w:sz w:val="32"/>
          <w:szCs w:val="24"/>
        </w:rPr>
      </w:pPr>
      <w:r>
        <w:rPr>
          <w:rFonts w:hint="eastAsia" w:eastAsia="方正黑体_GBK"/>
          <w:color w:val="000000"/>
          <w:sz w:val="32"/>
        </w:rPr>
        <w:t>六、项目实施单位情况</w:t>
      </w:r>
    </w:p>
    <w:p>
      <w:pPr>
        <w:spacing w:line="579" w:lineRule="exact"/>
        <w:ind w:firstLine="640" w:firstLineChars="200"/>
        <w:rPr>
          <w:rFonts w:eastAsia="方正楷体_GBK"/>
          <w:color w:val="000000"/>
          <w:sz w:val="32"/>
        </w:rPr>
      </w:pPr>
      <w:r>
        <w:rPr>
          <w:rFonts w:hint="eastAsia" w:eastAsia="方正楷体_GBK"/>
          <w:color w:val="000000"/>
          <w:sz w:val="32"/>
        </w:rPr>
        <w:t>（一）单位性质、隶属关系、职能（业务）范围</w:t>
      </w:r>
    </w:p>
    <w:p>
      <w:pPr>
        <w:spacing w:line="579" w:lineRule="exact"/>
        <w:ind w:firstLine="640" w:firstLineChars="200"/>
        <w:rPr>
          <w:rFonts w:eastAsia="方正仿宋_GBK"/>
          <w:color w:val="000000"/>
          <w:sz w:val="32"/>
        </w:rPr>
      </w:pPr>
      <w:r>
        <w:rPr>
          <w:rFonts w:hint="eastAsia" w:eastAsia="方正仿宋_GBK"/>
          <w:color w:val="000000"/>
          <w:sz w:val="32"/>
        </w:rPr>
        <w:t>本项目主要由重庆市六九畜牧科技股份有限公司负责实施，企业为合法民营企业。主要业务范围为：种畜禽生产与经营，饲料生产与销售，肥料生产与销售，道路货物运输，动物无害化处理，知识产权服务，技术服务等。</w:t>
      </w:r>
    </w:p>
    <w:p>
      <w:pPr>
        <w:spacing w:line="579" w:lineRule="exact"/>
        <w:ind w:firstLine="640" w:firstLineChars="200"/>
        <w:rPr>
          <w:rFonts w:eastAsia="方正楷体_GBK"/>
          <w:color w:val="000000"/>
          <w:sz w:val="32"/>
        </w:rPr>
      </w:pPr>
      <w:r>
        <w:rPr>
          <w:rFonts w:hint="eastAsia" w:eastAsia="方正楷体_GBK"/>
          <w:color w:val="000000"/>
          <w:sz w:val="32"/>
        </w:rPr>
        <w:t>（二）财务收支和资产状况</w:t>
      </w:r>
    </w:p>
    <w:p>
      <w:pPr>
        <w:spacing w:line="579" w:lineRule="exact"/>
        <w:ind w:firstLine="640" w:firstLineChars="200"/>
        <w:rPr>
          <w:rFonts w:ascii="方正仿宋_GBK" w:eastAsia="方正仿宋_GBK"/>
          <w:color w:val="000000"/>
          <w:sz w:val="32"/>
        </w:rPr>
      </w:pPr>
      <w:r>
        <w:rPr>
          <w:rFonts w:hint="eastAsia" w:ascii="方正仿宋_GBK" w:eastAsia="方正仿宋_GBK"/>
          <w:color w:val="000000"/>
          <w:sz w:val="32"/>
        </w:rPr>
        <w:t>重庆市六九畜牧科技股份有限公司注册资本</w:t>
      </w:r>
      <w:r>
        <w:rPr>
          <w:rFonts w:ascii="方正仿宋_GBK" w:eastAsia="方正仿宋_GBK"/>
          <w:color w:val="000000"/>
          <w:sz w:val="32"/>
        </w:rPr>
        <w:t>1.37</w:t>
      </w:r>
      <w:r>
        <w:rPr>
          <w:rFonts w:hint="eastAsia" w:ascii="方正仿宋_GBK" w:eastAsia="方正仿宋_GBK"/>
          <w:color w:val="000000"/>
          <w:sz w:val="32"/>
        </w:rPr>
        <w:t>亿元，</w:t>
      </w:r>
      <w:r>
        <w:rPr>
          <w:rFonts w:ascii="方正仿宋_GBK" w:eastAsia="方正仿宋_GBK"/>
          <w:color w:val="000000"/>
          <w:sz w:val="32"/>
        </w:rPr>
        <w:t>2021</w:t>
      </w:r>
      <w:r>
        <w:rPr>
          <w:rFonts w:hint="eastAsia" w:ascii="方正仿宋_GBK" w:eastAsia="方正仿宋_GBK"/>
          <w:color w:val="000000"/>
          <w:sz w:val="32"/>
        </w:rPr>
        <w:t>年资产</w:t>
      </w:r>
      <w:r>
        <w:rPr>
          <w:rFonts w:ascii="方正仿宋_GBK" w:eastAsia="方正仿宋_GBK"/>
          <w:color w:val="000000"/>
          <w:sz w:val="32"/>
        </w:rPr>
        <w:t>6.3</w:t>
      </w:r>
      <w:r>
        <w:rPr>
          <w:rFonts w:hint="eastAsia" w:ascii="方正仿宋_GBK" w:eastAsia="方正仿宋_GBK"/>
          <w:color w:val="000000"/>
          <w:sz w:val="32"/>
        </w:rPr>
        <w:t>亿元、主营收入</w:t>
      </w:r>
      <w:r>
        <w:rPr>
          <w:rFonts w:ascii="方正仿宋_GBK" w:eastAsia="方正仿宋_GBK"/>
          <w:color w:val="000000"/>
          <w:sz w:val="32"/>
        </w:rPr>
        <w:t>1.73</w:t>
      </w:r>
      <w:r>
        <w:rPr>
          <w:rFonts w:hint="eastAsia" w:ascii="方正仿宋_GBK" w:eastAsia="方正仿宋_GBK"/>
          <w:color w:val="000000"/>
          <w:sz w:val="32"/>
        </w:rPr>
        <w:t>亿元。</w:t>
      </w:r>
    </w:p>
    <w:p>
      <w:pPr>
        <w:spacing w:line="579" w:lineRule="exact"/>
        <w:ind w:firstLine="640" w:firstLineChars="200"/>
        <w:rPr>
          <w:rFonts w:eastAsia="方正楷体_GBK"/>
          <w:color w:val="000000"/>
          <w:sz w:val="32"/>
        </w:rPr>
      </w:pPr>
      <w:r>
        <w:rPr>
          <w:rFonts w:hint="eastAsia" w:eastAsia="方正楷体_GBK"/>
          <w:color w:val="000000"/>
          <w:sz w:val="32"/>
        </w:rPr>
        <w:t>（三）有无不良记录</w:t>
      </w:r>
    </w:p>
    <w:p>
      <w:pPr>
        <w:spacing w:line="579" w:lineRule="exact"/>
        <w:ind w:firstLine="640" w:firstLineChars="200"/>
        <w:rPr>
          <w:rFonts w:eastAsia="方正仿宋_GBK"/>
          <w:color w:val="000000"/>
          <w:sz w:val="32"/>
        </w:rPr>
      </w:pPr>
      <w:r>
        <w:rPr>
          <w:rFonts w:hint="eastAsia" w:eastAsia="方正仿宋_GBK"/>
          <w:color w:val="000000"/>
          <w:sz w:val="32"/>
        </w:rPr>
        <w:t>无财政部门及审计机关处理处罚决定、行业通报批评、媒体曝光等，业内信誉度高。</w:t>
      </w:r>
    </w:p>
    <w:p>
      <w:pPr>
        <w:spacing w:line="579" w:lineRule="exact"/>
        <w:ind w:firstLine="640" w:firstLineChars="200"/>
        <w:rPr>
          <w:rFonts w:eastAsia="方正楷体_GBK"/>
          <w:color w:val="000000"/>
          <w:sz w:val="32"/>
        </w:rPr>
      </w:pPr>
      <w:r>
        <w:rPr>
          <w:rFonts w:hint="eastAsia" w:eastAsia="方正楷体_GBK"/>
          <w:color w:val="000000"/>
          <w:sz w:val="32"/>
        </w:rPr>
        <w:t>（四）实施该项目现有条件</w:t>
      </w:r>
    </w:p>
    <w:p>
      <w:pPr>
        <w:spacing w:line="579" w:lineRule="exact"/>
        <w:ind w:firstLine="640" w:firstLineChars="200"/>
        <w:rPr>
          <w:rFonts w:ascii="方正仿宋_GBK" w:eastAsia="方正仿宋_GBK"/>
          <w:color w:val="000000"/>
          <w:sz w:val="32"/>
        </w:rPr>
      </w:pPr>
      <w:r>
        <w:rPr>
          <w:rFonts w:hint="eastAsia" w:ascii="方正仿宋_GBK" w:eastAsia="方正仿宋_GBK"/>
          <w:color w:val="000000"/>
          <w:sz w:val="32"/>
        </w:rPr>
        <w:t>一是公司社会信誉度高，重庆</w:t>
      </w:r>
      <w:r>
        <w:rPr>
          <w:rFonts w:ascii="方正仿宋_GBK" w:eastAsia="方正仿宋_GBK"/>
          <w:color w:val="000000"/>
          <w:sz w:val="32"/>
        </w:rPr>
        <w:t>69</w:t>
      </w:r>
      <w:r>
        <w:rPr>
          <w:rFonts w:hint="eastAsia" w:ascii="方正仿宋_GBK" w:eastAsia="方正仿宋_GBK"/>
          <w:color w:val="000000"/>
          <w:sz w:val="32"/>
        </w:rPr>
        <w:t>是国家生猪核心育种场、农业产业化国家重点龙头企业、重庆市高新技术企业、国家无非洲猪瘟小区、国家猪伪狂犬病净化场、重庆市重点种畜禽场、中国美丽猪场、西部地区重要种源基地。</w:t>
      </w:r>
    </w:p>
    <w:p>
      <w:pPr>
        <w:spacing w:line="579" w:lineRule="exact"/>
        <w:ind w:firstLine="640" w:firstLineChars="200"/>
        <w:rPr>
          <w:rFonts w:ascii="方正仿宋_GBK" w:eastAsia="方正仿宋_GBK"/>
          <w:color w:val="000000"/>
          <w:sz w:val="32"/>
        </w:rPr>
      </w:pPr>
      <w:r>
        <w:rPr>
          <w:rFonts w:hint="eastAsia" w:ascii="方正仿宋_GBK" w:eastAsia="方正仿宋_GBK"/>
          <w:color w:val="000000"/>
          <w:sz w:val="32"/>
        </w:rPr>
        <w:t>二是公司技术力量雄厚，现有员工</w:t>
      </w:r>
      <w:r>
        <w:rPr>
          <w:rFonts w:ascii="方正仿宋_GBK" w:eastAsia="方正仿宋_GBK"/>
          <w:color w:val="000000"/>
          <w:sz w:val="32"/>
        </w:rPr>
        <w:t>150</w:t>
      </w:r>
      <w:r>
        <w:rPr>
          <w:rFonts w:hint="eastAsia" w:ascii="方正仿宋_GBK" w:eastAsia="方正仿宋_GBK"/>
          <w:color w:val="000000"/>
          <w:sz w:val="32"/>
        </w:rPr>
        <w:t>人，其中博士</w:t>
      </w:r>
      <w:r>
        <w:rPr>
          <w:rFonts w:ascii="方正仿宋_GBK" w:eastAsia="方正仿宋_GBK"/>
          <w:color w:val="000000"/>
          <w:sz w:val="32"/>
        </w:rPr>
        <w:t>1</w:t>
      </w:r>
      <w:r>
        <w:rPr>
          <w:rFonts w:hint="eastAsia" w:ascii="方正仿宋_GBK" w:eastAsia="方正仿宋_GBK"/>
          <w:color w:val="000000"/>
          <w:sz w:val="32"/>
        </w:rPr>
        <w:t>人，硕士</w:t>
      </w:r>
      <w:r>
        <w:rPr>
          <w:rFonts w:ascii="方正仿宋_GBK" w:eastAsia="方正仿宋_GBK"/>
          <w:color w:val="000000"/>
          <w:sz w:val="32"/>
        </w:rPr>
        <w:t>5</w:t>
      </w:r>
      <w:r>
        <w:rPr>
          <w:rFonts w:hint="eastAsia" w:ascii="方正仿宋_GBK" w:eastAsia="方正仿宋_GBK"/>
          <w:color w:val="000000"/>
          <w:sz w:val="32"/>
        </w:rPr>
        <w:t>人，本科</w:t>
      </w:r>
      <w:r>
        <w:rPr>
          <w:rFonts w:ascii="方正仿宋_GBK" w:eastAsia="方正仿宋_GBK"/>
          <w:color w:val="000000"/>
          <w:sz w:val="32"/>
        </w:rPr>
        <w:t>18</w:t>
      </w:r>
      <w:r>
        <w:rPr>
          <w:rFonts w:hint="eastAsia" w:ascii="方正仿宋_GBK" w:eastAsia="方正仿宋_GBK"/>
          <w:color w:val="000000"/>
          <w:sz w:val="32"/>
        </w:rPr>
        <w:t>人，专科</w:t>
      </w:r>
      <w:r>
        <w:rPr>
          <w:rFonts w:ascii="方正仿宋_GBK" w:eastAsia="方正仿宋_GBK"/>
          <w:color w:val="000000"/>
          <w:sz w:val="32"/>
        </w:rPr>
        <w:t>23</w:t>
      </w:r>
      <w:r>
        <w:rPr>
          <w:rFonts w:hint="eastAsia" w:ascii="方正仿宋_GBK" w:eastAsia="方正仿宋_GBK"/>
          <w:color w:val="000000"/>
          <w:sz w:val="32"/>
        </w:rPr>
        <w:t>人。聘请中国农业大学、四川农业大学、西南大学、重庆市畜牧科学院为技术支撑单位，为重庆</w:t>
      </w:r>
      <w:r>
        <w:rPr>
          <w:rFonts w:ascii="方正仿宋_GBK" w:eastAsia="方正仿宋_GBK"/>
          <w:color w:val="000000"/>
          <w:sz w:val="32"/>
        </w:rPr>
        <w:t>69</w:t>
      </w:r>
      <w:r>
        <w:rPr>
          <w:rFonts w:hint="eastAsia" w:ascii="方正仿宋_GBK" w:eastAsia="方正仿宋_GBK"/>
          <w:color w:val="000000"/>
          <w:sz w:val="32"/>
        </w:rPr>
        <w:t>种猪繁育和育种的质量奠定了坚实的基础。</w:t>
      </w:r>
    </w:p>
    <w:p>
      <w:pPr>
        <w:spacing w:line="579" w:lineRule="exact"/>
        <w:ind w:firstLine="640" w:firstLineChars="200"/>
        <w:rPr>
          <w:rFonts w:ascii="方正仿宋_GBK" w:eastAsia="方正仿宋_GBK"/>
          <w:color w:val="000000"/>
          <w:sz w:val="32"/>
        </w:rPr>
      </w:pPr>
      <w:r>
        <w:rPr>
          <w:rFonts w:hint="eastAsia" w:ascii="方正仿宋_GBK" w:eastAsia="方正仿宋_GBK"/>
          <w:color w:val="000000"/>
          <w:sz w:val="32"/>
        </w:rPr>
        <w:t>三是公司育种基础好，</w:t>
      </w:r>
      <w:r>
        <w:rPr>
          <w:rFonts w:ascii="方正仿宋_GBK" w:eastAsia="方正仿宋_GBK"/>
          <w:color w:val="000000"/>
          <w:sz w:val="32"/>
        </w:rPr>
        <w:t>69</w:t>
      </w:r>
      <w:r>
        <w:rPr>
          <w:rFonts w:hint="eastAsia" w:ascii="方正仿宋_GBK" w:eastAsia="方正仿宋_GBK"/>
          <w:color w:val="000000"/>
          <w:sz w:val="32"/>
        </w:rPr>
        <w:t>原种猪场饲养新丹系约克、长白、杜洛克原种基础母猪</w:t>
      </w:r>
      <w:r>
        <w:rPr>
          <w:rFonts w:ascii="方正仿宋_GBK" w:eastAsia="方正仿宋_GBK"/>
          <w:color w:val="000000"/>
          <w:sz w:val="32"/>
        </w:rPr>
        <w:t>1800</w:t>
      </w:r>
      <w:r>
        <w:rPr>
          <w:rFonts w:hint="eastAsia" w:ascii="方正仿宋_GBK" w:eastAsia="方正仿宋_GBK"/>
          <w:color w:val="000000"/>
          <w:sz w:val="32"/>
        </w:rPr>
        <w:t>头以上；</w:t>
      </w:r>
      <w:r>
        <w:rPr>
          <w:rFonts w:ascii="方正仿宋_GBK" w:eastAsia="方正仿宋_GBK"/>
          <w:color w:val="000000"/>
          <w:sz w:val="32"/>
        </w:rPr>
        <w:t>69</w:t>
      </w:r>
      <w:r>
        <w:rPr>
          <w:rFonts w:hint="eastAsia" w:ascii="方正仿宋_GBK" w:eastAsia="方正仿宋_GBK"/>
          <w:color w:val="000000"/>
          <w:sz w:val="32"/>
        </w:rPr>
        <w:t>种公猪站饲养优质种公猪</w:t>
      </w:r>
      <w:r>
        <w:rPr>
          <w:rFonts w:ascii="方正仿宋_GBK" w:eastAsia="方正仿宋_GBK"/>
          <w:color w:val="000000"/>
          <w:sz w:val="32"/>
        </w:rPr>
        <w:t>800</w:t>
      </w:r>
      <w:r>
        <w:rPr>
          <w:rFonts w:hint="eastAsia" w:ascii="方正仿宋_GBK" w:eastAsia="方正仿宋_GBK"/>
          <w:color w:val="000000"/>
          <w:sz w:val="32"/>
        </w:rPr>
        <w:t>头，年可供优质精液</w:t>
      </w:r>
      <w:r>
        <w:rPr>
          <w:rFonts w:ascii="方正仿宋_GBK" w:eastAsia="方正仿宋_GBK"/>
          <w:color w:val="000000"/>
          <w:sz w:val="32"/>
        </w:rPr>
        <w:t>60</w:t>
      </w:r>
      <w:r>
        <w:rPr>
          <w:rFonts w:hint="eastAsia" w:ascii="方正仿宋_GBK" w:eastAsia="方正仿宋_GBK"/>
          <w:color w:val="000000"/>
          <w:sz w:val="32"/>
        </w:rPr>
        <w:t>万份，具备实施该项目的基础条件。</w:t>
      </w:r>
    </w:p>
    <w:p>
      <w:pPr>
        <w:spacing w:line="579" w:lineRule="exact"/>
        <w:ind w:firstLine="640" w:firstLineChars="200"/>
        <w:rPr>
          <w:rFonts w:eastAsia="方正黑体_GBK"/>
          <w:color w:val="000000"/>
          <w:sz w:val="32"/>
        </w:rPr>
      </w:pPr>
      <w:r>
        <w:rPr>
          <w:rFonts w:hint="eastAsia" w:eastAsia="方正黑体_GBK"/>
          <w:color w:val="000000"/>
          <w:sz w:val="32"/>
        </w:rPr>
        <w:t>七、相关单位情况及参与事项</w:t>
      </w:r>
    </w:p>
    <w:p>
      <w:pPr>
        <w:spacing w:line="579" w:lineRule="exact"/>
        <w:ind w:firstLine="640" w:firstLineChars="200"/>
        <w:jc w:val="center"/>
        <w:rPr>
          <w:rFonts w:eastAsia="方正仿宋_GBK"/>
          <w:color w:val="000000"/>
          <w:sz w:val="32"/>
        </w:rPr>
      </w:pPr>
    </w:p>
    <w:p>
      <w:pPr>
        <w:spacing w:line="579" w:lineRule="exact"/>
        <w:ind w:firstLine="640" w:firstLineChars="200"/>
        <w:jc w:val="center"/>
        <w:rPr>
          <w:rFonts w:eastAsia="方正仿宋_GBK"/>
          <w:color w:val="000000"/>
          <w:sz w:val="36"/>
          <w:szCs w:val="24"/>
        </w:rPr>
      </w:pPr>
      <w:r>
        <w:rPr>
          <w:rFonts w:hint="eastAsia" w:eastAsia="方正仿宋_GBK"/>
          <w:color w:val="000000"/>
          <w:sz w:val="32"/>
        </w:rPr>
        <w:t>项目主要人员与任务分工</w:t>
      </w:r>
    </w:p>
    <w:tbl>
      <w:tblPr>
        <w:tblStyle w:val="6"/>
        <w:tblW w:w="941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111"/>
        <w:gridCol w:w="800"/>
        <w:gridCol w:w="822"/>
        <w:gridCol w:w="2482"/>
        <w:gridCol w:w="1904"/>
        <w:gridCol w:w="229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621" w:hRule="atLeast"/>
          <w:jc w:val="center"/>
        </w:trPr>
        <w:tc>
          <w:tcPr>
            <w:tcW w:w="1111" w:type="dxa"/>
            <w:vAlign w:val="center"/>
          </w:tcPr>
          <w:p>
            <w:pPr>
              <w:spacing w:line="520" w:lineRule="exact"/>
              <w:jc w:val="center"/>
              <w:rPr>
                <w:rFonts w:ascii="方正仿宋_GBK" w:eastAsia="方正仿宋_GBK"/>
                <w:bCs/>
                <w:color w:val="000000"/>
                <w:sz w:val="28"/>
                <w:szCs w:val="28"/>
              </w:rPr>
            </w:pPr>
            <w:r>
              <w:rPr>
                <w:rFonts w:hint="eastAsia" w:ascii="方正仿宋_GBK" w:eastAsia="方正仿宋_GBK"/>
                <w:bCs/>
                <w:color w:val="000000"/>
                <w:sz w:val="28"/>
                <w:szCs w:val="28"/>
              </w:rPr>
              <w:t>姓名</w:t>
            </w:r>
          </w:p>
        </w:tc>
        <w:tc>
          <w:tcPr>
            <w:tcW w:w="800" w:type="dxa"/>
            <w:vAlign w:val="center"/>
          </w:tcPr>
          <w:p>
            <w:pPr>
              <w:spacing w:line="520" w:lineRule="exact"/>
              <w:jc w:val="center"/>
              <w:rPr>
                <w:rFonts w:ascii="方正仿宋_GBK" w:eastAsia="方正仿宋_GBK"/>
                <w:bCs/>
                <w:color w:val="000000"/>
                <w:sz w:val="28"/>
                <w:szCs w:val="28"/>
              </w:rPr>
            </w:pPr>
            <w:r>
              <w:rPr>
                <w:rFonts w:hint="eastAsia" w:ascii="方正仿宋_GBK" w:eastAsia="方正仿宋_GBK"/>
                <w:bCs/>
                <w:color w:val="000000"/>
                <w:sz w:val="28"/>
                <w:szCs w:val="28"/>
              </w:rPr>
              <w:t>性别</w:t>
            </w:r>
          </w:p>
        </w:tc>
        <w:tc>
          <w:tcPr>
            <w:tcW w:w="822" w:type="dxa"/>
            <w:vAlign w:val="center"/>
          </w:tcPr>
          <w:p>
            <w:pPr>
              <w:spacing w:line="520" w:lineRule="exact"/>
              <w:jc w:val="center"/>
              <w:rPr>
                <w:rFonts w:ascii="方正仿宋_GBK" w:eastAsia="方正仿宋_GBK"/>
                <w:bCs/>
                <w:color w:val="000000"/>
                <w:sz w:val="28"/>
                <w:szCs w:val="28"/>
              </w:rPr>
            </w:pPr>
            <w:r>
              <w:rPr>
                <w:rFonts w:hint="eastAsia" w:ascii="方正仿宋_GBK" w:eastAsia="方正仿宋_GBK"/>
                <w:bCs/>
                <w:color w:val="000000"/>
                <w:sz w:val="28"/>
                <w:szCs w:val="28"/>
              </w:rPr>
              <w:t>年龄</w:t>
            </w:r>
          </w:p>
        </w:tc>
        <w:tc>
          <w:tcPr>
            <w:tcW w:w="2482" w:type="dxa"/>
            <w:vAlign w:val="center"/>
          </w:tcPr>
          <w:p>
            <w:pPr>
              <w:spacing w:line="520" w:lineRule="exact"/>
              <w:jc w:val="center"/>
              <w:rPr>
                <w:rFonts w:ascii="方正仿宋_GBK" w:eastAsia="方正仿宋_GBK"/>
                <w:bCs/>
                <w:color w:val="000000"/>
                <w:sz w:val="28"/>
                <w:szCs w:val="28"/>
              </w:rPr>
            </w:pPr>
            <w:r>
              <w:rPr>
                <w:rFonts w:hint="eastAsia" w:ascii="方正仿宋_GBK" w:eastAsia="方正仿宋_GBK"/>
                <w:bCs/>
                <w:color w:val="000000"/>
                <w:sz w:val="28"/>
                <w:szCs w:val="28"/>
              </w:rPr>
              <w:t>工作单位</w:t>
            </w:r>
          </w:p>
        </w:tc>
        <w:tc>
          <w:tcPr>
            <w:tcW w:w="1904" w:type="dxa"/>
            <w:vAlign w:val="center"/>
          </w:tcPr>
          <w:p>
            <w:pPr>
              <w:spacing w:line="520" w:lineRule="exact"/>
              <w:jc w:val="center"/>
              <w:rPr>
                <w:rFonts w:ascii="方正仿宋_GBK" w:eastAsia="方正仿宋_GBK"/>
                <w:bCs/>
                <w:color w:val="000000"/>
                <w:sz w:val="28"/>
                <w:szCs w:val="28"/>
              </w:rPr>
            </w:pPr>
            <w:r>
              <w:rPr>
                <w:rFonts w:hint="eastAsia" w:ascii="方正仿宋_GBK" w:eastAsia="方正仿宋_GBK"/>
                <w:bCs/>
                <w:color w:val="000000"/>
                <w:sz w:val="28"/>
                <w:szCs w:val="28"/>
              </w:rPr>
              <w:t>职务</w:t>
            </w:r>
            <w:r>
              <w:rPr>
                <w:rFonts w:ascii="方正仿宋_GBK" w:eastAsia="方正仿宋_GBK"/>
                <w:bCs/>
                <w:color w:val="000000"/>
                <w:sz w:val="28"/>
                <w:szCs w:val="28"/>
              </w:rPr>
              <w:t>/</w:t>
            </w:r>
            <w:r>
              <w:rPr>
                <w:rFonts w:hint="eastAsia" w:ascii="方正仿宋_GBK" w:eastAsia="方正仿宋_GBK"/>
                <w:bCs/>
                <w:color w:val="000000"/>
                <w:sz w:val="28"/>
                <w:szCs w:val="28"/>
              </w:rPr>
              <w:t>职称</w:t>
            </w:r>
          </w:p>
        </w:tc>
        <w:tc>
          <w:tcPr>
            <w:tcW w:w="2296" w:type="dxa"/>
            <w:vAlign w:val="center"/>
          </w:tcPr>
          <w:p>
            <w:pPr>
              <w:spacing w:line="520" w:lineRule="exact"/>
              <w:jc w:val="center"/>
              <w:rPr>
                <w:rFonts w:ascii="方正仿宋_GBK" w:eastAsia="方正仿宋_GBK"/>
                <w:bCs/>
                <w:color w:val="000000"/>
                <w:sz w:val="28"/>
                <w:szCs w:val="28"/>
              </w:rPr>
            </w:pPr>
            <w:r>
              <w:rPr>
                <w:rFonts w:hint="eastAsia" w:ascii="方正仿宋_GBK" w:eastAsia="方正仿宋_GBK"/>
                <w:bCs/>
                <w:color w:val="000000"/>
                <w:sz w:val="28"/>
                <w:szCs w:val="28"/>
              </w:rPr>
              <w:t>项目任务分工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11" w:type="dxa"/>
            <w:vAlign w:val="center"/>
          </w:tcPr>
          <w:p>
            <w:pPr>
              <w:spacing w:line="520" w:lineRule="exact"/>
              <w:jc w:val="center"/>
              <w:rPr>
                <w:rFonts w:ascii="方正仿宋_GBK" w:eastAsia="方正仿宋_GBK"/>
                <w:color w:val="000000"/>
                <w:sz w:val="28"/>
                <w:szCs w:val="28"/>
              </w:rPr>
            </w:pPr>
            <w:r>
              <w:rPr>
                <w:rFonts w:hint="eastAsia" w:ascii="方正仿宋_GBK" w:eastAsia="方正仿宋_GBK"/>
                <w:color w:val="000000"/>
                <w:sz w:val="28"/>
                <w:szCs w:val="28"/>
              </w:rPr>
              <w:t>陈奕名</w:t>
            </w:r>
          </w:p>
        </w:tc>
        <w:tc>
          <w:tcPr>
            <w:tcW w:w="800" w:type="dxa"/>
            <w:vAlign w:val="center"/>
          </w:tcPr>
          <w:p>
            <w:pPr>
              <w:spacing w:line="520" w:lineRule="exact"/>
              <w:jc w:val="center"/>
              <w:rPr>
                <w:rFonts w:ascii="方正仿宋_GBK" w:eastAsia="方正仿宋_GBK"/>
                <w:color w:val="000000"/>
                <w:sz w:val="28"/>
                <w:szCs w:val="28"/>
              </w:rPr>
            </w:pPr>
            <w:r>
              <w:rPr>
                <w:rFonts w:hint="eastAsia" w:ascii="方正仿宋_GBK" w:eastAsia="方正仿宋_GBK"/>
                <w:color w:val="000000"/>
                <w:sz w:val="28"/>
                <w:szCs w:val="28"/>
              </w:rPr>
              <w:t>男</w:t>
            </w:r>
          </w:p>
        </w:tc>
        <w:tc>
          <w:tcPr>
            <w:tcW w:w="822" w:type="dxa"/>
            <w:vAlign w:val="center"/>
          </w:tcPr>
          <w:p>
            <w:pPr>
              <w:spacing w:line="520" w:lineRule="exact"/>
              <w:jc w:val="center"/>
              <w:rPr>
                <w:rFonts w:ascii="方正仿宋_GBK" w:eastAsia="方正仿宋_GBK"/>
                <w:color w:val="000000"/>
                <w:sz w:val="28"/>
                <w:szCs w:val="28"/>
              </w:rPr>
            </w:pPr>
            <w:r>
              <w:rPr>
                <w:rFonts w:ascii="方正仿宋_GBK" w:eastAsia="方正仿宋_GBK"/>
                <w:color w:val="000000"/>
                <w:sz w:val="28"/>
                <w:szCs w:val="28"/>
              </w:rPr>
              <w:t>37</w:t>
            </w:r>
          </w:p>
        </w:tc>
        <w:tc>
          <w:tcPr>
            <w:tcW w:w="2482" w:type="dxa"/>
            <w:vAlign w:val="center"/>
          </w:tcPr>
          <w:p>
            <w:pPr>
              <w:spacing w:line="520" w:lineRule="exact"/>
              <w:jc w:val="center"/>
              <w:rPr>
                <w:rFonts w:ascii="方正仿宋_GBK" w:eastAsia="方正仿宋_GBK"/>
                <w:color w:val="000000"/>
                <w:sz w:val="28"/>
                <w:szCs w:val="28"/>
              </w:rPr>
            </w:pPr>
            <w:r>
              <w:rPr>
                <w:rFonts w:hint="eastAsia" w:ascii="方正仿宋_GBK" w:eastAsia="方正仿宋_GBK"/>
                <w:color w:val="000000"/>
                <w:sz w:val="28"/>
                <w:szCs w:val="28"/>
              </w:rPr>
              <w:t>重庆市六九畜牧科技股份有限公司</w:t>
            </w:r>
          </w:p>
        </w:tc>
        <w:tc>
          <w:tcPr>
            <w:tcW w:w="1904" w:type="dxa"/>
            <w:vAlign w:val="center"/>
          </w:tcPr>
          <w:p>
            <w:pPr>
              <w:spacing w:line="520" w:lineRule="exact"/>
              <w:jc w:val="center"/>
              <w:rPr>
                <w:rFonts w:ascii="方正仿宋_GBK" w:eastAsia="方正仿宋_GBK"/>
                <w:color w:val="000000"/>
                <w:sz w:val="28"/>
                <w:szCs w:val="28"/>
              </w:rPr>
            </w:pPr>
            <w:r>
              <w:rPr>
                <w:rFonts w:hint="eastAsia" w:ascii="方正仿宋_GBK" w:eastAsia="方正仿宋_GBK"/>
                <w:color w:val="000000"/>
                <w:sz w:val="28"/>
                <w:szCs w:val="28"/>
              </w:rPr>
              <w:t>副总经理</w:t>
            </w:r>
          </w:p>
        </w:tc>
        <w:tc>
          <w:tcPr>
            <w:tcW w:w="2296" w:type="dxa"/>
            <w:vAlign w:val="center"/>
          </w:tcPr>
          <w:p>
            <w:pPr>
              <w:spacing w:line="520" w:lineRule="exact"/>
              <w:jc w:val="center"/>
              <w:rPr>
                <w:rFonts w:ascii="方正仿宋_GBK" w:eastAsia="方正仿宋_GBK"/>
                <w:color w:val="000000"/>
                <w:sz w:val="28"/>
                <w:szCs w:val="28"/>
              </w:rPr>
            </w:pPr>
            <w:r>
              <w:rPr>
                <w:rFonts w:hint="eastAsia" w:ascii="方正仿宋_GBK" w:eastAsia="方正仿宋_GBK"/>
                <w:color w:val="000000"/>
                <w:sz w:val="28"/>
                <w:szCs w:val="28"/>
              </w:rPr>
              <w:t>项目主持及建设管理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11" w:type="dxa"/>
            <w:vAlign w:val="center"/>
          </w:tcPr>
          <w:p>
            <w:pPr>
              <w:spacing w:line="520" w:lineRule="exact"/>
              <w:jc w:val="center"/>
              <w:rPr>
                <w:rFonts w:ascii="方正仿宋_GBK" w:eastAsia="方正仿宋_GBK"/>
                <w:color w:val="000000"/>
                <w:sz w:val="28"/>
                <w:szCs w:val="28"/>
              </w:rPr>
            </w:pPr>
            <w:r>
              <w:rPr>
                <w:rFonts w:hint="eastAsia" w:ascii="方正仿宋_GBK" w:eastAsia="方正仿宋_GBK"/>
                <w:color w:val="000000"/>
                <w:sz w:val="28"/>
                <w:szCs w:val="28"/>
              </w:rPr>
              <w:t>徐涌</w:t>
            </w:r>
          </w:p>
        </w:tc>
        <w:tc>
          <w:tcPr>
            <w:tcW w:w="800" w:type="dxa"/>
            <w:vAlign w:val="center"/>
          </w:tcPr>
          <w:p>
            <w:pPr>
              <w:spacing w:line="520" w:lineRule="exact"/>
              <w:jc w:val="center"/>
              <w:rPr>
                <w:rFonts w:ascii="方正仿宋_GBK" w:eastAsia="方正仿宋_GBK"/>
                <w:color w:val="000000"/>
                <w:sz w:val="28"/>
                <w:szCs w:val="28"/>
              </w:rPr>
            </w:pPr>
            <w:r>
              <w:rPr>
                <w:rFonts w:hint="eastAsia" w:ascii="方正仿宋_GBK" w:eastAsia="方正仿宋_GBK"/>
                <w:color w:val="000000"/>
                <w:sz w:val="28"/>
                <w:szCs w:val="28"/>
              </w:rPr>
              <w:t>女</w:t>
            </w:r>
          </w:p>
        </w:tc>
        <w:tc>
          <w:tcPr>
            <w:tcW w:w="822" w:type="dxa"/>
            <w:vAlign w:val="center"/>
          </w:tcPr>
          <w:p>
            <w:pPr>
              <w:spacing w:line="520" w:lineRule="exact"/>
              <w:jc w:val="center"/>
              <w:rPr>
                <w:rFonts w:ascii="方正仿宋_GBK" w:eastAsia="方正仿宋_GBK"/>
                <w:color w:val="000000"/>
                <w:sz w:val="28"/>
                <w:szCs w:val="28"/>
              </w:rPr>
            </w:pPr>
            <w:r>
              <w:rPr>
                <w:rFonts w:ascii="方正仿宋_GBK" w:eastAsia="方正仿宋_GBK"/>
                <w:color w:val="000000"/>
                <w:sz w:val="28"/>
                <w:szCs w:val="28"/>
              </w:rPr>
              <w:t>50</w:t>
            </w:r>
          </w:p>
        </w:tc>
        <w:tc>
          <w:tcPr>
            <w:tcW w:w="2482" w:type="dxa"/>
            <w:vAlign w:val="center"/>
          </w:tcPr>
          <w:p>
            <w:pPr>
              <w:spacing w:line="520" w:lineRule="exact"/>
              <w:jc w:val="center"/>
              <w:rPr>
                <w:rFonts w:ascii="方正仿宋_GBK" w:eastAsia="方正仿宋_GBK"/>
                <w:color w:val="000000"/>
                <w:sz w:val="28"/>
                <w:szCs w:val="28"/>
              </w:rPr>
            </w:pPr>
            <w:r>
              <w:rPr>
                <w:rFonts w:hint="eastAsia" w:ascii="方正仿宋_GBK" w:eastAsia="方正仿宋_GBK"/>
                <w:color w:val="000000"/>
                <w:sz w:val="28"/>
                <w:szCs w:val="28"/>
              </w:rPr>
              <w:t>重庆市六九畜牧科技股份有限公司</w:t>
            </w:r>
          </w:p>
        </w:tc>
        <w:tc>
          <w:tcPr>
            <w:tcW w:w="1904" w:type="dxa"/>
            <w:vAlign w:val="center"/>
          </w:tcPr>
          <w:p>
            <w:pPr>
              <w:spacing w:line="520" w:lineRule="exact"/>
              <w:jc w:val="center"/>
              <w:rPr>
                <w:rFonts w:ascii="方正仿宋_GBK" w:eastAsia="方正仿宋_GBK"/>
                <w:color w:val="000000"/>
                <w:sz w:val="28"/>
                <w:szCs w:val="28"/>
              </w:rPr>
            </w:pPr>
            <w:r>
              <w:rPr>
                <w:rFonts w:hint="eastAsia" w:ascii="方正仿宋_GBK" w:eastAsia="方正仿宋_GBK"/>
                <w:color w:val="000000"/>
                <w:sz w:val="28"/>
                <w:szCs w:val="28"/>
              </w:rPr>
              <w:t>发展部经理</w:t>
            </w:r>
          </w:p>
        </w:tc>
        <w:tc>
          <w:tcPr>
            <w:tcW w:w="2296" w:type="dxa"/>
            <w:vAlign w:val="center"/>
          </w:tcPr>
          <w:p>
            <w:pPr>
              <w:spacing w:line="520" w:lineRule="exact"/>
              <w:jc w:val="center"/>
              <w:rPr>
                <w:rFonts w:ascii="方正仿宋_GBK" w:eastAsia="方正仿宋_GBK"/>
                <w:color w:val="000000"/>
                <w:sz w:val="28"/>
                <w:szCs w:val="28"/>
              </w:rPr>
            </w:pPr>
            <w:r>
              <w:rPr>
                <w:rFonts w:hint="eastAsia" w:ascii="方正仿宋_GBK" w:eastAsia="方正仿宋_GBK"/>
                <w:color w:val="000000"/>
                <w:sz w:val="28"/>
                <w:szCs w:val="28"/>
              </w:rPr>
              <w:t>项目管理及协调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11" w:type="dxa"/>
            <w:vAlign w:val="center"/>
          </w:tcPr>
          <w:p>
            <w:pPr>
              <w:spacing w:line="520" w:lineRule="exact"/>
              <w:jc w:val="center"/>
              <w:rPr>
                <w:rFonts w:ascii="方正仿宋_GBK" w:eastAsia="方正仿宋_GBK"/>
                <w:color w:val="000000"/>
                <w:sz w:val="28"/>
                <w:szCs w:val="28"/>
              </w:rPr>
            </w:pPr>
            <w:r>
              <w:rPr>
                <w:rFonts w:hint="eastAsia" w:ascii="方正仿宋_GBK" w:eastAsia="方正仿宋_GBK"/>
                <w:color w:val="000000"/>
                <w:sz w:val="28"/>
                <w:szCs w:val="28"/>
              </w:rPr>
              <w:t>廖福琴</w:t>
            </w:r>
          </w:p>
        </w:tc>
        <w:tc>
          <w:tcPr>
            <w:tcW w:w="800" w:type="dxa"/>
            <w:vAlign w:val="center"/>
          </w:tcPr>
          <w:p>
            <w:pPr>
              <w:spacing w:line="520" w:lineRule="exact"/>
              <w:jc w:val="center"/>
              <w:rPr>
                <w:rFonts w:ascii="方正仿宋_GBK" w:eastAsia="方正仿宋_GBK"/>
                <w:color w:val="000000"/>
                <w:sz w:val="28"/>
                <w:szCs w:val="28"/>
              </w:rPr>
            </w:pPr>
            <w:r>
              <w:rPr>
                <w:rFonts w:hint="eastAsia" w:ascii="方正仿宋_GBK" w:eastAsia="方正仿宋_GBK"/>
                <w:color w:val="000000"/>
                <w:sz w:val="28"/>
                <w:szCs w:val="28"/>
              </w:rPr>
              <w:t>女</w:t>
            </w:r>
          </w:p>
        </w:tc>
        <w:tc>
          <w:tcPr>
            <w:tcW w:w="822" w:type="dxa"/>
            <w:vAlign w:val="center"/>
          </w:tcPr>
          <w:p>
            <w:pPr>
              <w:spacing w:line="520" w:lineRule="exact"/>
              <w:jc w:val="center"/>
              <w:rPr>
                <w:rFonts w:ascii="方正仿宋_GBK" w:eastAsia="方正仿宋_GBK"/>
                <w:color w:val="000000"/>
                <w:sz w:val="28"/>
                <w:szCs w:val="28"/>
              </w:rPr>
            </w:pPr>
            <w:r>
              <w:rPr>
                <w:rFonts w:ascii="方正仿宋_GBK" w:eastAsia="方正仿宋_GBK"/>
                <w:color w:val="000000"/>
                <w:sz w:val="28"/>
                <w:szCs w:val="28"/>
              </w:rPr>
              <w:t>29</w:t>
            </w:r>
          </w:p>
        </w:tc>
        <w:tc>
          <w:tcPr>
            <w:tcW w:w="2482" w:type="dxa"/>
            <w:vAlign w:val="center"/>
          </w:tcPr>
          <w:p>
            <w:pPr>
              <w:spacing w:line="520" w:lineRule="exact"/>
              <w:jc w:val="center"/>
              <w:rPr>
                <w:rFonts w:ascii="方正仿宋_GBK" w:eastAsia="方正仿宋_GBK"/>
                <w:color w:val="000000"/>
                <w:sz w:val="28"/>
                <w:szCs w:val="28"/>
              </w:rPr>
            </w:pPr>
            <w:r>
              <w:rPr>
                <w:rFonts w:hint="eastAsia" w:ascii="方正仿宋_GBK" w:eastAsia="方正仿宋_GBK"/>
                <w:color w:val="000000"/>
                <w:sz w:val="28"/>
                <w:szCs w:val="28"/>
              </w:rPr>
              <w:t>重庆市六九畜牧科技股份有限公司</w:t>
            </w:r>
          </w:p>
        </w:tc>
        <w:tc>
          <w:tcPr>
            <w:tcW w:w="1904" w:type="dxa"/>
            <w:vAlign w:val="center"/>
          </w:tcPr>
          <w:p>
            <w:pPr>
              <w:spacing w:line="520" w:lineRule="exact"/>
              <w:jc w:val="center"/>
              <w:rPr>
                <w:rFonts w:ascii="方正仿宋_GBK" w:eastAsia="方正仿宋_GBK"/>
                <w:color w:val="000000"/>
                <w:sz w:val="28"/>
                <w:szCs w:val="28"/>
              </w:rPr>
            </w:pPr>
            <w:r>
              <w:rPr>
                <w:rFonts w:hint="eastAsia" w:ascii="方正仿宋_GBK" w:eastAsia="方正仿宋_GBK"/>
                <w:color w:val="000000"/>
                <w:sz w:val="28"/>
                <w:szCs w:val="28"/>
              </w:rPr>
              <w:t>财务部副经理</w:t>
            </w:r>
          </w:p>
        </w:tc>
        <w:tc>
          <w:tcPr>
            <w:tcW w:w="2296" w:type="dxa"/>
            <w:vAlign w:val="center"/>
          </w:tcPr>
          <w:p>
            <w:pPr>
              <w:spacing w:line="520" w:lineRule="exact"/>
              <w:jc w:val="center"/>
              <w:rPr>
                <w:rFonts w:ascii="方正仿宋_GBK" w:eastAsia="方正仿宋_GBK"/>
                <w:color w:val="000000"/>
                <w:sz w:val="28"/>
                <w:szCs w:val="28"/>
              </w:rPr>
            </w:pPr>
            <w:r>
              <w:rPr>
                <w:rFonts w:hint="eastAsia" w:ascii="方正仿宋_GBK" w:eastAsia="方正仿宋_GBK"/>
                <w:color w:val="000000"/>
                <w:sz w:val="28"/>
                <w:szCs w:val="28"/>
              </w:rPr>
              <w:t>项目专账</w:t>
            </w:r>
          </w:p>
        </w:tc>
      </w:tr>
    </w:tbl>
    <w:p>
      <w:pPr>
        <w:pStyle w:val="2"/>
        <w:ind w:firstLine="0" w:firstLineChars="0"/>
      </w:pPr>
    </w:p>
    <w:sectPr>
      <w:pgSz w:w="11906" w:h="16838"/>
      <w:pgMar w:top="2098" w:right="1531" w:bottom="1985" w:left="1531"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swiss"/>
    <w:pitch w:val="default"/>
    <w:sig w:usb0="80000287" w:usb1="2ACF3C50" w:usb2="00000016" w:usb3="00000000" w:csb0="0004001F" w:csb1="00000000"/>
  </w:font>
  <w:font w:name="方正小标宋_GBK">
    <w:panose1 w:val="03000509000000000000"/>
    <w:charset w:val="86"/>
    <w:family w:val="script"/>
    <w:pitch w:val="default"/>
    <w:sig w:usb0="00000001" w:usb1="080E0000" w:usb2="00000000" w:usb3="00000000" w:csb0="00040000" w:csb1="00000000"/>
  </w:font>
  <w:font w:name="方正仿宋_GBK">
    <w:panose1 w:val="03000509000000000000"/>
    <w:charset w:val="86"/>
    <w:family w:val="script"/>
    <w:pitch w:val="default"/>
    <w:sig w:usb0="00000001" w:usb1="080E0000" w:usb2="00000000" w:usb3="00000000" w:csb0="00040000" w:csb1="00000000"/>
  </w:font>
  <w:font w:name="方正黑体_GBK">
    <w:panose1 w:val="03000509000000000000"/>
    <w:charset w:val="86"/>
    <w:family w:val="script"/>
    <w:pitch w:val="default"/>
    <w:sig w:usb0="00000001" w:usb1="080E0000" w:usb2="00000000" w:usb3="00000000" w:csb0="00040000" w:csb1="00000000"/>
  </w:font>
  <w:font w:name="仿宋_GB2312">
    <w:altName w:val="仿宋"/>
    <w:panose1 w:val="02010609030101010101"/>
    <w:charset w:val="86"/>
    <w:family w:val="modern"/>
    <w:pitch w:val="default"/>
    <w:sig w:usb0="00000000" w:usb1="00000000" w:usb2="00000010" w:usb3="00000000" w:csb0="00040000" w:csb1="00000000"/>
  </w:font>
  <w:font w:name="方正楷体_GBK">
    <w:panose1 w:val="03000509000000000000"/>
    <w:charset w:val="86"/>
    <w:family w:val="script"/>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noLineBreaksAfter w:lang="zh-CN" w:val="$([{£¥·‘“〈《「『【〔〖〝﹙﹛﹝＄（．［｛￡￥"/>
  <w:noLineBreaksBefore w:lang="zh-CN" w:val="!%),.:;&gt;?]}¢¨°·ˇˉ―‖’”…‰′″›℃∶、。〃〉》」』】〕〗〞︶︺︾﹀﹄﹚﹜﹞！＂％＇），．：；？］｀｜｝～￠"/>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docVars>
    <w:docVar w:name="commondata" w:val="eyJoZGlkIjoiNzIyMGNkYmM3NmE4YmQwZmEzODFhMWMwOTExYWFkMTcifQ=="/>
  </w:docVars>
  <w:rsids>
    <w:rsidRoot w:val="00475815"/>
    <w:rsid w:val="0002622B"/>
    <w:rsid w:val="000420F0"/>
    <w:rsid w:val="000734D8"/>
    <w:rsid w:val="00091266"/>
    <w:rsid w:val="00091D43"/>
    <w:rsid w:val="00094A17"/>
    <w:rsid w:val="000A5545"/>
    <w:rsid w:val="000C0C57"/>
    <w:rsid w:val="000C6A8D"/>
    <w:rsid w:val="000D6748"/>
    <w:rsid w:val="000F0E4F"/>
    <w:rsid w:val="000F6A3E"/>
    <w:rsid w:val="00113281"/>
    <w:rsid w:val="00114A6C"/>
    <w:rsid w:val="00155939"/>
    <w:rsid w:val="00192707"/>
    <w:rsid w:val="001A0E63"/>
    <w:rsid w:val="001A5A24"/>
    <w:rsid w:val="001B51DF"/>
    <w:rsid w:val="001D2832"/>
    <w:rsid w:val="001D773E"/>
    <w:rsid w:val="0020017F"/>
    <w:rsid w:val="00207116"/>
    <w:rsid w:val="00225484"/>
    <w:rsid w:val="00240E2A"/>
    <w:rsid w:val="00251212"/>
    <w:rsid w:val="00255EBB"/>
    <w:rsid w:val="00274A0A"/>
    <w:rsid w:val="00281252"/>
    <w:rsid w:val="002921EC"/>
    <w:rsid w:val="0029269D"/>
    <w:rsid w:val="0029312D"/>
    <w:rsid w:val="0029442A"/>
    <w:rsid w:val="002A5121"/>
    <w:rsid w:val="002B3C0E"/>
    <w:rsid w:val="002E22C7"/>
    <w:rsid w:val="002E34F3"/>
    <w:rsid w:val="003007D7"/>
    <w:rsid w:val="00307BDC"/>
    <w:rsid w:val="003405CB"/>
    <w:rsid w:val="00341A7E"/>
    <w:rsid w:val="003629A9"/>
    <w:rsid w:val="00364970"/>
    <w:rsid w:val="00374D6E"/>
    <w:rsid w:val="00381908"/>
    <w:rsid w:val="003B5902"/>
    <w:rsid w:val="003C0044"/>
    <w:rsid w:val="003D2882"/>
    <w:rsid w:val="003E3D49"/>
    <w:rsid w:val="003E6789"/>
    <w:rsid w:val="003F4BA2"/>
    <w:rsid w:val="00404847"/>
    <w:rsid w:val="00435E8F"/>
    <w:rsid w:val="00442887"/>
    <w:rsid w:val="00466F06"/>
    <w:rsid w:val="00470C64"/>
    <w:rsid w:val="00471237"/>
    <w:rsid w:val="00475815"/>
    <w:rsid w:val="00476776"/>
    <w:rsid w:val="004C26A3"/>
    <w:rsid w:val="004C5DAC"/>
    <w:rsid w:val="004C6F0D"/>
    <w:rsid w:val="004D54BC"/>
    <w:rsid w:val="004E3EE7"/>
    <w:rsid w:val="004F4946"/>
    <w:rsid w:val="00514A91"/>
    <w:rsid w:val="00514AD9"/>
    <w:rsid w:val="00521A14"/>
    <w:rsid w:val="005351C4"/>
    <w:rsid w:val="00597489"/>
    <w:rsid w:val="005B73F3"/>
    <w:rsid w:val="005D4FD7"/>
    <w:rsid w:val="005F2E9C"/>
    <w:rsid w:val="005F4B2E"/>
    <w:rsid w:val="00607D43"/>
    <w:rsid w:val="0061129D"/>
    <w:rsid w:val="0061473B"/>
    <w:rsid w:val="00631280"/>
    <w:rsid w:val="0063657D"/>
    <w:rsid w:val="006551EE"/>
    <w:rsid w:val="00657AFE"/>
    <w:rsid w:val="00661577"/>
    <w:rsid w:val="00682DC9"/>
    <w:rsid w:val="00694535"/>
    <w:rsid w:val="006A7161"/>
    <w:rsid w:val="006B01D3"/>
    <w:rsid w:val="006B1756"/>
    <w:rsid w:val="006B194F"/>
    <w:rsid w:val="006B7411"/>
    <w:rsid w:val="006D0A7C"/>
    <w:rsid w:val="006D64C2"/>
    <w:rsid w:val="006D6CE2"/>
    <w:rsid w:val="006E1266"/>
    <w:rsid w:val="006F3EF0"/>
    <w:rsid w:val="00706DF0"/>
    <w:rsid w:val="007076DA"/>
    <w:rsid w:val="007731AB"/>
    <w:rsid w:val="00776680"/>
    <w:rsid w:val="0079151E"/>
    <w:rsid w:val="007B2B0B"/>
    <w:rsid w:val="007C6AA8"/>
    <w:rsid w:val="00843AB0"/>
    <w:rsid w:val="008556C5"/>
    <w:rsid w:val="00856FF6"/>
    <w:rsid w:val="008743D9"/>
    <w:rsid w:val="00880C85"/>
    <w:rsid w:val="00882AAB"/>
    <w:rsid w:val="0089251E"/>
    <w:rsid w:val="008A52A7"/>
    <w:rsid w:val="008B7096"/>
    <w:rsid w:val="008C6972"/>
    <w:rsid w:val="008D1D6B"/>
    <w:rsid w:val="008D3250"/>
    <w:rsid w:val="008F5541"/>
    <w:rsid w:val="00921C23"/>
    <w:rsid w:val="00921D2E"/>
    <w:rsid w:val="00933FD8"/>
    <w:rsid w:val="00940663"/>
    <w:rsid w:val="009434C2"/>
    <w:rsid w:val="00945F1A"/>
    <w:rsid w:val="00953ACD"/>
    <w:rsid w:val="00957C88"/>
    <w:rsid w:val="0096161E"/>
    <w:rsid w:val="00993DB4"/>
    <w:rsid w:val="009A14E0"/>
    <w:rsid w:val="009A1F38"/>
    <w:rsid w:val="009A5B98"/>
    <w:rsid w:val="009D33D1"/>
    <w:rsid w:val="009D5DC5"/>
    <w:rsid w:val="00A130FB"/>
    <w:rsid w:val="00A1466D"/>
    <w:rsid w:val="00A36FB1"/>
    <w:rsid w:val="00A4365D"/>
    <w:rsid w:val="00A43765"/>
    <w:rsid w:val="00A45BC5"/>
    <w:rsid w:val="00A80C5D"/>
    <w:rsid w:val="00AD7C76"/>
    <w:rsid w:val="00AF5217"/>
    <w:rsid w:val="00B1725D"/>
    <w:rsid w:val="00B17F66"/>
    <w:rsid w:val="00B23DCA"/>
    <w:rsid w:val="00B55AEB"/>
    <w:rsid w:val="00B565F1"/>
    <w:rsid w:val="00B634F2"/>
    <w:rsid w:val="00B80777"/>
    <w:rsid w:val="00B871A9"/>
    <w:rsid w:val="00B8770A"/>
    <w:rsid w:val="00B90F65"/>
    <w:rsid w:val="00BA2E4B"/>
    <w:rsid w:val="00BA3E6A"/>
    <w:rsid w:val="00BB07ED"/>
    <w:rsid w:val="00BB3587"/>
    <w:rsid w:val="00BC5790"/>
    <w:rsid w:val="00BD1447"/>
    <w:rsid w:val="00BD3394"/>
    <w:rsid w:val="00BD5BDE"/>
    <w:rsid w:val="00BE1AAD"/>
    <w:rsid w:val="00C01DF9"/>
    <w:rsid w:val="00C1616D"/>
    <w:rsid w:val="00C37809"/>
    <w:rsid w:val="00C37B76"/>
    <w:rsid w:val="00C47324"/>
    <w:rsid w:val="00C529F9"/>
    <w:rsid w:val="00C52ACC"/>
    <w:rsid w:val="00C5429A"/>
    <w:rsid w:val="00C555C8"/>
    <w:rsid w:val="00C8469B"/>
    <w:rsid w:val="00C85A8A"/>
    <w:rsid w:val="00C95112"/>
    <w:rsid w:val="00CA375F"/>
    <w:rsid w:val="00CD708C"/>
    <w:rsid w:val="00D10173"/>
    <w:rsid w:val="00D10CD7"/>
    <w:rsid w:val="00D11131"/>
    <w:rsid w:val="00D2272F"/>
    <w:rsid w:val="00D34334"/>
    <w:rsid w:val="00D50D6B"/>
    <w:rsid w:val="00D567A3"/>
    <w:rsid w:val="00D6155D"/>
    <w:rsid w:val="00D746C2"/>
    <w:rsid w:val="00DB06EC"/>
    <w:rsid w:val="00DC1BF4"/>
    <w:rsid w:val="00E004ED"/>
    <w:rsid w:val="00E02385"/>
    <w:rsid w:val="00E07E0E"/>
    <w:rsid w:val="00E16FA9"/>
    <w:rsid w:val="00E24A93"/>
    <w:rsid w:val="00E2749A"/>
    <w:rsid w:val="00E623B2"/>
    <w:rsid w:val="00E7279E"/>
    <w:rsid w:val="00E85A6F"/>
    <w:rsid w:val="00E91040"/>
    <w:rsid w:val="00EE70DC"/>
    <w:rsid w:val="00F130C6"/>
    <w:rsid w:val="00F20940"/>
    <w:rsid w:val="00F23D83"/>
    <w:rsid w:val="00F36216"/>
    <w:rsid w:val="00F4242D"/>
    <w:rsid w:val="00F46971"/>
    <w:rsid w:val="00F560C0"/>
    <w:rsid w:val="00F706F5"/>
    <w:rsid w:val="00F74D5E"/>
    <w:rsid w:val="00F876F1"/>
    <w:rsid w:val="00F90C20"/>
    <w:rsid w:val="00F94C20"/>
    <w:rsid w:val="00F97AE7"/>
    <w:rsid w:val="00FB1DE3"/>
    <w:rsid w:val="00FB1E8C"/>
    <w:rsid w:val="00FB3BB9"/>
    <w:rsid w:val="00FE203B"/>
    <w:rsid w:val="00FF27A5"/>
    <w:rsid w:val="00FF3A69"/>
    <w:rsid w:val="00FF5ABB"/>
    <w:rsid w:val="284A0FA9"/>
  </w:rsids>
  <m:mathPr>
    <m:mathFont m:val="Cambria Math"/>
    <m:brkBin m:val="before"/>
    <m:brkBinSub m:val="--"/>
    <m:smallFrac m:val="0"/>
    <m:dispDef/>
    <m:lMargin m:val="0"/>
    <m:rMargin m:val="0"/>
    <m:defJc m:val="centerGroup"/>
    <m:wrapIndent m:val="1440"/>
    <m:intLim m:val="subSup"/>
    <m:naryLim m:val="undOvr"/>
  </m:mathPr>
  <w:doNotAutoCompressPictures/>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ocked="1"/>
    <w:lsdException w:qFormat="1" w:uiPriority="0" w:name="heading 2" w:locked="1"/>
    <w:lsdException w:qFormat="1" w:uiPriority="0" w:name="heading 3" w:locked="1"/>
    <w:lsdException w:qFormat="1" w:uiPriority="0" w:name="heading 4" w:locked="1"/>
    <w:lsdException w:qFormat="1" w:uiPriority="0" w:name="heading 5" w:locked="1"/>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nhideWhenUsed="0" w:uiPriority="0" w:semiHidden="0" w:name="toc 1" w:locked="1"/>
    <w:lsdException w:unhideWhenUsed="0" w:uiPriority="0" w:semiHidden="0" w:name="toc 2" w:locked="1"/>
    <w:lsdException w:unhideWhenUsed="0" w:uiPriority="0" w:semiHidden="0" w:name="toc 3" w:locked="1"/>
    <w:lsdException w:unhideWhenUsed="0" w:uiPriority="0" w:semiHidden="0" w:name="toc 4" w:locked="1"/>
    <w:lsdException w:unhideWhenUsed="0" w:uiPriority="0" w:semiHidden="0" w:name="toc 5" w:locked="1"/>
    <w:lsdException w:unhideWhenUsed="0" w:uiPriority="0" w:semiHidden="0" w:name="toc 6" w:locked="1"/>
    <w:lsdException w:unhideWhenUsed="0" w:uiPriority="0" w:semiHidden="0" w:name="toc 7" w:locked="1"/>
    <w:lsdException w:unhideWhenUsed="0" w:uiPriority="0" w:semiHidden="0" w:name="toc 8" w:locked="1"/>
    <w:lsdException w:unhideWhenUsed="0" w:uiPriority="0" w:semiHidden="0" w:name="toc 9" w:locked="1"/>
    <w:lsdException w:unhideWhenUsed="0" w:uiPriority="99" w:name="Normal Indent"/>
    <w:lsdException w:uiPriority="99" w:name="footnote text"/>
    <w:lsdException w:uiPriority="99" w:name="annotation text"/>
    <w:lsdException w:qFormat="1" w:unhideWhenUsed="0" w:uiPriority="99" w:name="header"/>
    <w:lsdException w:qFormat="1" w:unhideWhenUsed="0" w:uiPriority="99"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unhideWhenUsed="0" w:uiPriority="99"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unhideWhenUsed="0"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0" w:semiHidden="0" w:name="Strong" w:locked="1"/>
    <w:lsdException w:qFormat="1" w:unhideWhenUsed="0" w:uiPriority="0" w:semiHidden="0" w:name="Emphasis" w:locked="1"/>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0" w:semiHidden="0" w:name="Table Grid" w:locked="1"/>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2"/>
      <w:lang w:val="en-US" w:eastAsia="zh-CN" w:bidi="ar-SA"/>
    </w:rPr>
  </w:style>
  <w:style w:type="character" w:default="1" w:styleId="7">
    <w:name w:val="Default Paragraph Font"/>
    <w:semiHidden/>
    <w:uiPriority w:val="99"/>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2">
    <w:name w:val="Normal Indent"/>
    <w:basedOn w:val="1"/>
    <w:semiHidden/>
    <w:uiPriority w:val="99"/>
    <w:pPr>
      <w:ind w:firstLine="420" w:firstLineChars="200"/>
    </w:pPr>
  </w:style>
  <w:style w:type="paragraph" w:styleId="3">
    <w:name w:val="Date"/>
    <w:basedOn w:val="1"/>
    <w:next w:val="1"/>
    <w:link w:val="11"/>
    <w:semiHidden/>
    <w:uiPriority w:val="99"/>
    <w:pPr>
      <w:ind w:left="100" w:leftChars="2500"/>
    </w:pPr>
  </w:style>
  <w:style w:type="paragraph" w:styleId="4">
    <w:name w:val="footer"/>
    <w:basedOn w:val="1"/>
    <w:link w:val="13"/>
    <w:autoRedefine/>
    <w:semiHidden/>
    <w:qFormat/>
    <w:uiPriority w:val="99"/>
    <w:pPr>
      <w:tabs>
        <w:tab w:val="center" w:pos="4153"/>
        <w:tab w:val="right" w:pos="8306"/>
      </w:tabs>
      <w:snapToGrid w:val="0"/>
      <w:jc w:val="left"/>
    </w:pPr>
    <w:rPr>
      <w:sz w:val="18"/>
      <w:szCs w:val="18"/>
    </w:rPr>
  </w:style>
  <w:style w:type="paragraph" w:styleId="5">
    <w:name w:val="header"/>
    <w:basedOn w:val="1"/>
    <w:link w:val="12"/>
    <w:semiHidden/>
    <w:qFormat/>
    <w:uiPriority w:val="99"/>
    <w:pPr>
      <w:pBdr>
        <w:bottom w:val="single" w:color="auto" w:sz="6" w:space="1"/>
      </w:pBdr>
      <w:tabs>
        <w:tab w:val="center" w:pos="4153"/>
        <w:tab w:val="right" w:pos="8306"/>
      </w:tabs>
      <w:snapToGrid w:val="0"/>
      <w:jc w:val="center"/>
    </w:pPr>
    <w:rPr>
      <w:sz w:val="18"/>
      <w:szCs w:val="18"/>
    </w:rPr>
  </w:style>
  <w:style w:type="paragraph" w:styleId="8">
    <w:name w:val="List Paragraph"/>
    <w:basedOn w:val="1"/>
    <w:autoRedefine/>
    <w:qFormat/>
    <w:uiPriority w:val="99"/>
    <w:pPr>
      <w:ind w:firstLine="420" w:firstLineChars="200"/>
    </w:pPr>
  </w:style>
  <w:style w:type="paragraph" w:customStyle="1" w:styleId="9">
    <w:name w:val="Default"/>
    <w:autoRedefine/>
    <w:qFormat/>
    <w:uiPriority w:val="99"/>
    <w:pPr>
      <w:widowControl w:val="0"/>
      <w:autoSpaceDE w:val="0"/>
      <w:autoSpaceDN w:val="0"/>
      <w:adjustRightInd w:val="0"/>
    </w:pPr>
    <w:rPr>
      <w:rFonts w:ascii="宋体" w:hAnsi="宋体" w:eastAsia="微软雅黑" w:cs="宋体"/>
      <w:color w:val="000000"/>
      <w:kern w:val="0"/>
      <w:sz w:val="24"/>
      <w:szCs w:val="24"/>
      <w:lang w:val="en-US" w:eastAsia="zh-CN" w:bidi="ar-SA"/>
    </w:rPr>
  </w:style>
  <w:style w:type="character" w:customStyle="1" w:styleId="10">
    <w:name w:val="NormalCharacter"/>
    <w:autoRedefine/>
    <w:qFormat/>
    <w:uiPriority w:val="99"/>
    <w:rPr>
      <w:rFonts w:ascii="Calibri" w:hAnsi="Calibri" w:eastAsia="宋体"/>
    </w:rPr>
  </w:style>
  <w:style w:type="character" w:customStyle="1" w:styleId="11">
    <w:name w:val="Date Char"/>
    <w:basedOn w:val="7"/>
    <w:link w:val="3"/>
    <w:semiHidden/>
    <w:qFormat/>
    <w:locked/>
    <w:uiPriority w:val="99"/>
    <w:rPr>
      <w:rFonts w:cs="Times New Roman"/>
    </w:rPr>
  </w:style>
  <w:style w:type="character" w:customStyle="1" w:styleId="12">
    <w:name w:val="Header Char"/>
    <w:basedOn w:val="7"/>
    <w:link w:val="5"/>
    <w:autoRedefine/>
    <w:semiHidden/>
    <w:qFormat/>
    <w:locked/>
    <w:uiPriority w:val="99"/>
    <w:rPr>
      <w:rFonts w:cs="Times New Roman"/>
      <w:sz w:val="18"/>
      <w:szCs w:val="18"/>
    </w:rPr>
  </w:style>
  <w:style w:type="character" w:customStyle="1" w:styleId="13">
    <w:name w:val="Footer Char"/>
    <w:basedOn w:val="7"/>
    <w:link w:val="4"/>
    <w:autoRedefine/>
    <w:semiHidden/>
    <w:qFormat/>
    <w:locked/>
    <w:uiPriority w:val="99"/>
    <w:rPr>
      <w:rFonts w:cs="Times New Roman"/>
      <w:sz w:val="18"/>
      <w:szCs w:val="18"/>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Normal_Wordconv.dotm</Template>
  <Company>微软中国</Company>
  <Pages>12</Pages>
  <Words>787</Words>
  <Characters>4488</Characters>
  <Lines>0</Lines>
  <Paragraphs>0</Paragraphs>
  <TotalTime>13</TotalTime>
  <ScaleCrop>false</ScaleCrop>
  <LinksUpToDate>false</LinksUpToDate>
  <CharactersWithSpaces>0</CharactersWithSpaces>
  <Application>WPS Office_12.1.0.16250_F1E327BC-269C-435d-A152-05C5408002CA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2022-05-27T00:14:00Z</dcterms:created>
  <dc:creator>郭定章</dc:creator>
  <cp:lastModifiedBy>。</cp:lastModifiedBy>
  <dcterms:modified xsi:type="dcterms:W3CDTF">2024-01-24T02:23:16Z</dcterms:modified>
  <cp:revision>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2052-12.1.0.16250</vt:lpwstr>
  </property>
  <property fmtid="{D5CDD505-2E9C-101B-9397-08002B2CF9AE}" pid="3" name="ICV">
    <vt:lpwstr>3DD2BA88A7F6416EBD8B4AC6BD877D67_12</vt:lpwstr>
  </property>
</Properties>
</file>