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黔江区202</w:t>
      </w:r>
      <w:r>
        <w:rPr>
          <w:rFonts w:hint="eastAsia" w:ascii="Times New Roman" w:hAnsi="Times New Roman" w:eastAsia="方正小标宋_GBK" w:cs="Times New Roman"/>
          <w:color w:val="000000" w:themeColor="text1"/>
          <w:sz w:val="44"/>
          <w:szCs w:val="44"/>
          <w14:textFill>
            <w14:solidFill>
              <w14:schemeClr w14:val="tx1"/>
            </w14:solidFill>
          </w14:textFill>
        </w:rPr>
        <w:t>3</w:t>
      </w:r>
      <w:r>
        <w:rPr>
          <w:rFonts w:ascii="Times New Roman" w:hAnsi="Times New Roman" w:eastAsia="方正小标宋_GBK" w:cs="Times New Roman"/>
          <w:color w:val="000000" w:themeColor="text1"/>
          <w:sz w:val="44"/>
          <w:szCs w:val="44"/>
          <w14:textFill>
            <w14:solidFill>
              <w14:schemeClr w14:val="tx1"/>
            </w14:solidFill>
          </w14:textFill>
        </w:rPr>
        <w:t>年</w:t>
      </w:r>
      <w:r>
        <w:rPr>
          <w:rFonts w:hint="eastAsia" w:ascii="Times New Roman" w:hAnsi="Times New Roman" w:eastAsia="方正小标宋_GBK" w:cs="Times New Roman"/>
          <w:color w:val="000000" w:themeColor="text1"/>
          <w:sz w:val="44"/>
          <w:szCs w:val="44"/>
          <w14:textFill>
            <w14:solidFill>
              <w14:schemeClr w14:val="tx1"/>
            </w14:solidFill>
          </w14:textFill>
        </w:rPr>
        <w:t>中央</w:t>
      </w:r>
      <w:r>
        <w:rPr>
          <w:rFonts w:ascii="Times New Roman" w:hAnsi="Times New Roman" w:eastAsia="方正小标宋_GBK" w:cs="Times New Roman"/>
          <w:color w:val="000000" w:themeColor="text1"/>
          <w:sz w:val="44"/>
          <w:szCs w:val="44"/>
          <w14:textFill>
            <w14:solidFill>
              <w14:schemeClr w14:val="tx1"/>
            </w14:solidFill>
          </w14:textFill>
        </w:rPr>
        <w:t>生猪调出大县</w:t>
      </w:r>
    </w:p>
    <w:p>
      <w:pPr>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奖励资金使用方案</w:t>
      </w:r>
    </w:p>
    <w:p>
      <w:pPr>
        <w:pStyle w:val="3"/>
        <w:spacing w:after="0"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根据《重庆市财政局关于提前下达 2023 年中央生猪（牛羊）调出大县奖励资金预算指标的通知》（渝财农〔2022〕135号），《重庆市农业农村委员会重庆市财政局关于做好2023年生猪调出大县奖励资金使用有关工作的通知》（渝农发〔2023〕13号）精神，结合黔江区畜牧产业发展实际，特制定此方案。</w:t>
      </w:r>
    </w:p>
    <w:p>
      <w:pPr>
        <w:pStyle w:val="3"/>
        <w:spacing w:after="0" w:line="579" w:lineRule="exact"/>
        <w:ind w:firstLine="640" w:firstLineChars="200"/>
        <w:rPr>
          <w:rFonts w:ascii="Times New Roman" w:hAnsi="Times New Roman" w:eastAsia="方正黑体_GBK" w:cs="Times New Roman"/>
          <w:bCs/>
          <w:color w:val="000000" w:themeColor="text1"/>
          <w:kern w:val="0"/>
          <w:sz w:val="32"/>
          <w:szCs w:val="32"/>
          <w:shd w:val="clear" w:color="auto" w:fill="FFFFFF"/>
          <w14:textFill>
            <w14:solidFill>
              <w14:schemeClr w14:val="tx1"/>
            </w14:solidFill>
          </w14:textFill>
        </w:rPr>
      </w:pPr>
      <w:r>
        <w:rPr>
          <w:rFonts w:ascii="Times New Roman" w:hAnsi="Times New Roman" w:eastAsia="方正黑体_GBK" w:cs="Times New Roman"/>
          <w:bCs/>
          <w:color w:val="000000" w:themeColor="text1"/>
          <w:kern w:val="0"/>
          <w:sz w:val="32"/>
          <w:szCs w:val="32"/>
          <w:shd w:val="clear" w:color="auto" w:fill="FFFFFF"/>
          <w14:textFill>
            <w14:solidFill>
              <w14:schemeClr w14:val="tx1"/>
            </w14:solidFill>
          </w14:textFill>
        </w:rPr>
        <w:t>一、资金来源</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《重庆市财政局关于提前下达 2023 年中央生猪（牛羊）调出大县奖励资金预算指标的通知》（渝财农〔2022〕135号），下达中央生猪（牛羊）调出大县奖励资金524万元。</w:t>
      </w:r>
    </w:p>
    <w:p>
      <w:pPr>
        <w:pStyle w:val="3"/>
        <w:spacing w:after="0" w:line="579" w:lineRule="exact"/>
        <w:ind w:firstLine="640" w:firstLineChars="200"/>
        <w:rPr>
          <w:rFonts w:ascii="Times New Roman" w:hAnsi="Times New Roman" w:eastAsia="方正黑体_GBK" w:cs="Times New Roman"/>
          <w:bCs/>
          <w:color w:val="000000" w:themeColor="text1"/>
          <w:kern w:val="0"/>
          <w:sz w:val="32"/>
          <w:szCs w:val="32"/>
          <w:shd w:val="clear" w:color="auto" w:fill="FFFFFF"/>
          <w14:textFill>
            <w14:solidFill>
              <w14:schemeClr w14:val="tx1"/>
            </w14:solidFill>
          </w14:textFill>
        </w:rPr>
      </w:pPr>
      <w:r>
        <w:rPr>
          <w:rFonts w:ascii="Times New Roman" w:hAnsi="Times New Roman" w:eastAsia="方正黑体_GBK" w:cs="Times New Roman"/>
          <w:bCs/>
          <w:color w:val="000000" w:themeColor="text1"/>
          <w:kern w:val="0"/>
          <w:sz w:val="32"/>
          <w:szCs w:val="32"/>
          <w:shd w:val="clear" w:color="auto" w:fill="FFFFFF"/>
          <w14:textFill>
            <w14:solidFill>
              <w14:schemeClr w14:val="tx1"/>
            </w14:solidFill>
          </w14:textFill>
        </w:rPr>
        <w:t>二、支持事项</w:t>
      </w:r>
    </w:p>
    <w:p>
      <w:pPr>
        <w:pStyle w:val="3"/>
        <w:spacing w:after="0" w:line="579" w:lineRule="exact"/>
        <w:ind w:firstLine="640" w:firstLineChars="200"/>
        <w:rPr>
          <w:rFonts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（一）支持</w:t>
      </w:r>
      <w:r>
        <w:rPr>
          <w:rFonts w:hint="eastAsia" w:ascii="Times New Roman" w:hAnsi="Times New Roman" w:eastAsia="方正楷体_GBK" w:cs="Times New Roman"/>
          <w:color w:val="000000" w:themeColor="text1"/>
          <w:sz w:val="32"/>
          <w:szCs w:val="32"/>
          <w:shd w:val="clear" w:color="auto" w:fill="FFFFFF"/>
          <w14:textFill>
            <w14:solidFill>
              <w14:schemeClr w14:val="tx1"/>
            </w14:solidFill>
          </w14:textFill>
        </w:rPr>
        <w:t>对象</w:t>
      </w:r>
    </w:p>
    <w:p>
      <w:pPr>
        <w:pStyle w:val="3"/>
        <w:spacing w:after="0"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主要对</w:t>
      </w:r>
      <w:r>
        <w:rPr>
          <w:rFonts w:hint="eastAsia" w:ascii="Times New Roman" w:hAnsi="Times New Roman" w:eastAsia="方正仿宋_GBK" w:cs="Times New Roman"/>
          <w:color w:val="000000" w:themeColor="text1"/>
          <w:sz w:val="32"/>
          <w:szCs w:val="32"/>
          <w14:textFill>
            <w14:solidFill>
              <w14:schemeClr w14:val="tx1"/>
            </w14:solidFill>
          </w14:textFill>
        </w:rPr>
        <w:t>黔江区范围内生猪养殖场（户），实施</w:t>
      </w:r>
      <w:r>
        <w:rPr>
          <w:rFonts w:ascii="Times New Roman" w:hAnsi="Times New Roman" w:eastAsia="方正仿宋_GBK" w:cs="Times New Roman"/>
          <w:color w:val="000000" w:themeColor="text1"/>
          <w:sz w:val="32"/>
          <w:szCs w:val="32"/>
          <w14:textFill>
            <w14:solidFill>
              <w14:schemeClr w14:val="tx1"/>
            </w14:solidFill>
          </w14:textFill>
        </w:rPr>
        <w:t>良种母猪更新</w:t>
      </w:r>
      <w:r>
        <w:rPr>
          <w:rFonts w:hint="eastAsia" w:ascii="Times New Roman" w:hAnsi="Times New Roman" w:eastAsia="方正仿宋_GBK" w:cs="Times New Roman"/>
          <w:color w:val="000000" w:themeColor="text1"/>
          <w:sz w:val="32"/>
          <w:szCs w:val="32"/>
          <w14:textFill>
            <w14:solidFill>
              <w14:schemeClr w14:val="tx1"/>
            </w14:solidFill>
          </w14:textFill>
        </w:rPr>
        <w:t>引种，开展</w:t>
      </w:r>
      <w:r>
        <w:rPr>
          <w:rFonts w:ascii="Times New Roman" w:hAnsi="Times New Roman" w:eastAsia="方正仿宋_GBK" w:cs="Times New Roman"/>
          <w:color w:val="000000" w:themeColor="text1"/>
          <w:sz w:val="32"/>
          <w:szCs w:val="32"/>
          <w14:textFill>
            <w14:solidFill>
              <w14:schemeClr w14:val="tx1"/>
            </w14:solidFill>
          </w14:textFill>
        </w:rPr>
        <w:t>生猪规模养殖场建设、生猪粪污资源化利用、</w:t>
      </w:r>
      <w:r>
        <w:rPr>
          <w:rFonts w:hint="eastAsia" w:ascii="Times New Roman" w:hAnsi="Times New Roman" w:eastAsia="方正仿宋_GBK" w:cs="Times New Roman"/>
          <w:color w:val="000000" w:themeColor="text1"/>
          <w:sz w:val="32"/>
          <w:szCs w:val="32"/>
          <w14:textFill>
            <w14:solidFill>
              <w14:schemeClr w14:val="tx1"/>
            </w14:solidFill>
          </w14:textFill>
        </w:rPr>
        <w:t>生猪活体储备、</w:t>
      </w:r>
      <w:r>
        <w:rPr>
          <w:rFonts w:ascii="Times New Roman" w:hAnsi="Times New Roman" w:eastAsia="方正仿宋_GBK" w:cs="Times New Roman"/>
          <w:color w:val="000000" w:themeColor="text1"/>
          <w:sz w:val="32"/>
          <w:szCs w:val="32"/>
          <w14:textFill>
            <w14:solidFill>
              <w14:schemeClr w14:val="tx1"/>
            </w14:solidFill>
          </w14:textFill>
        </w:rPr>
        <w:t>非洲猪瘟等重大动物疫病防控给予</w:t>
      </w:r>
      <w:r>
        <w:rPr>
          <w:rFonts w:hint="eastAsia" w:ascii="Times New Roman" w:hAnsi="Times New Roman" w:eastAsia="方正仿宋_GBK" w:cs="Times New Roman"/>
          <w:color w:val="000000" w:themeColor="text1"/>
          <w:sz w:val="32"/>
          <w:szCs w:val="32"/>
          <w14:textFill>
            <w14:solidFill>
              <w14:schemeClr w14:val="tx1"/>
            </w14:solidFill>
          </w14:textFill>
        </w:rPr>
        <w:t>支持</w:t>
      </w:r>
      <w:r>
        <w:rPr>
          <w:rFonts w:ascii="Times New Roman" w:hAnsi="Times New Roman" w:eastAsia="方正仿宋_GBK" w:cs="Times New Roman"/>
          <w:color w:val="000000" w:themeColor="text1"/>
          <w:sz w:val="32"/>
          <w:szCs w:val="32"/>
          <w14:textFill>
            <w14:solidFill>
              <w14:schemeClr w14:val="tx1"/>
            </w14:solidFill>
          </w14:textFill>
        </w:rPr>
        <w:t>。</w:t>
      </w:r>
    </w:p>
    <w:p>
      <w:pPr>
        <w:pStyle w:val="3"/>
        <w:spacing w:after="0" w:line="579" w:lineRule="exact"/>
        <w:ind w:firstLine="640" w:firstLineChars="200"/>
        <w:rPr>
          <w:rFonts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（二）资金</w:t>
      </w:r>
      <w:r>
        <w:rPr>
          <w:rFonts w:hint="eastAsia" w:ascii="Times New Roman" w:hAnsi="Times New Roman" w:eastAsia="方正楷体_GBK" w:cs="Times New Roman"/>
          <w:color w:val="000000" w:themeColor="text1"/>
          <w:sz w:val="32"/>
          <w:szCs w:val="32"/>
          <w:shd w:val="clear" w:color="auto" w:fill="FFFFFF"/>
          <w14:textFill>
            <w14:solidFill>
              <w14:schemeClr w14:val="tx1"/>
            </w14:solidFill>
          </w14:textFill>
        </w:rPr>
        <w:t>使用方向</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5417"/>
        <w:gridCol w:w="2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序号</w:t>
            </w:r>
          </w:p>
        </w:tc>
        <w:tc>
          <w:tcPr>
            <w:tcW w:w="5417" w:type="dxa"/>
            <w:vAlign w:val="center"/>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项目建设内容</w:t>
            </w:r>
          </w:p>
        </w:tc>
        <w:tc>
          <w:tcPr>
            <w:tcW w:w="2237" w:type="dxa"/>
            <w:vAlign w:val="center"/>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补助金额估算</w:t>
            </w:r>
          </w:p>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w:t>
            </w:r>
          </w:p>
        </w:tc>
        <w:tc>
          <w:tcPr>
            <w:tcW w:w="5417"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良种母猪更新引种</w:t>
            </w:r>
          </w:p>
        </w:tc>
        <w:tc>
          <w:tcPr>
            <w:tcW w:w="2237"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131.2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2</w:t>
            </w:r>
          </w:p>
        </w:tc>
        <w:tc>
          <w:tcPr>
            <w:tcW w:w="5417"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生猪规模养殖场建设</w:t>
            </w:r>
          </w:p>
        </w:tc>
        <w:tc>
          <w:tcPr>
            <w:tcW w:w="2237"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3</w:t>
            </w:r>
          </w:p>
        </w:tc>
        <w:tc>
          <w:tcPr>
            <w:tcW w:w="5417"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生猪粪污资源化利用</w:t>
            </w:r>
          </w:p>
        </w:tc>
        <w:tc>
          <w:tcPr>
            <w:tcW w:w="2237"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139.075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4</w:t>
            </w:r>
          </w:p>
        </w:tc>
        <w:tc>
          <w:tcPr>
            <w:tcW w:w="5417"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生猪活体储备</w:t>
            </w:r>
          </w:p>
        </w:tc>
        <w:tc>
          <w:tcPr>
            <w:tcW w:w="2237"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5</w:t>
            </w:r>
          </w:p>
        </w:tc>
        <w:tc>
          <w:tcPr>
            <w:tcW w:w="5417"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重大动物疫病防控</w:t>
            </w:r>
          </w:p>
        </w:tc>
        <w:tc>
          <w:tcPr>
            <w:tcW w:w="2237"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131.725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p>
        </w:tc>
        <w:tc>
          <w:tcPr>
            <w:tcW w:w="5417"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合计</w:t>
            </w:r>
          </w:p>
        </w:tc>
        <w:tc>
          <w:tcPr>
            <w:tcW w:w="2237"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524</w:t>
            </w:r>
          </w:p>
        </w:tc>
      </w:tr>
    </w:tbl>
    <w:p>
      <w:pPr>
        <w:pStyle w:val="3"/>
        <w:spacing w:after="0" w:line="579" w:lineRule="exact"/>
        <w:ind w:firstLine="640" w:firstLineChars="200"/>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注：在不突破资金使用方向内，每项具体支付金额以实际支付为准</w:t>
      </w:r>
      <w:r>
        <w:rPr>
          <w:rFonts w:hint="eastAsia" w:ascii="方正仿宋_GBK" w:hAnsi="Times New Roman" w:eastAsia="方正仿宋_GBK" w:cs="Times New Roman"/>
          <w:color w:val="000000" w:themeColor="text1"/>
          <w:sz w:val="32"/>
          <w:szCs w:val="32"/>
          <w14:textFill>
            <w14:solidFill>
              <w14:schemeClr w14:val="tx1"/>
            </w14:solidFill>
          </w14:textFill>
        </w:rPr>
        <w:t>。</w:t>
      </w:r>
    </w:p>
    <w:p>
      <w:pPr>
        <w:pStyle w:val="3"/>
        <w:spacing w:after="0" w:line="579" w:lineRule="exact"/>
        <w:ind w:firstLine="640" w:firstLineChars="200"/>
        <w:rPr>
          <w:rFonts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Fonts w:ascii="Times New Roman" w:hAnsi="Times New Roman" w:eastAsia="方正楷体_GBK" w:cs="Times New Roman"/>
          <w:color w:val="000000" w:themeColor="text1"/>
          <w:sz w:val="32"/>
          <w:szCs w:val="32"/>
          <w:shd w:val="clear" w:color="auto" w:fill="FFFFFF"/>
          <w14:textFill>
            <w14:solidFill>
              <w14:schemeClr w14:val="tx1"/>
            </w14:solidFill>
          </w14:textFill>
        </w:rPr>
        <w:t>（三）支持依据</w:t>
      </w:r>
    </w:p>
    <w:p>
      <w:pPr>
        <w:pStyle w:val="7"/>
        <w:widowControl/>
        <w:spacing w:beforeAutospacing="0" w:afterAutospacing="0" w:line="579" w:lineRule="exact"/>
        <w:ind w:firstLine="640" w:firstLineChars="200"/>
        <w:jc w:val="both"/>
        <w:rPr>
          <w:rFonts w:ascii="方正仿宋_GBK" w:hAnsi="Times New Roman" w:eastAsia="方正仿宋_GBK"/>
          <w:color w:val="000000" w:themeColor="text1"/>
          <w:sz w:val="32"/>
          <w:szCs w:val="32"/>
          <w:shd w:val="clear" w:color="auto" w:fill="FFFFFF"/>
          <w14:textFill>
            <w14:solidFill>
              <w14:schemeClr w14:val="tx1"/>
            </w14:solidFill>
          </w14:textFill>
        </w:rPr>
      </w:pPr>
      <w:r>
        <w:rPr>
          <w:rFonts w:hint="eastAsia" w:ascii="方正仿宋_GBK" w:hAnsi="Times New Roman" w:eastAsia="方正仿宋_GBK"/>
          <w:color w:val="000000" w:themeColor="text1"/>
          <w:sz w:val="32"/>
          <w:szCs w:val="32"/>
          <w:shd w:val="clear" w:color="auto" w:fill="FFFFFF"/>
          <w14:textFill>
            <w14:solidFill>
              <w14:schemeClr w14:val="tx1"/>
            </w14:solidFill>
          </w14:textFill>
        </w:rPr>
        <w:t>一是《财政部关于印发生猪（牛羊）调出大县奖励资金管理办法的通知》（财建〔2015〕778号）第</w:t>
      </w:r>
      <w:r>
        <w:rPr>
          <w:rFonts w:hint="eastAsia" w:ascii="方正仿宋_GBK" w:hAnsi="Times New Roman" w:eastAsia="方正仿宋_GBK"/>
          <w:bCs/>
          <w:color w:val="000000" w:themeColor="text1"/>
          <w:sz w:val="32"/>
          <w:szCs w:val="32"/>
          <w:shd w:val="clear" w:color="auto" w:fill="FFFFFF"/>
          <w14:textFill>
            <w14:solidFill>
              <w14:schemeClr w14:val="tx1"/>
            </w14:solidFill>
          </w14:textFill>
        </w:rPr>
        <w:t>十二条</w:t>
      </w:r>
      <w:r>
        <w:rPr>
          <w:rFonts w:hint="eastAsia" w:ascii="方正仿宋_GBK" w:hAnsi="Times New Roman" w:eastAsia="方正仿宋_GBK"/>
          <w:color w:val="000000" w:themeColor="text1"/>
          <w:sz w:val="32"/>
          <w:szCs w:val="32"/>
          <w:shd w:val="clear" w:color="auto" w:fill="FFFFFF"/>
          <w14:textFill>
            <w14:solidFill>
              <w14:schemeClr w14:val="tx1"/>
            </w14:solidFill>
          </w14:textFill>
        </w:rPr>
        <w:t>规定，生猪调出大县奖励资金和牛羊调出大县奖励资金由县级人民政府统筹安排用于支持本县生猪（牛羊）生产流通和产业发展，支持范围包括：生猪（牛羊）生产环节的圈舍改造、良种引进、污粪处理、防疫、保险、牛羊饲草料基地建设，以及流通加工环节的冷链物流、仓储、加工设施设备等方面的支出。二是</w:t>
      </w:r>
      <w:r>
        <w:rPr>
          <w:rFonts w:hint="eastAsia" w:ascii="方正仿宋_GBK" w:hAnsi="Times New Roman" w:eastAsia="方正仿宋_GBK"/>
          <w:color w:val="000000" w:themeColor="text1"/>
          <w:sz w:val="32"/>
          <w:szCs w:val="32"/>
          <w14:textFill>
            <w14:solidFill>
              <w14:schemeClr w14:val="tx1"/>
            </w14:solidFill>
          </w14:textFill>
        </w:rPr>
        <w:t>《重庆市财政局关于提前下达 2023 年中央生猪（牛羊）调出大县奖励资金预算指标的通知》（渝财农〔2022〕135号），</w:t>
      </w:r>
      <w:r>
        <w:rPr>
          <w:rFonts w:hint="eastAsia" w:ascii="方正仿宋_GBK" w:hAnsi="Times New Roman" w:eastAsia="方正仿宋_GBK"/>
          <w:color w:val="000000" w:themeColor="text1"/>
          <w:sz w:val="32"/>
          <w:szCs w:val="32"/>
          <w:shd w:val="clear" w:color="auto" w:fill="FFFFFF"/>
          <w14:textFill>
            <w14:solidFill>
              <w14:schemeClr w14:val="tx1"/>
            </w14:solidFill>
          </w14:textFill>
        </w:rPr>
        <w:t>明确该项目资金为中央直达资金，对绩效目标进行了约定；</w:t>
      </w:r>
      <w:r>
        <w:rPr>
          <w:rFonts w:hint="eastAsia" w:ascii="方正仿宋_GBK" w:hAnsi="Times New Roman" w:eastAsia="方正仿宋_GBK"/>
          <w:color w:val="000000" w:themeColor="text1"/>
          <w:sz w:val="32"/>
          <w:szCs w:val="32"/>
          <w14:textFill>
            <w14:solidFill>
              <w14:schemeClr w14:val="tx1"/>
            </w14:solidFill>
          </w14:textFill>
        </w:rPr>
        <w:t>《重庆市农业农村委员会重庆市财政局关于做好2023年生猪调出大县奖励资金使用有关工作的通知》（渝农发〔2023〕13号），明确重点用于良种能繁母猪和种公猪更新、规模场建设和贷款贴息；</w:t>
      </w:r>
      <w:r>
        <w:rPr>
          <w:rFonts w:hint="eastAsia" w:ascii="方正仿宋_GBK" w:hAnsi="Times New Roman" w:eastAsia="方正仿宋_GBK"/>
          <w:color w:val="000000" w:themeColor="text1"/>
          <w:sz w:val="32"/>
          <w:szCs w:val="32"/>
          <w:shd w:val="clear" w:color="auto" w:fill="FFFFFF"/>
          <w14:textFill>
            <w14:solidFill>
              <w14:schemeClr w14:val="tx1"/>
            </w14:solidFill>
          </w14:textFill>
        </w:rPr>
        <w:t>市农业农村委等6部门《关于促进生猪产业持续健康发展政策举措的通知》（渝农发</w:t>
      </w:r>
      <w:r>
        <w:rPr>
          <w:rFonts w:hint="eastAsia" w:ascii="方正仿宋_GBK" w:hAnsi="Times New Roman" w:eastAsia="方正仿宋_GBK"/>
          <w:color w:val="000000" w:themeColor="text1"/>
          <w:sz w:val="32"/>
          <w:szCs w:val="32"/>
          <w14:textFill>
            <w14:solidFill>
              <w14:schemeClr w14:val="tx1"/>
            </w14:solidFill>
          </w14:textFill>
        </w:rPr>
        <w:t>〔2021〕</w:t>
      </w:r>
      <w:r>
        <w:rPr>
          <w:rFonts w:hint="eastAsia" w:ascii="方正仿宋_GBK" w:hAnsi="Times New Roman" w:eastAsia="方正仿宋_GBK"/>
          <w:color w:val="000000" w:themeColor="text1"/>
          <w:sz w:val="32"/>
          <w:szCs w:val="32"/>
          <w:shd w:val="clear" w:color="auto" w:fill="FFFFFF"/>
          <w14:textFill>
            <w14:solidFill>
              <w14:schemeClr w14:val="tx1"/>
            </w14:solidFill>
          </w14:textFill>
        </w:rPr>
        <w:t xml:space="preserve"> 101号），制定了稳定能繁母猪存栏、生猪重点产能、生猪贷款等十条政策举措。</w:t>
      </w:r>
    </w:p>
    <w:p>
      <w:pPr>
        <w:pStyle w:val="7"/>
        <w:widowControl/>
        <w:spacing w:beforeAutospacing="0" w:after="16" w:afterAutospacing="0" w:line="579" w:lineRule="exact"/>
        <w:ind w:firstLine="640" w:firstLineChars="200"/>
        <w:jc w:val="both"/>
        <w:rPr>
          <w:rFonts w:ascii="Times New Roman" w:hAnsi="Times New Roman" w:eastAsia="方正黑体_GBK"/>
          <w:color w:val="000000" w:themeColor="text1"/>
          <w:sz w:val="32"/>
          <w:szCs w:val="32"/>
          <w14:textFill>
            <w14:solidFill>
              <w14:schemeClr w14:val="tx1"/>
            </w14:solidFill>
          </w14:textFill>
        </w:rPr>
      </w:pPr>
      <w:r>
        <w:rPr>
          <w:rFonts w:ascii="Times New Roman" w:hAnsi="Times New Roman" w:eastAsia="方正黑体_GBK"/>
          <w:color w:val="000000" w:themeColor="text1"/>
          <w:sz w:val="32"/>
          <w:szCs w:val="32"/>
          <w:shd w:val="clear" w:color="auto" w:fill="FFFFFF"/>
          <w14:textFill>
            <w14:solidFill>
              <w14:schemeClr w14:val="tx1"/>
            </w14:solidFill>
          </w14:textFill>
        </w:rPr>
        <w:t>三、</w:t>
      </w:r>
      <w:r>
        <w:rPr>
          <w:rFonts w:ascii="Times New Roman" w:hAnsi="Times New Roman" w:eastAsia="方正黑体_GBK"/>
          <w:color w:val="000000" w:themeColor="text1"/>
          <w:sz w:val="32"/>
          <w:szCs w:val="32"/>
          <w14:textFill>
            <w14:solidFill>
              <w14:schemeClr w14:val="tx1"/>
            </w14:solidFill>
          </w14:textFill>
        </w:rPr>
        <w:t>项目内容</w:t>
      </w:r>
    </w:p>
    <w:p>
      <w:pPr>
        <w:pStyle w:val="3"/>
        <w:spacing w:after="0" w:line="579" w:lineRule="exact"/>
        <w:ind w:firstLine="640" w:firstLineChars="200"/>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（一）支持良种母猪更新引种</w:t>
      </w:r>
    </w:p>
    <w:p>
      <w:pPr>
        <w:spacing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1.支持补助标准。一是</w:t>
      </w:r>
      <w:r>
        <w:rPr>
          <w:rFonts w:hint="eastAsia" w:ascii="方正仿宋_GBK" w:hAnsi="Times New Roman" w:eastAsia="方正仿宋_GBK" w:cs="Times New Roman"/>
          <w:color w:val="000000" w:themeColor="text1"/>
          <w:sz w:val="32"/>
          <w:szCs w:val="32"/>
          <w14:textFill>
            <w14:solidFill>
              <w14:schemeClr w14:val="tx1"/>
            </w14:solidFill>
          </w14:textFill>
        </w:rPr>
        <w:t>对经申报批准的黔江区生猪养殖场（户）新购进二元及祖代母猪，参照黔江府发〔2022〕7号补助标准，每头给予补助1000元。二元及祖代母猪须在具备《种畜禽生产经营许可证》的种猪场购进，每（场）户新购进母猪数量须在5头（含）—500头（含）之间，招商引资的养殖企业不受引种数量上限限制，建卡脱贫户可由村集体统一申报批准购进后分发到户。二是对经申报批准的黔江区生猪规模养殖场新购进加系、美系原种猪给予补助2000元/头。所购原种猪须在具备《种畜禽生产经营许可证》的种猪场购进，每（场）户新购进母猪数量须在20头（含）—500头（含）之间。</w:t>
      </w:r>
    </w:p>
    <w:p>
      <w:pPr>
        <w:pStyle w:val="3"/>
        <w:spacing w:after="0" w:line="579" w:lineRule="exact"/>
        <w:ind w:firstLine="640" w:firstLineChars="200"/>
        <w:rPr>
          <w:rFonts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pP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2.补助金额。计划</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良种母猪更新引种</w:t>
      </w: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补助131.2万元（具体以实际补助金额为准），其中引进</w:t>
      </w:r>
      <w:r>
        <w:rPr>
          <w:rFonts w:hint="eastAsia" w:ascii="方正仿宋_GBK" w:hAnsi="Times New Roman" w:eastAsia="方正仿宋_GBK" w:cs="Times New Roman"/>
          <w:color w:val="000000" w:themeColor="text1"/>
          <w:sz w:val="32"/>
          <w:szCs w:val="32"/>
          <w14:textFill>
            <w14:solidFill>
              <w14:schemeClr w14:val="tx1"/>
            </w14:solidFill>
          </w14:textFill>
        </w:rPr>
        <w:t>二元及祖代母猪600头，补助60万元，购进加系、美系原种猪356头，补助71.2万元。</w:t>
      </w:r>
    </w:p>
    <w:p>
      <w:pPr>
        <w:pStyle w:val="3"/>
        <w:spacing w:after="0" w:line="579" w:lineRule="exact"/>
        <w:ind w:firstLine="640" w:firstLineChars="200"/>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（二）支持生猪规模养殖场建设</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1.支持补助标准。参照黔江府发〔2022〕7号补助标准，对新建年出栏1000头生猪标准化规模养殖场，每场一次性补助10万元，每增加出栏规模1000头，补助标准增加10万元，单场补助总额不超过500万元。</w:t>
      </w:r>
    </w:p>
    <w:p>
      <w:pPr>
        <w:pStyle w:val="3"/>
        <w:spacing w:after="0" w:line="579" w:lineRule="exact"/>
        <w:ind w:firstLine="640" w:firstLineChars="200"/>
        <w:rPr>
          <w:rFonts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pP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2.补助资金。计划</w:t>
      </w:r>
      <w:r>
        <w:rPr>
          <w:rFonts w:hint="eastAsia" w:ascii="方正仿宋_GBK" w:hAnsi="Times New Roman" w:eastAsia="方正仿宋_GBK" w:cs="Times New Roman"/>
          <w:color w:val="000000" w:themeColor="text1"/>
          <w:sz w:val="32"/>
          <w:szCs w:val="32"/>
          <w14:textFill>
            <w14:solidFill>
              <w14:schemeClr w14:val="tx1"/>
            </w14:solidFill>
          </w14:textFill>
        </w:rPr>
        <w:t>生猪标准化规模养殖场补助</w:t>
      </w: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110万元（具体以实际补助金额为准）</w:t>
      </w:r>
      <w:r>
        <w:rPr>
          <w:rFonts w:hint="eastAsia" w:ascii="方正仿宋_GBK" w:hAnsi="Times New Roman" w:eastAsia="方正仿宋_GBK" w:cs="Times New Roman"/>
          <w:color w:val="000000" w:themeColor="text1"/>
          <w:sz w:val="32"/>
          <w:szCs w:val="32"/>
          <w14:textFill>
            <w14:solidFill>
              <w14:schemeClr w14:val="tx1"/>
            </w14:solidFill>
          </w14:textFill>
        </w:rPr>
        <w:t>。</w:t>
      </w:r>
    </w:p>
    <w:p>
      <w:pPr>
        <w:pStyle w:val="3"/>
        <w:spacing w:after="0" w:line="579" w:lineRule="exact"/>
        <w:ind w:firstLine="640" w:firstLineChars="200"/>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（三）支持生猪粪污资源化利用</w:t>
      </w:r>
    </w:p>
    <w:p>
      <w:pPr>
        <w:pStyle w:val="3"/>
        <w:spacing w:after="0" w:line="579" w:lineRule="exact"/>
        <w:ind w:firstLine="640" w:firstLineChars="200"/>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1.支持补助标准。对2022年以来开展粪污资源化利用的生猪规模养殖场，在未享受过粪污资源化利用补助政策的前提下给予政策支持，补助资金不高于项目总投资的50%。</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 补助资金。对2022年以来开展粪污资源化利用的生猪规模养殖场，按区畜牧中心审定下达的生猪建设任务及资金计划（</w:t>
      </w:r>
      <w:r>
        <w:rPr>
          <w:rFonts w:hint="eastAsia" w:ascii="方正仿宋_GBK" w:hAnsi="Times New Roman" w:eastAsia="方正仿宋_GBK"/>
          <w:color w:val="000000" w:themeColor="text1"/>
          <w:sz w:val="32"/>
          <w:szCs w:val="20"/>
          <w14:textFill>
            <w14:solidFill>
              <w14:schemeClr w14:val="tx1"/>
            </w14:solidFill>
          </w14:textFill>
        </w:rPr>
        <w:t>黔江畜牧函〔2022〕60号</w:t>
      </w:r>
      <w:r>
        <w:rPr>
          <w:rFonts w:hint="eastAsia" w:ascii="方正仿宋_GBK" w:hAnsi="Times New Roman" w:eastAsia="方正仿宋_GBK" w:cs="Times New Roman"/>
          <w:color w:val="000000" w:themeColor="text1"/>
          <w:sz w:val="32"/>
          <w:szCs w:val="32"/>
          <w14:textFill>
            <w14:solidFill>
              <w14:schemeClr w14:val="tx1"/>
            </w14:solidFill>
          </w14:textFill>
        </w:rPr>
        <w:t>）给予补助89.075万元。对2022年以来开展粪污资源化利用的生猪规模养殖场，未纳入</w:t>
      </w:r>
      <w:r>
        <w:rPr>
          <w:rFonts w:hint="eastAsia" w:ascii="方正仿宋_GBK" w:hAnsi="Times New Roman" w:eastAsia="方正仿宋_GBK"/>
          <w:color w:val="000000" w:themeColor="text1"/>
          <w:sz w:val="32"/>
          <w:szCs w:val="20"/>
          <w14:textFill>
            <w14:solidFill>
              <w14:schemeClr w14:val="tx1"/>
            </w14:solidFill>
          </w14:textFill>
        </w:rPr>
        <w:t>黔江畜牧函〔2022〕60号补助范围内的，</w:t>
      </w:r>
      <w:r>
        <w:rPr>
          <w:rFonts w:hint="eastAsia" w:ascii="方正仿宋_GBK" w:hAnsi="Times New Roman" w:eastAsia="方正仿宋_GBK" w:cs="Times New Roman"/>
          <w:color w:val="000000" w:themeColor="text1"/>
          <w:sz w:val="32"/>
          <w:szCs w:val="32"/>
          <w14:textFill>
            <w14:solidFill>
              <w14:schemeClr w14:val="tx1"/>
            </w14:solidFill>
          </w14:textFill>
        </w:rPr>
        <w:t>按村申报、乡审核程序申报纳入支持范围，项目实施方案经区畜牧中心审定同意，拟补助50万元（具体</w:t>
      </w: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以项目实际补助金额为准</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w:t>
      </w:r>
    </w:p>
    <w:p>
      <w:pPr>
        <w:pStyle w:val="3"/>
        <w:spacing w:after="0" w:line="579" w:lineRule="exact"/>
        <w:ind w:firstLine="640" w:firstLineChars="200"/>
        <w:rPr>
          <w:rFonts w:ascii="方正楷体_GBK" w:hAnsi="Times New Roman" w:eastAsia="方正楷体_GBK" w:cs="Times New Roman"/>
          <w:color w:val="000000" w:themeColor="text1"/>
          <w:sz w:val="32"/>
          <w:szCs w:val="32"/>
          <w:shd w:val="clear" w:color="auto" w:fill="FFFFFF"/>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（四）支持生猪产能调控场活体储备</w:t>
      </w:r>
    </w:p>
    <w:p>
      <w:pPr>
        <w:pStyle w:val="3"/>
        <w:spacing w:after="0" w:line="579" w:lineRule="exact"/>
        <w:ind w:firstLine="640" w:firstLineChars="200"/>
        <w:rPr>
          <w:rFonts w:ascii="方正仿宋_GBK"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支持补助标准。根据区政府印发的《重庆市黔江区完善政府猪肉储备调节机制做好猪肉市场保供稳价工作实施方案》，落实生猪活体常年储备1000头，对承担生猪活体储备任务的养殖场，按储备任务每头每月给予补助10元，每头每年补助120元。</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2.补助资金。确保全区生猪活体</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常年</w:t>
      </w:r>
      <w:r>
        <w:rPr>
          <w:rFonts w:hint="eastAsia" w:ascii="方正仿宋_GBK" w:hAnsi="Times New Roman" w:eastAsia="方正仿宋_GBK" w:cs="Times New Roman"/>
          <w:color w:val="000000" w:themeColor="text1"/>
          <w:sz w:val="32"/>
          <w:szCs w:val="32"/>
          <w14:textFill>
            <w14:solidFill>
              <w14:schemeClr w14:val="tx1"/>
            </w14:solidFill>
          </w14:textFill>
        </w:rPr>
        <w:t>储备</w:t>
      </w:r>
      <w:r>
        <w:rPr>
          <w:rFonts w:hint="eastAsia" w:ascii="方正仿宋_GBK" w:hAnsi="Times New Roman" w:eastAsia="方正仿宋_GBK" w:cs="Times New Roman"/>
          <w:color w:val="000000" w:themeColor="text1"/>
          <w:sz w:val="32"/>
          <w:szCs w:val="32"/>
          <w:shd w:val="clear" w:color="auto" w:fill="FFFFFF"/>
          <w14:textFill>
            <w14:solidFill>
              <w14:schemeClr w14:val="tx1"/>
            </w14:solidFill>
          </w14:textFill>
        </w:rPr>
        <w:t>1000头，</w:t>
      </w:r>
      <w:r>
        <w:rPr>
          <w:rFonts w:hint="eastAsia" w:ascii="方正仿宋_GBK" w:hAnsi="Times New Roman" w:eastAsia="方正仿宋_GBK" w:cs="Times New Roman"/>
          <w:color w:val="000000" w:themeColor="text1"/>
          <w:sz w:val="32"/>
          <w:szCs w:val="32"/>
          <w14:textFill>
            <w14:solidFill>
              <w14:schemeClr w14:val="tx1"/>
            </w14:solidFill>
          </w14:textFill>
        </w:rPr>
        <w:t>共补助</w:t>
      </w:r>
      <w:r>
        <w:rPr>
          <w:rFonts w:hint="eastAsia" w:ascii="方正仿宋_GBK" w:hAnsi="Times New Roman" w:eastAsia="方正仿宋_GBK" w:cs="Times New Roman"/>
          <w:bCs/>
          <w:color w:val="000000" w:themeColor="text1"/>
          <w:kern w:val="0"/>
          <w:sz w:val="32"/>
          <w:szCs w:val="32"/>
          <w:shd w:val="clear" w:color="auto" w:fill="FFFFFF"/>
          <w14:textFill>
            <w14:solidFill>
              <w14:schemeClr w14:val="tx1"/>
            </w14:solidFill>
          </w14:textFill>
        </w:rPr>
        <w:t>12万元</w:t>
      </w:r>
      <w:r>
        <w:rPr>
          <w:rFonts w:hint="eastAsia" w:ascii="方正仿宋_GBK" w:hAnsi="Times New Roman" w:eastAsia="方正仿宋_GBK" w:cs="Times New Roman"/>
          <w:color w:val="000000" w:themeColor="text1"/>
          <w:sz w:val="32"/>
          <w:szCs w:val="32"/>
          <w14:textFill>
            <w14:solidFill>
              <w14:schemeClr w14:val="tx1"/>
            </w14:solidFill>
          </w14:textFill>
        </w:rPr>
        <w:t>。</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shd w:val="clear" w:color="auto" w:fill="FFFFFF"/>
          <w14:textFill>
            <w14:solidFill>
              <w14:schemeClr w14:val="tx1"/>
            </w14:solidFill>
          </w14:textFill>
        </w:rPr>
        <w:t>（五）支持开展重大动物疫病防控</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支持以非洲猪瘟等重大动物疫病防控131.725万元，主要用于集中采购消毒药、防护服、检测试剂等防疫物资。</w:t>
      </w:r>
    </w:p>
    <w:p>
      <w:pPr>
        <w:pStyle w:val="3"/>
        <w:spacing w:after="0" w:line="579"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四、绩效目标</w:t>
      </w:r>
    </w:p>
    <w:p>
      <w:pPr>
        <w:pStyle w:val="3"/>
        <w:spacing w:after="0" w:line="579"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到2023年底，生猪生产稳定有序发展，能繁母猪保有量、规模场保有量完成市政府既定目标，出栏生猪72万头，猪肉产量稳定率≥95%，能繁母猪稳定率≥95%，推进全区畜牧业高质量发展。确保全区无非洲猪瘟等重大动物疫病发生，保障畜牧产品质量安全。</w:t>
      </w:r>
    </w:p>
    <w:p>
      <w:pPr>
        <w:pStyle w:val="3"/>
        <w:spacing w:after="0" w:line="579" w:lineRule="exact"/>
        <w:ind w:firstLine="640" w:firstLineChars="200"/>
        <w:rPr>
          <w:rFonts w:ascii="方正黑体_GBK" w:eastAsia="方正黑体_GBK"/>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五、</w:t>
      </w:r>
      <w:r>
        <w:rPr>
          <w:rFonts w:hint="eastAsia" w:ascii="方正黑体_GBK" w:eastAsia="方正黑体_GBK"/>
          <w:color w:val="000000" w:themeColor="text1"/>
          <w:sz w:val="32"/>
          <w:szCs w:val="32"/>
          <w14:textFill>
            <w14:solidFill>
              <w14:schemeClr w14:val="tx1"/>
            </w14:solidFill>
          </w14:textFill>
        </w:rPr>
        <w:t>强化监督管理</w:t>
      </w:r>
    </w:p>
    <w:p>
      <w:pPr>
        <w:pStyle w:val="3"/>
        <w:spacing w:after="0" w:line="579" w:lineRule="exact"/>
        <w:ind w:firstLine="640" w:firstLineChars="200"/>
        <w:rPr>
          <w:rFonts w:ascii="方正楷体_GBK" w:hAnsi="Times New Roman" w:eastAsia="方正楷体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（一）加强组织实施</w:t>
      </w:r>
    </w:p>
    <w:p>
      <w:pPr>
        <w:pStyle w:val="3"/>
        <w:spacing w:after="0" w:line="579" w:lineRule="exact"/>
        <w:ind w:firstLine="640" w:firstLineChars="200"/>
        <w:rPr>
          <w:rFonts w:ascii="方正仿宋_GBK" w:hAnsi="Times New Roman" w:eastAsia="方正仿宋_GBK" w:cs="Times New Roman"/>
          <w:color w:val="000000" w:themeColor="text1"/>
          <w:kern w:val="0"/>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1.资金主管部门：重庆市</w:t>
      </w:r>
      <w:r>
        <w:rPr>
          <w:rFonts w:hint="eastAsia" w:ascii="方正仿宋_GBK" w:hAnsi="Times New Roman" w:eastAsia="方正仿宋_GBK" w:cs="Times New Roman"/>
          <w:color w:val="000000" w:themeColor="text1"/>
          <w:kern w:val="0"/>
          <w:sz w:val="32"/>
          <w:szCs w:val="32"/>
          <w14:textFill>
            <w14:solidFill>
              <w14:schemeClr w14:val="tx1"/>
            </w14:solidFill>
          </w14:textFill>
        </w:rPr>
        <w:t>黔江区财政局。</w:t>
      </w:r>
    </w:p>
    <w:p>
      <w:pPr>
        <w:pStyle w:val="3"/>
        <w:spacing w:after="0" w:line="579" w:lineRule="exact"/>
        <w:ind w:firstLine="640" w:firstLineChars="200"/>
        <w:rPr>
          <w:rFonts w:ascii="方正仿宋_GBK" w:hAnsi="Times New Roman" w:eastAsia="方正仿宋_GBK" w:cs="Times New Roman"/>
          <w:color w:val="000000" w:themeColor="text1"/>
          <w:kern w:val="0"/>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2.行业主管部门：重庆市</w:t>
      </w:r>
      <w:r>
        <w:rPr>
          <w:rFonts w:hint="eastAsia" w:ascii="方正仿宋_GBK" w:hAnsi="Times New Roman" w:eastAsia="方正仿宋_GBK" w:cs="Times New Roman"/>
          <w:color w:val="000000" w:themeColor="text1"/>
          <w:kern w:val="0"/>
          <w:sz w:val="32"/>
          <w:szCs w:val="32"/>
          <w14:textFill>
            <w14:solidFill>
              <w14:schemeClr w14:val="tx1"/>
            </w14:solidFill>
          </w14:textFill>
        </w:rPr>
        <w:t>黔江区农业农村委员会（</w:t>
      </w:r>
      <w:r>
        <w:rPr>
          <w:rFonts w:hint="eastAsia" w:ascii="方正仿宋_GBK" w:hAnsi="Times New Roman" w:eastAsia="方正仿宋_GBK" w:cs="Times New Roman"/>
          <w:color w:val="000000" w:themeColor="text1"/>
          <w:sz w:val="32"/>
          <w:szCs w:val="32"/>
          <w14:textFill>
            <w14:solidFill>
              <w14:schemeClr w14:val="tx1"/>
            </w14:solidFill>
          </w14:textFill>
        </w:rPr>
        <w:t>重庆市</w:t>
      </w:r>
      <w:r>
        <w:rPr>
          <w:rFonts w:hint="eastAsia" w:ascii="方正仿宋_GBK" w:hAnsi="Times New Roman" w:eastAsia="方正仿宋_GBK" w:cs="Times New Roman"/>
          <w:color w:val="000000" w:themeColor="text1"/>
          <w:kern w:val="0"/>
          <w:sz w:val="32"/>
          <w:szCs w:val="32"/>
          <w14:textFill>
            <w14:solidFill>
              <w14:schemeClr w14:val="tx1"/>
            </w14:solidFill>
          </w14:textFill>
        </w:rPr>
        <w:t>黔江区畜牧发展中心）。</w:t>
      </w:r>
    </w:p>
    <w:p>
      <w:pPr>
        <w:pStyle w:val="3"/>
        <w:spacing w:after="0" w:line="579" w:lineRule="exact"/>
        <w:ind w:firstLine="640" w:firstLineChars="200"/>
        <w:rPr>
          <w:rFonts w:ascii="方正仿宋_GBK" w:hAnsi="Times New Roman" w:eastAsia="方正仿宋_GBK" w:cs="Times New Roman"/>
          <w:color w:val="000000" w:themeColor="text1"/>
          <w:kern w:val="0"/>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3.项目责任人：</w:t>
      </w:r>
      <w:r>
        <w:rPr>
          <w:rFonts w:hint="eastAsia" w:ascii="方正仿宋_GBK" w:hAnsi="Times New Roman" w:eastAsia="方正仿宋_GBK" w:cs="Times New Roman"/>
          <w:color w:val="000000" w:themeColor="text1"/>
          <w:sz w:val="32"/>
          <w:szCs w:val="32"/>
          <w14:textFill>
            <w14:solidFill>
              <w14:schemeClr w14:val="tx1"/>
            </w14:solidFill>
          </w14:textFill>
        </w:rPr>
        <w:t>重庆市</w:t>
      </w:r>
      <w:r>
        <w:rPr>
          <w:rFonts w:hint="eastAsia" w:ascii="方正仿宋_GBK" w:hAnsi="Times New Roman" w:eastAsia="方正仿宋_GBK" w:cs="Times New Roman"/>
          <w:color w:val="000000" w:themeColor="text1"/>
          <w:kern w:val="0"/>
          <w:sz w:val="32"/>
          <w:szCs w:val="32"/>
          <w14:textFill>
            <w14:solidFill>
              <w14:schemeClr w14:val="tx1"/>
            </w14:solidFill>
          </w14:textFill>
        </w:rPr>
        <w:t>黔江区畜牧发展中心</w:t>
      </w:r>
      <w:r>
        <w:rPr>
          <w:rFonts w:hint="eastAsia" w:ascii="方正仿宋_GBK" w:eastAsia="方正仿宋_GBK"/>
          <w:color w:val="000000" w:themeColor="text1"/>
          <w:sz w:val="32"/>
          <w:szCs w:val="32"/>
          <w14:textFill>
            <w14:solidFill>
              <w14:schemeClr w14:val="tx1"/>
            </w14:solidFill>
          </w14:textFill>
        </w:rPr>
        <w:t>畜牧分管领导。</w:t>
      </w:r>
    </w:p>
    <w:p>
      <w:pPr>
        <w:spacing w:line="579" w:lineRule="exact"/>
        <w:ind w:firstLine="640" w:firstLineChars="2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4.项目责任分工：畜牧科统筹该项目，</w:t>
      </w:r>
      <w:r>
        <w:rPr>
          <w:rFonts w:hint="eastAsia" w:ascii="方正仿宋_GBK" w:hAnsi="Times New Roman" w:eastAsia="方正仿宋_GBK" w:cs="Times New Roman"/>
          <w:color w:val="000000" w:themeColor="text1"/>
          <w:sz w:val="32"/>
          <w:szCs w:val="32"/>
          <w14:textFill>
            <w14:solidFill>
              <w14:schemeClr w14:val="tx1"/>
            </w14:solidFill>
          </w14:textFill>
        </w:rPr>
        <w:t>年底前报送工作总结和绩效自评报告。具体由各科站负责组织实施、监督管理、项目验收、资金支付、资料收集、绩效落实等，责任科站分工见下表。</w:t>
      </w:r>
    </w:p>
    <w:p>
      <w:pPr>
        <w:pStyle w:val="3"/>
        <w:spacing w:after="0" w:line="579" w:lineRule="exact"/>
        <w:jc w:val="center"/>
        <w:rPr>
          <w:rFonts w:ascii="方正黑体_GBK" w:eastAsia="方正黑体_GBK"/>
          <w:color w:val="000000" w:themeColor="text1"/>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项目责任科站分工</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595"/>
        <w:gridCol w:w="22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序号</w:t>
            </w:r>
          </w:p>
        </w:tc>
        <w:tc>
          <w:tcPr>
            <w:tcW w:w="4595" w:type="dxa"/>
            <w:vAlign w:val="center"/>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项目支持方向</w:t>
            </w:r>
          </w:p>
        </w:tc>
        <w:tc>
          <w:tcPr>
            <w:tcW w:w="2228" w:type="dxa"/>
            <w:vAlign w:val="center"/>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责任科站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1</w:t>
            </w:r>
          </w:p>
        </w:tc>
        <w:tc>
          <w:tcPr>
            <w:tcW w:w="4595"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良种母猪更新引种</w:t>
            </w:r>
          </w:p>
        </w:tc>
        <w:tc>
          <w:tcPr>
            <w:tcW w:w="2228"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生产站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2</w:t>
            </w:r>
          </w:p>
        </w:tc>
        <w:tc>
          <w:tcPr>
            <w:tcW w:w="4595"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生猪规模养殖场建设</w:t>
            </w:r>
          </w:p>
        </w:tc>
        <w:tc>
          <w:tcPr>
            <w:tcW w:w="2228"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生产站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3</w:t>
            </w:r>
          </w:p>
        </w:tc>
        <w:tc>
          <w:tcPr>
            <w:tcW w:w="4595"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生猪粪污资源化利用</w:t>
            </w:r>
          </w:p>
        </w:tc>
        <w:tc>
          <w:tcPr>
            <w:tcW w:w="2228"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生态环保科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4</w:t>
            </w:r>
          </w:p>
        </w:tc>
        <w:tc>
          <w:tcPr>
            <w:tcW w:w="4595"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14:textFill>
                  <w14:solidFill>
                    <w14:schemeClr w14:val="tx1"/>
                  </w14:solidFill>
                </w14:textFill>
              </w:rPr>
            </w:pPr>
            <w:r>
              <w:rPr>
                <w:rFonts w:hint="eastAsia" w:ascii="方正仿宋_GBK" w:hAnsi="Times New Roman" w:eastAsia="方正仿宋_GBK"/>
                <w:color w:val="000000" w:themeColor="text1"/>
                <w:sz w:val="28"/>
                <w:szCs w:val="28"/>
                <w14:textFill>
                  <w14:solidFill>
                    <w14:schemeClr w14:val="tx1"/>
                  </w14:solidFill>
                </w14:textFill>
              </w:rPr>
              <w:t>生猪活体常年储备</w:t>
            </w:r>
          </w:p>
        </w:tc>
        <w:tc>
          <w:tcPr>
            <w:tcW w:w="2228"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生产站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5</w:t>
            </w:r>
          </w:p>
        </w:tc>
        <w:tc>
          <w:tcPr>
            <w:tcW w:w="4595" w:type="dxa"/>
          </w:tcPr>
          <w:p>
            <w:pPr>
              <w:pStyle w:val="7"/>
              <w:widowControl/>
              <w:spacing w:beforeAutospacing="0" w:after="16" w:afterAutospacing="0" w:line="480" w:lineRule="exact"/>
              <w:jc w:val="both"/>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重大动物疫病防控</w:t>
            </w:r>
          </w:p>
        </w:tc>
        <w:tc>
          <w:tcPr>
            <w:tcW w:w="2228" w:type="dxa"/>
          </w:tcPr>
          <w:p>
            <w:pPr>
              <w:pStyle w:val="7"/>
              <w:widowControl/>
              <w:spacing w:beforeAutospacing="0" w:after="16" w:afterAutospacing="0" w:line="480" w:lineRule="exact"/>
              <w:jc w:val="center"/>
              <w:rPr>
                <w:rFonts w:ascii="方正仿宋_GBK" w:hAnsi="Times New Roman" w:eastAsia="方正仿宋_GBK"/>
                <w:color w:val="000000" w:themeColor="text1"/>
                <w:sz w:val="28"/>
                <w:szCs w:val="28"/>
                <w:shd w:val="clear" w:color="auto" w:fill="FFFFFF"/>
                <w14:textFill>
                  <w14:solidFill>
                    <w14:schemeClr w14:val="tx1"/>
                  </w14:solidFill>
                </w14:textFill>
              </w:rPr>
            </w:pPr>
            <w:r>
              <w:rPr>
                <w:rFonts w:hint="eastAsia" w:ascii="方正仿宋_GBK" w:hAnsi="Times New Roman" w:eastAsia="方正仿宋_GBK"/>
                <w:color w:val="000000" w:themeColor="text1"/>
                <w:sz w:val="28"/>
                <w:szCs w:val="28"/>
                <w:shd w:val="clear" w:color="auto" w:fill="FFFFFF"/>
                <w14:textFill>
                  <w14:solidFill>
                    <w14:schemeClr w14:val="tx1"/>
                  </w14:solidFill>
                </w14:textFill>
              </w:rPr>
              <w:t>兽医科</w:t>
            </w:r>
          </w:p>
        </w:tc>
      </w:tr>
    </w:tbl>
    <w:p>
      <w:pPr>
        <w:spacing w:line="579" w:lineRule="exact"/>
        <w:ind w:firstLine="640" w:firstLineChars="200"/>
        <w:rPr>
          <w:rFonts w:ascii="方正楷体_GBK" w:hAnsi="方正黑体_GBK" w:eastAsia="方正楷体_GBK" w:cs="方正黑体_GBK"/>
          <w:color w:val="000000" w:themeColor="text1"/>
          <w:sz w:val="32"/>
          <w:szCs w:val="32"/>
          <w14:textFill>
            <w14:solidFill>
              <w14:schemeClr w14:val="tx1"/>
            </w14:solidFill>
          </w14:textFill>
        </w:rPr>
      </w:pPr>
      <w:r>
        <w:rPr>
          <w:rFonts w:hint="eastAsia" w:ascii="方正楷体_GBK" w:hAnsi="方正黑体_GBK" w:eastAsia="方正楷体_GBK" w:cs="方正黑体_GBK"/>
          <w:color w:val="000000" w:themeColor="text1"/>
          <w:sz w:val="32"/>
          <w:szCs w:val="32"/>
          <w14:textFill>
            <w14:solidFill>
              <w14:schemeClr w14:val="tx1"/>
            </w14:solidFill>
          </w14:textFill>
        </w:rPr>
        <w:t>（二）规范资金使用</w:t>
      </w:r>
      <w:r>
        <w:rPr>
          <w:rFonts w:hint="eastAsia" w:ascii="方正仿宋_GBK" w:hAnsi="Times New Roman" w:eastAsia="方正仿宋_GBK" w:cs="Times New Roman"/>
          <w:color w:val="000000" w:themeColor="text1"/>
          <w:sz w:val="32"/>
          <w:szCs w:val="32"/>
          <w14:textFill>
            <w14:solidFill>
              <w14:schemeClr w14:val="tx1"/>
            </w14:solidFill>
          </w14:textFill>
        </w:rPr>
        <w:t>监管</w:t>
      </w:r>
    </w:p>
    <w:p>
      <w:pPr>
        <w:spacing w:line="579"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严格</w:t>
      </w:r>
      <w:r>
        <w:rPr>
          <w:rFonts w:hint="eastAsia" w:eastAsia="方正仿宋_GBK"/>
          <w:color w:val="000000" w:themeColor="text1"/>
          <w:sz w:val="32"/>
          <w:szCs w:val="32"/>
          <w14:textFill>
            <w14:solidFill>
              <w14:schemeClr w14:val="tx1"/>
            </w14:solidFill>
          </w14:textFill>
        </w:rPr>
        <w:t>执行</w:t>
      </w:r>
      <w:r>
        <w:rPr>
          <w:rFonts w:eastAsia="方正仿宋_GBK"/>
          <w:color w:val="000000" w:themeColor="text1"/>
          <w:sz w:val="32"/>
          <w:szCs w:val="32"/>
          <w14:textFill>
            <w14:solidFill>
              <w14:schemeClr w14:val="tx1"/>
            </w14:solidFill>
          </w14:textFill>
        </w:rPr>
        <w:t>财务管理有关制度</w:t>
      </w:r>
      <w:r>
        <w:rPr>
          <w:rFonts w:hint="eastAsia" w:eastAsia="方正仿宋_GBK"/>
          <w:color w:val="000000" w:themeColor="text1"/>
          <w:sz w:val="32"/>
          <w:szCs w:val="32"/>
          <w14:textFill>
            <w14:solidFill>
              <w14:schemeClr w14:val="tx1"/>
            </w14:solidFill>
          </w14:textFill>
        </w:rPr>
        <w:t>和</w:t>
      </w:r>
      <w:r>
        <w:rPr>
          <w:rFonts w:eastAsia="方正仿宋_GBK"/>
          <w:color w:val="000000" w:themeColor="text1"/>
          <w:sz w:val="32"/>
          <w:szCs w:val="32"/>
          <w14:textFill>
            <w14:solidFill>
              <w14:schemeClr w14:val="tx1"/>
            </w14:solidFill>
          </w14:textFill>
        </w:rPr>
        <w:t>有关规定，确保专款专用，不得截留、挤占和挪用。</w:t>
      </w:r>
      <w:r>
        <w:rPr>
          <w:rFonts w:hint="eastAsia" w:eastAsia="方正仿宋_GBK"/>
          <w:color w:val="000000" w:themeColor="text1"/>
          <w:sz w:val="32"/>
          <w:szCs w:val="32"/>
          <w14:textFill>
            <w14:solidFill>
              <w14:schemeClr w14:val="tx1"/>
            </w14:solidFill>
          </w14:textFill>
        </w:rPr>
        <w:t>要</w:t>
      </w:r>
      <w:r>
        <w:rPr>
          <w:rFonts w:eastAsia="方正仿宋_GBK"/>
          <w:color w:val="000000" w:themeColor="text1"/>
          <w:sz w:val="32"/>
          <w:szCs w:val="32"/>
          <w14:textFill>
            <w14:solidFill>
              <w14:schemeClr w14:val="tx1"/>
            </w14:solidFill>
          </w14:textFill>
        </w:rPr>
        <w:t>加快资金拨付进度，根据项目进度</w:t>
      </w:r>
      <w:r>
        <w:rPr>
          <w:rFonts w:hint="eastAsia" w:eastAsia="方正仿宋_GBK"/>
          <w:color w:val="000000" w:themeColor="text1"/>
          <w:sz w:val="32"/>
          <w:szCs w:val="32"/>
          <w14:textFill>
            <w14:solidFill>
              <w14:schemeClr w14:val="tx1"/>
            </w14:solidFill>
          </w14:textFill>
        </w:rPr>
        <w:t>及时将</w:t>
      </w:r>
      <w:r>
        <w:rPr>
          <w:rFonts w:eastAsia="方正仿宋_GBK"/>
          <w:color w:val="000000" w:themeColor="text1"/>
          <w:sz w:val="32"/>
          <w:szCs w:val="32"/>
          <w14:textFill>
            <w14:solidFill>
              <w14:schemeClr w14:val="tx1"/>
            </w14:solidFill>
          </w14:textFill>
        </w:rPr>
        <w:t>拨付资金</w:t>
      </w:r>
      <w:r>
        <w:rPr>
          <w:rFonts w:hint="eastAsia" w:eastAsia="方正仿宋_GBK"/>
          <w:color w:val="000000" w:themeColor="text1"/>
          <w:sz w:val="32"/>
          <w:szCs w:val="32"/>
          <w14:textFill>
            <w14:solidFill>
              <w14:schemeClr w14:val="tx1"/>
            </w14:solidFill>
          </w14:textFill>
        </w:rPr>
        <w:t>到位</w:t>
      </w:r>
      <w:r>
        <w:rPr>
          <w:rFonts w:eastAsia="方正仿宋_GBK"/>
          <w:color w:val="000000" w:themeColor="text1"/>
          <w:sz w:val="32"/>
          <w:szCs w:val="32"/>
          <w14:textFill>
            <w14:solidFill>
              <w14:schemeClr w14:val="tx1"/>
            </w14:solidFill>
          </w14:textFill>
        </w:rPr>
        <w:t>，防止资金滞留闲置，确保</w:t>
      </w:r>
      <w:r>
        <w:rPr>
          <w:rFonts w:hint="eastAsia" w:eastAsia="方正仿宋_GBK"/>
          <w:color w:val="000000" w:themeColor="text1"/>
          <w:sz w:val="32"/>
          <w:szCs w:val="32"/>
          <w14:textFill>
            <w14:solidFill>
              <w14:schemeClr w14:val="tx1"/>
            </w14:solidFill>
          </w14:textFill>
        </w:rPr>
        <w:t>援助</w:t>
      </w:r>
      <w:r>
        <w:rPr>
          <w:rFonts w:eastAsia="方正仿宋_GBK"/>
          <w:color w:val="000000" w:themeColor="text1"/>
          <w:sz w:val="32"/>
          <w:szCs w:val="32"/>
          <w14:textFill>
            <w14:solidFill>
              <w14:schemeClr w14:val="tx1"/>
            </w14:solidFill>
          </w14:textFill>
        </w:rPr>
        <w:t>资金有效发挥效益。</w:t>
      </w: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pStyle w:val="3"/>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pStyle w:val="3"/>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pStyle w:val="3"/>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pStyle w:val="3"/>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bookmarkStart w:id="0" w:name="_GoBack"/>
      <w:bookmarkEnd w:id="0"/>
      <w:r>
        <w:rPr>
          <w:rFonts w:ascii="Times New Roman" w:hAnsi="Times New Roman" w:eastAsia="方正小标宋_GBK" w:cs="Times New Roman"/>
          <w:color w:val="000000" w:themeColor="text1"/>
          <w:sz w:val="44"/>
          <w:szCs w:val="44"/>
          <w14:textFill>
            <w14:solidFill>
              <w14:schemeClr w14:val="tx1"/>
            </w14:solidFill>
          </w14:textFill>
        </w:rPr>
        <w:t>黔江区202</w:t>
      </w:r>
      <w:r>
        <w:rPr>
          <w:rFonts w:hint="eastAsia" w:ascii="Times New Roman" w:hAnsi="Times New Roman" w:eastAsia="方正小标宋_GBK" w:cs="Times New Roman"/>
          <w:color w:val="000000" w:themeColor="text1"/>
          <w:sz w:val="44"/>
          <w:szCs w:val="44"/>
          <w14:textFill>
            <w14:solidFill>
              <w14:schemeClr w14:val="tx1"/>
            </w14:solidFill>
          </w14:textFill>
        </w:rPr>
        <w:t>3</w:t>
      </w:r>
      <w:r>
        <w:rPr>
          <w:rFonts w:ascii="Times New Roman" w:hAnsi="Times New Roman" w:eastAsia="方正小标宋_GBK" w:cs="Times New Roman"/>
          <w:color w:val="000000" w:themeColor="text1"/>
          <w:sz w:val="44"/>
          <w:szCs w:val="44"/>
          <w14:textFill>
            <w14:solidFill>
              <w14:schemeClr w14:val="tx1"/>
            </w14:solidFill>
          </w14:textFill>
        </w:rPr>
        <w:t>年生猪调出大县奖励资金</w:t>
      </w:r>
    </w:p>
    <w:p>
      <w:pPr>
        <w:pStyle w:val="3"/>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绩效目标表</w:t>
      </w:r>
    </w:p>
    <w:tbl>
      <w:tblPr>
        <w:tblStyle w:val="8"/>
        <w:tblW w:w="9511" w:type="dxa"/>
        <w:jc w:val="center"/>
        <w:tblLayout w:type="fixed"/>
        <w:tblCellMar>
          <w:top w:w="0" w:type="dxa"/>
          <w:left w:w="108" w:type="dxa"/>
          <w:bottom w:w="0" w:type="dxa"/>
          <w:right w:w="108" w:type="dxa"/>
        </w:tblCellMar>
      </w:tblPr>
      <w:tblGrid>
        <w:gridCol w:w="748"/>
        <w:gridCol w:w="1477"/>
        <w:gridCol w:w="1708"/>
        <w:gridCol w:w="2896"/>
        <w:gridCol w:w="2682"/>
      </w:tblGrid>
      <w:tr>
        <w:tblPrEx>
          <w:tblCellMar>
            <w:top w:w="0" w:type="dxa"/>
            <w:left w:w="108" w:type="dxa"/>
            <w:bottom w:w="0" w:type="dxa"/>
            <w:right w:w="108" w:type="dxa"/>
          </w:tblCellMar>
        </w:tblPrEx>
        <w:trPr>
          <w:trHeight w:val="435" w:hRule="atLeast"/>
          <w:jc w:val="center"/>
        </w:trPr>
        <w:tc>
          <w:tcPr>
            <w:tcW w:w="68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资金名称</w:t>
            </w:r>
          </w:p>
        </w:tc>
        <w:tc>
          <w:tcPr>
            <w:tcW w:w="2682" w:type="dxa"/>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生猪调出大县奖励资金</w:t>
            </w:r>
          </w:p>
        </w:tc>
      </w:tr>
      <w:tr>
        <w:tblPrEx>
          <w:tblCellMar>
            <w:top w:w="0" w:type="dxa"/>
            <w:left w:w="108" w:type="dxa"/>
            <w:bottom w:w="0" w:type="dxa"/>
            <w:right w:w="108" w:type="dxa"/>
          </w:tblCellMar>
        </w:tblPrEx>
        <w:trPr>
          <w:trHeight w:val="435" w:hRule="atLeast"/>
          <w:jc w:val="center"/>
        </w:trPr>
        <w:tc>
          <w:tcPr>
            <w:tcW w:w="68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中央主管部门</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财政部、农业农村部</w:t>
            </w:r>
          </w:p>
        </w:tc>
      </w:tr>
      <w:tr>
        <w:tblPrEx>
          <w:tblCellMar>
            <w:top w:w="0" w:type="dxa"/>
            <w:left w:w="108" w:type="dxa"/>
            <w:bottom w:w="0" w:type="dxa"/>
            <w:right w:w="108" w:type="dxa"/>
          </w:tblCellMar>
        </w:tblPrEx>
        <w:trPr>
          <w:trHeight w:val="435" w:hRule="atLeast"/>
          <w:jc w:val="center"/>
        </w:trPr>
        <w:tc>
          <w:tcPr>
            <w:tcW w:w="68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省级财政部门</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重庆市财政局</w:t>
            </w:r>
          </w:p>
        </w:tc>
      </w:tr>
      <w:tr>
        <w:tblPrEx>
          <w:tblCellMar>
            <w:top w:w="0" w:type="dxa"/>
            <w:left w:w="108" w:type="dxa"/>
            <w:bottom w:w="0" w:type="dxa"/>
            <w:right w:w="108" w:type="dxa"/>
          </w:tblCellMar>
        </w:tblPrEx>
        <w:trPr>
          <w:trHeight w:val="435" w:hRule="atLeast"/>
          <w:jc w:val="center"/>
        </w:trPr>
        <w:tc>
          <w:tcPr>
            <w:tcW w:w="68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省级主管部门</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重庆市农业农村委员会</w:t>
            </w:r>
          </w:p>
        </w:tc>
      </w:tr>
      <w:tr>
        <w:tblPrEx>
          <w:tblCellMar>
            <w:top w:w="0" w:type="dxa"/>
            <w:left w:w="108" w:type="dxa"/>
            <w:bottom w:w="0" w:type="dxa"/>
            <w:right w:w="108" w:type="dxa"/>
          </w:tblCellMar>
        </w:tblPrEx>
        <w:trPr>
          <w:trHeight w:val="435" w:hRule="atLeast"/>
          <w:jc w:val="center"/>
        </w:trPr>
        <w:tc>
          <w:tcPr>
            <w:tcW w:w="68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区县财政部门</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黔江区财政局</w:t>
            </w:r>
          </w:p>
        </w:tc>
      </w:tr>
      <w:tr>
        <w:tblPrEx>
          <w:tblCellMar>
            <w:top w:w="0" w:type="dxa"/>
            <w:left w:w="108" w:type="dxa"/>
            <w:bottom w:w="0" w:type="dxa"/>
            <w:right w:w="108" w:type="dxa"/>
          </w:tblCellMar>
        </w:tblPrEx>
        <w:trPr>
          <w:trHeight w:val="435" w:hRule="atLeast"/>
          <w:jc w:val="center"/>
        </w:trPr>
        <w:tc>
          <w:tcPr>
            <w:tcW w:w="68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区县主管部门</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黔江区农业农村委员会</w:t>
            </w:r>
          </w:p>
        </w:tc>
      </w:tr>
      <w:tr>
        <w:tblPrEx>
          <w:tblCellMar>
            <w:top w:w="0" w:type="dxa"/>
            <w:left w:w="108" w:type="dxa"/>
            <w:bottom w:w="0" w:type="dxa"/>
            <w:right w:w="108" w:type="dxa"/>
          </w:tblCellMar>
        </w:tblPrEx>
        <w:trPr>
          <w:trHeight w:val="435" w:hRule="atLeast"/>
          <w:jc w:val="center"/>
        </w:trPr>
        <w:tc>
          <w:tcPr>
            <w:tcW w:w="74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资金情况</w:t>
            </w:r>
          </w:p>
        </w:tc>
        <w:tc>
          <w:tcPr>
            <w:tcW w:w="60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年度金额（万元）</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w:t>
            </w:r>
            <w:r>
              <w:rPr>
                <w:rFonts w:hint="eastAsia" w:ascii="Times New Roman" w:hAnsi="Times New Roman" w:eastAsia="方正仿宋_GBK" w:cs="Times New Roman"/>
                <w:color w:val="000000" w:themeColor="text1"/>
                <w:kern w:val="0"/>
                <w:sz w:val="24"/>
                <w14:textFill>
                  <w14:solidFill>
                    <w14:schemeClr w14:val="tx1"/>
                  </w14:solidFill>
                </w14:textFill>
              </w:rPr>
              <w:t>24</w:t>
            </w:r>
          </w:p>
        </w:tc>
      </w:tr>
      <w:tr>
        <w:tblPrEx>
          <w:tblCellMar>
            <w:top w:w="0" w:type="dxa"/>
            <w:left w:w="108" w:type="dxa"/>
            <w:bottom w:w="0" w:type="dxa"/>
            <w:right w:w="108" w:type="dxa"/>
          </w:tblCellMar>
        </w:tblPrEx>
        <w:trPr>
          <w:trHeight w:val="435" w:hRule="atLeast"/>
          <w:jc w:val="center"/>
        </w:trPr>
        <w:tc>
          <w:tcPr>
            <w:tcW w:w="748"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60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其中：中央补助（万元）</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5</w:t>
            </w:r>
            <w:r>
              <w:rPr>
                <w:rFonts w:hint="eastAsia" w:ascii="Times New Roman" w:hAnsi="Times New Roman" w:eastAsia="方正仿宋_GBK" w:cs="Times New Roman"/>
                <w:color w:val="000000" w:themeColor="text1"/>
                <w:kern w:val="0"/>
                <w:sz w:val="24"/>
                <w14:textFill>
                  <w14:solidFill>
                    <w14:schemeClr w14:val="tx1"/>
                  </w14:solidFill>
                </w14:textFill>
              </w:rPr>
              <w:t>24</w:t>
            </w:r>
          </w:p>
        </w:tc>
      </w:tr>
      <w:tr>
        <w:tblPrEx>
          <w:tblCellMar>
            <w:top w:w="0" w:type="dxa"/>
            <w:left w:w="108" w:type="dxa"/>
            <w:bottom w:w="0" w:type="dxa"/>
            <w:right w:w="108" w:type="dxa"/>
          </w:tblCellMar>
        </w:tblPrEx>
        <w:trPr>
          <w:trHeight w:val="435" w:hRule="atLeast"/>
          <w:jc w:val="center"/>
        </w:trPr>
        <w:tc>
          <w:tcPr>
            <w:tcW w:w="748"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608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地方资金（万元）</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0</w:t>
            </w:r>
          </w:p>
        </w:tc>
      </w:tr>
      <w:tr>
        <w:tblPrEx>
          <w:tblCellMar>
            <w:top w:w="0" w:type="dxa"/>
            <w:left w:w="108" w:type="dxa"/>
            <w:bottom w:w="0" w:type="dxa"/>
            <w:right w:w="108" w:type="dxa"/>
          </w:tblCellMar>
        </w:tblPrEx>
        <w:trPr>
          <w:trHeight w:val="882" w:hRule="atLeast"/>
          <w:jc w:val="center"/>
        </w:trPr>
        <w:tc>
          <w:tcPr>
            <w:tcW w:w="74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年度目标</w:t>
            </w:r>
          </w:p>
        </w:tc>
        <w:tc>
          <w:tcPr>
            <w:tcW w:w="8763"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ind w:firstLine="480" w:firstLineChars="200"/>
              <w:jc w:val="left"/>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到202</w:t>
            </w:r>
            <w:r>
              <w:rPr>
                <w:rFonts w:hint="eastAsia" w:ascii="Times New Roman" w:hAnsi="Times New Roman" w:eastAsia="方正仿宋_GBK" w:cs="Times New Roman"/>
                <w:color w:val="000000" w:themeColor="text1"/>
                <w:kern w:val="0"/>
                <w:sz w:val="24"/>
                <w14:textFill>
                  <w14:solidFill>
                    <w14:schemeClr w14:val="tx1"/>
                  </w14:solidFill>
                </w14:textFill>
              </w:rPr>
              <w:t>3</w:t>
            </w:r>
            <w:r>
              <w:rPr>
                <w:rFonts w:ascii="Times New Roman" w:hAnsi="Times New Roman" w:eastAsia="方正仿宋_GBK" w:cs="Times New Roman"/>
                <w:color w:val="000000" w:themeColor="text1"/>
                <w:kern w:val="0"/>
                <w:sz w:val="24"/>
                <w14:textFill>
                  <w14:solidFill>
                    <w14:schemeClr w14:val="tx1"/>
                  </w14:solidFill>
                </w14:textFill>
              </w:rPr>
              <w:t>年底，生猪生产稳定有序发展，能繁母猪保有量、规模场保有量完成市农委既定目标，出栏生猪</w:t>
            </w:r>
            <w:r>
              <w:rPr>
                <w:rFonts w:hint="eastAsia" w:ascii="Times New Roman" w:hAnsi="Times New Roman" w:eastAsia="方正仿宋_GBK" w:cs="Times New Roman"/>
                <w:color w:val="000000" w:themeColor="text1"/>
                <w:kern w:val="0"/>
                <w:sz w:val="24"/>
                <w14:textFill>
                  <w14:solidFill>
                    <w14:schemeClr w14:val="tx1"/>
                  </w14:solidFill>
                </w14:textFill>
              </w:rPr>
              <w:t>72</w:t>
            </w:r>
            <w:r>
              <w:rPr>
                <w:rFonts w:ascii="Times New Roman" w:hAnsi="Times New Roman" w:eastAsia="方正仿宋_GBK" w:cs="Times New Roman"/>
                <w:color w:val="000000" w:themeColor="text1"/>
                <w:kern w:val="0"/>
                <w:sz w:val="24"/>
                <w14:textFill>
                  <w14:solidFill>
                    <w14:schemeClr w14:val="tx1"/>
                  </w14:solidFill>
                </w14:textFill>
              </w:rPr>
              <w:t>万头，猪肉产量稳定率≥95%，能繁母猪稳定率≥95%，推进全区畜牧业高质量发展。</w:t>
            </w:r>
          </w:p>
        </w:tc>
      </w:tr>
      <w:tr>
        <w:tblPrEx>
          <w:tblCellMar>
            <w:top w:w="0" w:type="dxa"/>
            <w:left w:w="108" w:type="dxa"/>
            <w:bottom w:w="0" w:type="dxa"/>
            <w:right w:w="108" w:type="dxa"/>
          </w:tblCellMar>
        </w:tblPrEx>
        <w:trPr>
          <w:trHeight w:val="412" w:hRule="atLeast"/>
          <w:jc w:val="center"/>
        </w:trPr>
        <w:tc>
          <w:tcPr>
            <w:tcW w:w="74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绩效指标</w:t>
            </w:r>
          </w:p>
        </w:tc>
        <w:tc>
          <w:tcPr>
            <w:tcW w:w="1477"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一级指标</w:t>
            </w:r>
          </w:p>
        </w:tc>
        <w:tc>
          <w:tcPr>
            <w:tcW w:w="170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二级指标</w:t>
            </w:r>
          </w:p>
        </w:tc>
        <w:tc>
          <w:tcPr>
            <w:tcW w:w="289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三级指标</w:t>
            </w:r>
          </w:p>
        </w:tc>
        <w:tc>
          <w:tcPr>
            <w:tcW w:w="268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指标值</w:t>
            </w:r>
          </w:p>
        </w:tc>
      </w:tr>
      <w:tr>
        <w:tblPrEx>
          <w:tblCellMar>
            <w:top w:w="0" w:type="dxa"/>
            <w:left w:w="108" w:type="dxa"/>
            <w:bottom w:w="0" w:type="dxa"/>
            <w:right w:w="108" w:type="dxa"/>
          </w:tblCellMar>
        </w:tblPrEx>
        <w:trPr>
          <w:trHeight w:val="720"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47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产出指标</w:t>
            </w:r>
          </w:p>
        </w:tc>
        <w:tc>
          <w:tcPr>
            <w:tcW w:w="1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数量指标</w:t>
            </w:r>
          </w:p>
        </w:tc>
        <w:tc>
          <w:tcPr>
            <w:tcW w:w="289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“菜篮子”考核猪肉产量稳定率</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≥95%</w:t>
            </w:r>
          </w:p>
        </w:tc>
      </w:tr>
      <w:tr>
        <w:tblPrEx>
          <w:tblCellMar>
            <w:top w:w="0" w:type="dxa"/>
            <w:left w:w="108" w:type="dxa"/>
            <w:bottom w:w="0" w:type="dxa"/>
            <w:right w:w="108" w:type="dxa"/>
          </w:tblCellMar>
        </w:tblPrEx>
        <w:trPr>
          <w:trHeight w:val="408"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477"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70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能繁母猪稳定率</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≥95%</w:t>
            </w:r>
          </w:p>
        </w:tc>
      </w:tr>
      <w:tr>
        <w:tblPrEx>
          <w:tblCellMar>
            <w:top w:w="0" w:type="dxa"/>
            <w:left w:w="108" w:type="dxa"/>
            <w:bottom w:w="0" w:type="dxa"/>
            <w:right w:w="108" w:type="dxa"/>
          </w:tblCellMar>
        </w:tblPrEx>
        <w:trPr>
          <w:trHeight w:val="409"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477"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708"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稳定出栏生猪</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hint="eastAsia" w:ascii="Times New Roman" w:hAnsi="Times New Roman" w:eastAsia="方正仿宋_GBK" w:cs="Times New Roman"/>
                <w:color w:val="000000" w:themeColor="text1"/>
                <w:kern w:val="0"/>
                <w:sz w:val="24"/>
                <w14:textFill>
                  <w14:solidFill>
                    <w14:schemeClr w14:val="tx1"/>
                  </w14:solidFill>
                </w14:textFill>
              </w:rPr>
              <w:t>72</w:t>
            </w:r>
            <w:r>
              <w:rPr>
                <w:rFonts w:ascii="Times New Roman" w:hAnsi="Times New Roman" w:eastAsia="方正仿宋_GBK" w:cs="Times New Roman"/>
                <w:color w:val="000000" w:themeColor="text1"/>
                <w:kern w:val="0"/>
                <w:sz w:val="24"/>
                <w14:textFill>
                  <w14:solidFill>
                    <w14:schemeClr w14:val="tx1"/>
                  </w14:solidFill>
                </w14:textFill>
              </w:rPr>
              <w:t>万头</w:t>
            </w:r>
          </w:p>
        </w:tc>
      </w:tr>
      <w:tr>
        <w:tblPrEx>
          <w:tblCellMar>
            <w:top w:w="0" w:type="dxa"/>
            <w:left w:w="108" w:type="dxa"/>
            <w:bottom w:w="0" w:type="dxa"/>
            <w:right w:w="108" w:type="dxa"/>
          </w:tblCellMar>
        </w:tblPrEx>
        <w:trPr>
          <w:trHeight w:val="477"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477"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70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时效指标</w:t>
            </w:r>
          </w:p>
        </w:tc>
        <w:tc>
          <w:tcPr>
            <w:tcW w:w="289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年度资金执行率</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≥95%</w:t>
            </w:r>
          </w:p>
        </w:tc>
      </w:tr>
      <w:tr>
        <w:tblPrEx>
          <w:tblCellMar>
            <w:top w:w="0" w:type="dxa"/>
            <w:left w:w="108" w:type="dxa"/>
            <w:bottom w:w="0" w:type="dxa"/>
            <w:right w:w="108" w:type="dxa"/>
          </w:tblCellMar>
        </w:tblPrEx>
        <w:trPr>
          <w:trHeight w:val="593"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477"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效益指标</w:t>
            </w:r>
          </w:p>
        </w:tc>
        <w:tc>
          <w:tcPr>
            <w:tcW w:w="170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社会效益指标</w:t>
            </w:r>
          </w:p>
        </w:tc>
        <w:tc>
          <w:tcPr>
            <w:tcW w:w="289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资金使用无重大违规违纪</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无</w:t>
            </w:r>
          </w:p>
        </w:tc>
      </w:tr>
      <w:tr>
        <w:tblPrEx>
          <w:tblCellMar>
            <w:top w:w="0" w:type="dxa"/>
            <w:left w:w="108" w:type="dxa"/>
            <w:bottom w:w="0" w:type="dxa"/>
            <w:right w:w="108" w:type="dxa"/>
          </w:tblCellMar>
        </w:tblPrEx>
        <w:trPr>
          <w:trHeight w:val="720" w:hRule="atLeast"/>
          <w:jc w:val="center"/>
        </w:trPr>
        <w:tc>
          <w:tcPr>
            <w:tcW w:w="748"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p>
        </w:tc>
        <w:tc>
          <w:tcPr>
            <w:tcW w:w="1477"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满意度指标</w:t>
            </w:r>
          </w:p>
        </w:tc>
        <w:tc>
          <w:tcPr>
            <w:tcW w:w="1708"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服务对象满意度指标</w:t>
            </w:r>
          </w:p>
        </w:tc>
        <w:tc>
          <w:tcPr>
            <w:tcW w:w="289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服务对象满意度</w:t>
            </w:r>
          </w:p>
        </w:tc>
        <w:tc>
          <w:tcPr>
            <w:tcW w:w="268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方正仿宋_GBK" w:cs="Times New Roman"/>
                <w:color w:val="000000" w:themeColor="text1"/>
                <w:kern w:val="0"/>
                <w:sz w:val="24"/>
                <w14:textFill>
                  <w14:solidFill>
                    <w14:schemeClr w14:val="tx1"/>
                  </w14:solidFill>
                </w14:textFill>
              </w:rPr>
            </w:pPr>
            <w:r>
              <w:rPr>
                <w:rFonts w:ascii="Times New Roman" w:hAnsi="Times New Roman" w:eastAsia="方正仿宋_GBK" w:cs="Times New Roman"/>
                <w:color w:val="000000" w:themeColor="text1"/>
                <w:kern w:val="0"/>
                <w:sz w:val="24"/>
                <w14:textFill>
                  <w14:solidFill>
                    <w14:schemeClr w14:val="tx1"/>
                  </w14:solidFill>
                </w14:textFill>
              </w:rPr>
              <w:t>≥95%</w:t>
            </w:r>
          </w:p>
        </w:tc>
      </w:tr>
    </w:tbl>
    <w:p>
      <w:pPr>
        <w:spacing w:line="600" w:lineRule="exact"/>
        <w:ind w:right="105" w:rightChars="50" w:firstLine="280" w:firstLineChars="100"/>
        <w:rPr>
          <w:rFonts w:ascii="Times New Roman" w:hAnsi="Times New Roman" w:eastAsia="方正仿宋_GBK" w:cs="Times New Roman"/>
          <w:color w:val="000000" w:themeColor="text1"/>
          <w:sz w:val="28"/>
          <w:szCs w:val="28"/>
          <w14:textFill>
            <w14:solidFill>
              <w14:schemeClr w14:val="tx1"/>
            </w14:solidFill>
          </w14:textFill>
        </w:rPr>
      </w:pPr>
    </w:p>
    <w:p/>
    <w:sectPr>
      <w:headerReference r:id="rId3" w:type="default"/>
      <w:footerReference r:id="rId5" w:type="default"/>
      <w:headerReference r:id="rId4" w:type="even"/>
      <w:footerReference r:id="rId6" w:type="even"/>
      <w:pgSz w:w="11906" w:h="16838"/>
      <w:pgMar w:top="1984" w:right="1446" w:bottom="1644" w:left="1446"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4641215</wp:posOffset>
              </wp:positionH>
              <wp:positionV relativeFrom="paragraph">
                <wp:posOffset>-174625</wp:posOffset>
              </wp:positionV>
              <wp:extent cx="1115060" cy="3511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5060" cy="351155"/>
                      </a:xfrm>
                      <a:prstGeom prst="rect">
                        <a:avLst/>
                      </a:prstGeom>
                      <a:noFill/>
                      <a:ln w="9525">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left:365.45pt;margin-top:-13.75pt;height:27.65pt;width:87.8pt;mso-position-horizontal-relative:margin;z-index:251659264;mso-width-relative:page;mso-height-relative:page;" filled="f" stroked="f" coordsize="21600,21600" o:gfxdata="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MBu2gAAAAoBAAAPAAAAAAAAAAEAIAAAACIAAABkcnMvZG93bnJldi54bWxQSwECFAAU&#10;AAAACACHTuJAiTiQLu8BAADWAwAADgAAAAAAAAABACAAAAApAQAAZHJzL2Uyb0RvYy54bWxQSwUG&#10;AAAAAAYABgBZAQAAigUAAAAA&#10;">
              <v:fill on="f" focussize="0,0"/>
              <v:stroke on="f"/>
              <v:imagedata o:title=""/>
              <o:lock v:ext="edit" aspectratio="f"/>
              <v:textbox inset="0mm,0mm,0mm,0mm">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212725</wp:posOffset>
              </wp:positionH>
              <wp:positionV relativeFrom="paragraph">
                <wp:posOffset>-168275</wp:posOffset>
              </wp:positionV>
              <wp:extent cx="1078230" cy="3371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8230" cy="337185"/>
                      </a:xfrm>
                      <a:prstGeom prst="rect">
                        <a:avLst/>
                      </a:prstGeom>
                      <a:noFill/>
                      <a:ln w="9525">
                        <a:noFill/>
                      </a:ln>
                      <a:effectLst/>
                    </wps:spPr>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a:noAutofit/>
                    </wps:bodyPr>
                  </wps:wsp>
                </a:graphicData>
              </a:graphic>
            </wp:anchor>
          </w:drawing>
        </mc:Choice>
        <mc:Fallback>
          <w:pict>
            <v:shape id="_x0000_s1026" o:spid="_x0000_s1026" o:spt="202" type="#_x0000_t202" style="position:absolute;left:0pt;margin-left:16.75pt;margin-top:-13.25pt;height:26.55pt;width:84.9pt;mso-position-horizontal-relative:margin;z-index:251660288;mso-width-relative:page;mso-height-relative:page;" filled="f" stroked="f" coordsize="21600,21600" o:gfxdata="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zFJP2AAAAAkBAAAPAAAAAAAAAAEAIAAAACIAAABkcnMvZG93bnJldi54bWxQSwECFAAU&#10;AAAACACHTuJAb5lVbPEBAADWAwAADgAAAAAAAAABACAAAAAnAQAAZHJzL2Uyb0RvYy54bWxQSwUG&#10;AAAAAAYABgBZAQAAigUAAAAA&#10;">
              <v:fill on="f" focussize="0,0"/>
              <v:stroke on="f"/>
              <v:imagedata o:title=""/>
              <o:lock v:ext="edit" aspectratio="f"/>
              <v:textbox inset="0mm,0mm,0mm,0mm">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WExOWRlMDg1OGI2MWZiZDY1YWZkYzU1MzA0NGYifQ=="/>
  </w:docVars>
  <w:rsids>
    <w:rsidRoot w:val="00000000"/>
    <w:rsid w:val="13C6101B"/>
    <w:rsid w:val="1DA6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next w:val="4"/>
    <w:unhideWhenUsed/>
    <w:qFormat/>
    <w:uiPriority w:val="0"/>
    <w:pPr>
      <w:spacing w:after="120"/>
    </w:pPr>
  </w:style>
  <w:style w:type="paragraph" w:customStyle="1" w:styleId="4">
    <w:name w:val="索引 51"/>
    <w:basedOn w:val="1"/>
    <w:next w:val="1"/>
    <w:qFormat/>
    <w:uiPriority w:val="0"/>
    <w:pPr>
      <w:ind w:left="1680"/>
    </w:pPr>
  </w:style>
  <w:style w:type="paragraph" w:styleId="5">
    <w:name w:val="footer"/>
    <w:basedOn w:val="1"/>
    <w:next w:val="4"/>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2628</Words>
  <Characters>2834</Characters>
  <Lines>0</Lines>
  <Paragraphs>0</Paragraphs>
  <TotalTime>0</TotalTime>
  <ScaleCrop>false</ScaleCrop>
  <LinksUpToDate>false</LinksUpToDate>
  <CharactersWithSpaces>2842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2023-05-30T07:49:00Z</dcterms:created>
  <dc:creator>Administrator</dc:creator>
  <cp:lastModifiedBy>WPS_1554876053</cp:lastModifiedBy>
  <dcterms:modified xsi:type="dcterms:W3CDTF">2023-05-30T07:51:43Z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1427009760714A8BB42EC6F64E742061_12</vt:lpwstr>
  </property>
</Properties>
</file>