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600" w:lineRule="exact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val="en-US" w:eastAsia="zh-CN"/>
        </w:rPr>
        <w:t>4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bidi w:val="0"/>
        <w:spacing w:line="600" w:lineRule="exact"/>
        <w:jc w:val="center"/>
        <w:textAlignment w:val="auto"/>
        <w:rPr>
          <w:rFonts w:ascii="方正小标宋_GBK" w:eastAsia="方正小标宋_GBK"/>
          <w:bCs/>
          <w:color w:val="auto"/>
          <w:sz w:val="44"/>
          <w:szCs w:val="44"/>
        </w:rPr>
      </w:pPr>
      <w:r>
        <w:rPr>
          <w:rFonts w:ascii="方正小标宋_GBK" w:eastAsia="方正小标宋_GBK"/>
          <w:bCs/>
          <w:color w:val="auto"/>
          <w:sz w:val="44"/>
          <w:szCs w:val="44"/>
        </w:rPr>
        <w:t>202</w:t>
      </w:r>
      <w:r>
        <w:rPr>
          <w:rFonts w:hint="eastAsia" w:ascii="方正小标宋_GBK" w:eastAsia="方正小标宋_GBK"/>
          <w:bCs/>
          <w:color w:val="auto"/>
          <w:sz w:val="44"/>
          <w:szCs w:val="44"/>
          <w:lang w:val="en-US" w:eastAsia="zh-CN"/>
        </w:rPr>
        <w:t>3</w:t>
      </w:r>
      <w:r>
        <w:rPr>
          <w:rFonts w:hint="eastAsia" w:ascii="方正小标宋_GBK" w:eastAsia="方正小标宋_GBK"/>
          <w:bCs/>
          <w:color w:val="auto"/>
          <w:sz w:val="44"/>
          <w:szCs w:val="44"/>
        </w:rPr>
        <w:t>年重庆市</w:t>
      </w:r>
      <w:r>
        <w:rPr>
          <w:rFonts w:hint="eastAsia" w:eastAsia="方正小标宋_GBK"/>
          <w:bCs/>
          <w:color w:val="auto"/>
          <w:sz w:val="44"/>
          <w:szCs w:val="44"/>
        </w:rPr>
        <w:t>黔江区农技服务特聘人员</w:t>
      </w:r>
      <w:r>
        <w:rPr>
          <w:rFonts w:hint="eastAsia" w:ascii="方正小标宋_GBK" w:eastAsia="方正小标宋_GBK"/>
          <w:bCs/>
          <w:color w:val="auto"/>
          <w:sz w:val="44"/>
          <w:szCs w:val="44"/>
        </w:rPr>
        <w:t>绩效考评指标体系</w:t>
      </w:r>
    </w:p>
    <w:tbl>
      <w:tblPr>
        <w:tblStyle w:val="4"/>
        <w:tblW w:w="9618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22"/>
        <w:gridCol w:w="749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tblHeader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30"/>
                <w:szCs w:val="30"/>
              </w:rPr>
              <w:t>指标</w:t>
            </w:r>
          </w:p>
        </w:tc>
        <w:tc>
          <w:tcPr>
            <w:tcW w:w="74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????_GBK" w:eastAsia="Times New Roman"/>
                <w:b/>
                <w:color w:val="auto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评分标准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4" w:hRule="atLeast"/>
          <w:jc w:val="center"/>
        </w:trPr>
        <w:tc>
          <w:tcPr>
            <w:tcW w:w="21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联系指导乡镇名称</w:t>
            </w:r>
          </w:p>
        </w:tc>
        <w:tc>
          <w:tcPr>
            <w:tcW w:w="7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重点指导和联系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3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个以上重点乡镇的产业发展规划，建设产业标准化生产技术措施得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分，每增加一个得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分，最高不超过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10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4" w:hRule="atLeast"/>
          <w:jc w:val="center"/>
        </w:trPr>
        <w:tc>
          <w:tcPr>
            <w:tcW w:w="21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4"/>
              </w:rPr>
              <w:t>特聘农技人员能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4"/>
              </w:rPr>
              <w:t>提升</w:t>
            </w:r>
          </w:p>
        </w:tc>
        <w:tc>
          <w:tcPr>
            <w:tcW w:w="7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接受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  <w:lang w:val="en-US" w:eastAsia="zh-CN"/>
              </w:rPr>
              <w:t>市级以上（含市级）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连续不少于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5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天脱产业务培训得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3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分，每增加一次得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分，最高不超过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4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组织培训团队成员参加不少于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5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天的脱产业务培训的得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3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分，增加一次得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分，最高不超过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4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分；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8" w:hRule="atLeast"/>
          <w:jc w:val="center"/>
        </w:trPr>
        <w:tc>
          <w:tcPr>
            <w:tcW w:w="21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  <w:lang w:val="en-US" w:eastAsia="zh-CN"/>
              </w:rPr>
              <w:t>农业主推技术推广情况</w:t>
            </w:r>
          </w:p>
        </w:tc>
        <w:tc>
          <w:tcPr>
            <w:tcW w:w="7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????_GBK" w:hAnsi="????_GBK" w:eastAsia="宋体" w:cs="????_GBK"/>
                <w:color w:val="auto"/>
                <w:sz w:val="28"/>
                <w:szCs w:val="28"/>
                <w:lang w:val="en-US" w:eastAsia="zh-CN"/>
              </w:rPr>
              <w:t>推广2项以上农业主推技术，落实2项及以上新技术的示范，</w:t>
            </w:r>
            <w:r>
              <w:rPr>
                <w:rFonts w:hint="default" w:ascii="????_GBK" w:hAnsi="????_GBK" w:eastAsia="宋体" w:cs="????_GBK"/>
                <w:color w:val="auto"/>
                <w:sz w:val="28"/>
                <w:szCs w:val="28"/>
                <w:lang w:val="en-US" w:eastAsia="zh-CN"/>
              </w:rPr>
              <w:t>科学应用先进适用技术，进一步增强农产品供给保障能力</w:t>
            </w:r>
            <w:r>
              <w:rPr>
                <w:rFonts w:hint="eastAsia" w:ascii="????_GBK" w:hAnsi="????_GBK" w:eastAsia="宋体" w:cs="????_GBK"/>
                <w:color w:val="auto"/>
                <w:sz w:val="28"/>
                <w:szCs w:val="28"/>
                <w:lang w:val="en-US" w:eastAsia="zh-CN"/>
              </w:rPr>
              <w:t>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16</w:t>
            </w:r>
            <w:r>
              <w:rPr>
                <w:rFonts w:hint="eastAsia" w:ascii="????_GBK" w:hAnsi="????_GBK" w:eastAsia="宋体" w:cs="????_GBK"/>
                <w:color w:val="auto"/>
                <w:sz w:val="28"/>
                <w:szCs w:val="28"/>
                <w:lang w:val="en-US" w:eastAsia="zh-CN"/>
              </w:rPr>
              <w:t>分，每增加一项得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????_GBK" w:hAnsi="????_GBK" w:eastAsia="宋体" w:cs="????_GBK"/>
                <w:color w:val="auto"/>
                <w:sz w:val="28"/>
                <w:szCs w:val="28"/>
                <w:lang w:val="en-US" w:eastAsia="zh-CN"/>
              </w:rPr>
              <w:t>分，最高不超过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????_GBK" w:hAnsi="????_GBK" w:eastAsia="宋体" w:cs="????_GBK"/>
                <w:color w:val="auto"/>
                <w:sz w:val="28"/>
                <w:szCs w:val="28"/>
                <w:lang w:val="en-US" w:eastAsia="zh-CN"/>
              </w:rPr>
              <w:t>分。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atLeast"/>
          <w:jc w:val="center"/>
        </w:trPr>
        <w:tc>
          <w:tcPr>
            <w:tcW w:w="21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培育技术骨干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人数</w:t>
            </w:r>
          </w:p>
        </w:tc>
        <w:tc>
          <w:tcPr>
            <w:tcW w:w="7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培育产业技能骨干人才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3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人得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分，每增加一个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分，最高不超过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10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7" w:hRule="atLeast"/>
          <w:jc w:val="center"/>
        </w:trPr>
        <w:tc>
          <w:tcPr>
            <w:tcW w:w="21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抓树基地个数</w:t>
            </w:r>
          </w:p>
        </w:tc>
        <w:tc>
          <w:tcPr>
            <w:tcW w:w="7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抓树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3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个产业示范基地，积极推进产业品牌打造及市场营销得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分，每增加一个得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分，最高不超过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10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6" w:hRule="atLeast"/>
          <w:jc w:val="center"/>
        </w:trPr>
        <w:tc>
          <w:tcPr>
            <w:tcW w:w="21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技能培训人数</w:t>
            </w:r>
          </w:p>
        </w:tc>
        <w:tc>
          <w:tcPr>
            <w:tcW w:w="7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为区内产业户集中指导或单独指导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100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人得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分，每增加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10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人得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分，最高不超过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10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分，以指导花名册为准。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20" w:hRule="atLeast"/>
          <w:jc w:val="center"/>
        </w:trPr>
        <w:tc>
          <w:tcPr>
            <w:tcW w:w="21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到基地指导服务天数</w:t>
            </w:r>
          </w:p>
        </w:tc>
        <w:tc>
          <w:tcPr>
            <w:tcW w:w="7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特聘农技员每月到基地指导服务时间，（市级科研教学单位聘用人员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6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天，区内聘用人员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10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天，特聘农技员真实记录《服务指导日志》手册并写好服务工作总结，服务对象满意得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15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分）每增加一天得一分，最高不超过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18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2" w:hRule="atLeast"/>
          <w:jc w:val="center"/>
        </w:trPr>
        <w:tc>
          <w:tcPr>
            <w:tcW w:w="21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4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巩固贫困户帮扶数</w:t>
            </w:r>
          </w:p>
        </w:tc>
        <w:tc>
          <w:tcPr>
            <w:tcW w:w="74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ascii="????_GBK" w:hAnsi="????_GBK" w:cs="????_GBK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帮扶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5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户贫困户，为贫困户谋划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项及以上适宜产业，并提供全程技术指导和咨询服务，引导贫困户产业经营得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分，每增加一个</w:t>
            </w:r>
            <w:r>
              <w:rPr>
                <w:rFonts w:ascii="????_GBK" w:hAnsi="????_GBK" w:cs="????_GBK"/>
                <w:color w:val="auto"/>
                <w:sz w:val="28"/>
                <w:szCs w:val="28"/>
              </w:rPr>
              <w:t>1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分，最高不超过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3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600" w:lineRule="exact"/>
              <w:jc w:val="center"/>
              <w:textAlignment w:val="auto"/>
              <w:rPr>
                <w:rFonts w:ascii="方正黑体_GBK" w:hAnsi="方正黑体_GBK" w:eastAsia="方正黑体_GBK" w:cs="方正黑体_GBK"/>
                <w:bCs/>
                <w:color w:val="auto"/>
                <w:sz w:val="28"/>
                <w:szCs w:val="28"/>
                <w:u w:val="single"/>
              </w:rPr>
            </w:pPr>
            <w:r>
              <w:rPr>
                <w:rFonts w:hint="eastAsia" w:ascii="方正黑体_GBK" w:hAnsi="方正黑体_GBK" w:eastAsia="方正黑体_GBK" w:cs="方正黑体_GBK"/>
                <w:bCs/>
                <w:color w:val="auto"/>
                <w:sz w:val="28"/>
                <w:szCs w:val="28"/>
              </w:rPr>
              <w:t>完成主管部门工作</w:t>
            </w:r>
          </w:p>
        </w:tc>
        <w:tc>
          <w:tcPr>
            <w:tcW w:w="74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 w:val="0"/>
              <w:spacing w:line="600" w:lineRule="exact"/>
              <w:ind w:firstLine="560" w:firstLineChars="200"/>
              <w:textAlignment w:val="auto"/>
              <w:rPr>
                <w:rFonts w:hint="eastAsia" w:ascii="????_GBK" w:hAnsi="????_GBK" w:eastAsia="宋体" w:cs="????_GBK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  <w:lang w:val="en-US" w:eastAsia="zh-CN"/>
              </w:rPr>
              <w:t>协助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主管部门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  <w:lang w:val="en-US" w:eastAsia="zh-CN"/>
              </w:rPr>
              <w:t>完成相关工作安排2项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，保质保量完成得</w:t>
            </w:r>
            <w:r>
              <w:rPr>
                <w:rFonts w:hint="eastAsia" w:ascii="????_GBK" w:hAnsi="????_GBK" w:cs="????_GBK"/>
                <w:color w:val="auto"/>
                <w:sz w:val="28"/>
                <w:szCs w:val="2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</w:rPr>
              <w:t>分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  <w:lang w:eastAsia="zh-CN"/>
              </w:rPr>
              <w:t>。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600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>备注：由区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lang w:val="en-US" w:eastAsia="zh-CN"/>
        </w:rPr>
        <w:t>农业技术服务中心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 xml:space="preserve">以服务对象满意度和完成指标任务为主要考核内容，采取量化打分和服务对象评价相结合的方式进行考核，考核得分80分以上的为合格，95分及以上为优秀。服务期内成绩优秀、服务成果突出的，在继续实施该项目情况下可优先续聘。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600" w:lineRule="exact"/>
        <w:textAlignment w:val="auto"/>
        <w:rPr>
          <w:color w:val="auto"/>
        </w:rPr>
      </w:pP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474" w:bottom="1984" w:left="1587" w:header="851" w:footer="1417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????_GBK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-136525</wp:posOffset>
              </wp:positionV>
              <wp:extent cx="1031240" cy="318135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31240" cy="3181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ind w:firstLine="280" w:firstLineChars="100"/>
                            <w:rPr>
                              <w:rStyle w:val="6"/>
                              <w:rFonts w:asci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0.75pt;height:25.05pt;width:81.2pt;mso-position-horizontal:outside;mso-position-horizontal-relative:margin;z-index:251659264;mso-width-relative:page;mso-height-relative:page;" filled="f" stroked="f" coordsize="21600,21600" o:gfxdata="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FaAVBzWAAAABwEAAA8AAAAAAAAAAQAgAAAAIgAAAGRycy9kb3ducmV2LnhtbFBLAQIU&#10;ABQAAAAIAIdO4kCzVfjqvAEAAIADAAAOAAAAAAAAAAEAIAAAACUBAABkcnMvZTJvRG9jLnhtbFBL&#10;BQYAAAAABgAGAFkBAABT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ind w:firstLine="280" w:firstLineChars="100"/>
                      <w:rPr>
                        <w:rStyle w:val="6"/>
                        <w:rFonts w:ascii="宋体" w:cs="宋体"/>
                        <w:sz w:val="28"/>
                        <w:szCs w:val="28"/>
                      </w:rPr>
                    </w:pP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1MWFmNTdiNDMwNjU5YmM2MTNjNjQ5Mjc4MjZlYjQifQ=="/>
  </w:docVars>
  <w:rsids>
    <w:rsidRoot w:val="166A426D"/>
    <w:rsid w:val="166A4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 w:firstLineChars="200"/>
    </w:p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basedOn w:val="5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2023-08-15T06:23:00Z</dcterms:created>
  <dc:creator>橙橙</dc:creator>
  <cp:lastModifiedBy>橙橙</cp:lastModifiedBy>
  <dcterms:modified xsi:type="dcterms:W3CDTF">2023-08-15T06:25:44Z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D1ED907CF3244FF3A0FD8CBCC0468760_11</vt:lpwstr>
  </property>
</Properties>
</file>