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年黔江区</w:t>
      </w:r>
      <w:r>
        <w:rPr>
          <w:rFonts w:hint="default" w:ascii="Times New Roman" w:hAnsi="Times New Roman" w:eastAsia="方正小标宋_GBK" w:cs="Times New Roman"/>
          <w:sz w:val="44"/>
          <w:szCs w:val="44"/>
          <w:lang w:eastAsia="zh-CN"/>
        </w:rPr>
        <w:t>农作物</w:t>
      </w:r>
      <w:r>
        <w:rPr>
          <w:rFonts w:hint="default" w:ascii="Times New Roman" w:hAnsi="Times New Roman" w:eastAsia="方正小标宋_GBK" w:cs="Times New Roman"/>
          <w:sz w:val="44"/>
          <w:szCs w:val="44"/>
        </w:rPr>
        <w:t>秸秆综合利用项目</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sz w:val="44"/>
          <w:szCs w:val="44"/>
        </w:rPr>
        <w:t>实施方案</w:t>
      </w:r>
    </w:p>
    <w:p>
      <w:pPr>
        <w:keepNext w:val="0"/>
        <w:keepLines w:val="0"/>
        <w:pageBreakBefore w:val="0"/>
        <w:widowControl w:val="0"/>
        <w:kinsoku/>
        <w:wordWrap/>
        <w:overflowPunct/>
        <w:topLinePunct w:val="0"/>
        <w:autoSpaceDE/>
        <w:autoSpaceDN/>
        <w:bidi w:val="0"/>
        <w:adjustRightInd/>
        <w:snapToGrid/>
        <w:spacing w:line="579" w:lineRule="exact"/>
        <w:rPr>
          <w:rFonts w:hint="default" w:ascii="Times New Roman" w:hAnsi="Times New Roman" w:eastAsia="方正小标宋_GBK"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tabs>
          <w:tab w:val="left" w:pos="3990"/>
        </w:tabs>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项目名称：202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年黔江区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农作物</w:t>
      </w:r>
      <w:r>
        <w:rPr>
          <w:rFonts w:hint="default" w:ascii="Times New Roman" w:hAnsi="Times New Roman" w:eastAsia="方正仿宋_GBK" w:cs="Times New Roman"/>
          <w:color w:val="000000" w:themeColor="text1"/>
          <w:sz w:val="32"/>
          <w:szCs w:val="32"/>
          <w14:textFill>
            <w14:solidFill>
              <w14:schemeClr w14:val="tx1"/>
            </w14:solidFill>
          </w14:textFill>
        </w:rPr>
        <w:t>秸秆综合利用项目</w:t>
      </w:r>
    </w:p>
    <w:p>
      <w:pPr>
        <w:keepNext w:val="0"/>
        <w:keepLines w:val="0"/>
        <w:pageBreakBefore w:val="0"/>
        <w:widowControl w:val="0"/>
        <w:tabs>
          <w:tab w:val="left" w:pos="3990"/>
        </w:tabs>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项目实施单位：重庆市黔江区畜牧发展中心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通讯地址：黔江区新华大道西段270号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邮政编码：409000</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联 系 人：郭定章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职务/职称：科长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办公电话：023-79223579  手机：13996943968</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14:textFill>
            <w14:solidFill>
              <w14:schemeClr w14:val="tx1"/>
            </w14:solidFill>
          </w14:textFill>
        </w:rPr>
        <w:t>主管部门：重庆市黔江区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农业农村委员会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 系 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叶贵雄</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职务/职称：科长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办公电话：023-792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22584</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手机：1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5320995335</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编</w:t>
      </w:r>
      <w:r>
        <w:rPr>
          <w:rFonts w:hint="default" w:ascii="Times New Roman" w:hAnsi="Times New Roman" w:eastAsia="方正仿宋_GBK" w:cs="Times New Roman"/>
          <w:color w:val="000000" w:themeColor="text1"/>
          <w:sz w:val="32"/>
          <w:szCs w:val="32"/>
          <w14:textFill>
            <w14:solidFill>
              <w14:schemeClr w14:val="tx1"/>
            </w14:solidFill>
          </w14:textFill>
        </w:rPr>
        <w:t>制日期：202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12日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0"/>
        <w:rPr>
          <w:rFonts w:hint="default" w:ascii="Times New Roman" w:hAnsi="Times New Roman" w:eastAsia="方正仿宋_GBK" w:cs="Times New Roman"/>
          <w:color w:val="000000" w:themeColor="text1"/>
          <w:sz w:val="32"/>
          <w:szCs w:val="32"/>
          <w14:textFill>
            <w14:solidFill>
              <w14:schemeClr w14:val="tx1"/>
            </w14:solidFill>
          </w14:textFill>
        </w:rPr>
      </w:pPr>
      <w:bookmarkStart w:id="0" w:name="_Toc102806709"/>
      <w:bookmarkEnd w:id="0"/>
      <w:bookmarkStart w:id="1" w:name="_Toc7272"/>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0"/>
        <w:rPr>
          <w:rFonts w:hint="default" w:ascii="Times New Roman" w:hAnsi="Times New Roman" w:cs="Times New Roman" w:eastAsiaTheme="min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0"/>
        <w:rPr>
          <w:rFonts w:hint="default" w:ascii="Times New Roman" w:hAnsi="Times New Roman" w:cs="Times New Roman" w:eastAsiaTheme="min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outlineLvl w:val="0"/>
        <w:rPr>
          <w:rFonts w:hint="default" w:ascii="Times New Roman" w:hAnsi="Times New Roman" w:cs="Times New Roman" w:eastAsiaTheme="minorEastAsia"/>
          <w:color w:val="000000" w:themeColor="text1"/>
          <w:sz w:val="32"/>
          <w:szCs w:val="32"/>
          <w14:textFill>
            <w14:solidFill>
              <w14:schemeClr w14:val="tx1"/>
            </w14:solidFill>
          </w14:textFill>
        </w:rPr>
      </w:pPr>
    </w:p>
    <w:p>
      <w:pPr>
        <w:pStyle w:val="11"/>
        <w:rPr>
          <w:rFonts w:hint="default" w:ascii="Times New Roman" w:hAnsi="Times New Roman" w:cs="Times New Roman" w:eastAsiaTheme="minorEastAsia"/>
          <w:color w:val="000000" w:themeColor="text1"/>
          <w:sz w:val="32"/>
          <w:szCs w:val="32"/>
          <w14:textFill>
            <w14:solidFill>
              <w14:schemeClr w14:val="tx1"/>
            </w14:solidFill>
          </w14:textFill>
        </w:rPr>
      </w:pPr>
    </w:p>
    <w:p>
      <w:pPr>
        <w:pStyle w:val="11"/>
        <w:rPr>
          <w:rFonts w:hint="default" w:ascii="Times New Roman" w:hAnsi="Times New Roman" w:cs="Times New Roman" w:eastAsiaTheme="minorEastAsia"/>
          <w:color w:val="000000" w:themeColor="text1"/>
          <w:sz w:val="32"/>
          <w:szCs w:val="32"/>
          <w14:textFill>
            <w14:solidFill>
              <w14:schemeClr w14:val="tx1"/>
            </w14:solidFill>
          </w14:textFill>
        </w:rPr>
      </w:pPr>
    </w:p>
    <w:p>
      <w:pPr>
        <w:pStyle w:val="11"/>
        <w:rPr>
          <w:rFonts w:hint="default" w:ascii="Times New Roman" w:hAnsi="Times New Roman" w:cs="Times New Roman" w:eastAsiaTheme="min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w:t>
      </w:r>
      <w:bookmarkEnd w:id="1"/>
      <w:r>
        <w:rPr>
          <w:rFonts w:hint="default" w:ascii="Times New Roman" w:hAnsi="Times New Roman" w:eastAsia="方正黑体_GBK" w:cs="Times New Roman"/>
          <w:color w:val="000000" w:themeColor="text1"/>
          <w:sz w:val="32"/>
          <w:szCs w:val="32"/>
          <w14:textFill>
            <w14:solidFill>
              <w14:schemeClr w14:val="tx1"/>
            </w14:solidFill>
          </w14:textFill>
        </w:rPr>
        <w:t>项目所涉产业发展现状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1"/>
        <w:rPr>
          <w:rFonts w:hint="default" w:ascii="Times New Roman" w:hAnsi="Times New Roman" w:eastAsia="方正楷体_GBK" w:cs="Times New Roman"/>
          <w:color w:val="000000" w:themeColor="text1"/>
          <w:sz w:val="32"/>
          <w:szCs w:val="32"/>
          <w14:textFill>
            <w14:solidFill>
              <w14:schemeClr w14:val="tx1"/>
            </w14:solidFill>
          </w14:textFill>
        </w:rPr>
      </w:pPr>
      <w:bookmarkStart w:id="2" w:name="_Toc102806710"/>
      <w:bookmarkEnd w:id="2"/>
      <w:bookmarkStart w:id="3" w:name="_Toc76"/>
      <w:r>
        <w:rPr>
          <w:rFonts w:hint="default" w:ascii="Times New Roman" w:hAnsi="Times New Roman" w:eastAsia="方正楷体_GBK" w:cs="Times New Roman"/>
          <w:color w:val="000000" w:themeColor="text1"/>
          <w:sz w:val="32"/>
          <w:szCs w:val="32"/>
          <w14:textFill>
            <w14:solidFill>
              <w14:schemeClr w14:val="tx1"/>
            </w14:solidFill>
          </w14:textFill>
        </w:rPr>
        <w:t>（一）区域概况</w:t>
      </w:r>
      <w:bookmarkEnd w:id="3"/>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default" w:ascii="Times New Roman" w:hAnsi="Times New Roman" w:cs="Times New Roman" w:eastAsiaTheme="minorEastAsia"/>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黔江地处武陵山区腹地和重庆市东南部中心，是国市定位的武陵山片区中心城市之一和渝东南区域中心城市。辖区面积2402平方公里，辖30个乡镇街道。户籍人口55.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49</w:t>
      </w:r>
      <w:r>
        <w:rPr>
          <w:rFonts w:hint="default" w:ascii="Times New Roman" w:hAnsi="Times New Roman" w:eastAsia="方正仿宋_GBK" w:cs="Times New Roman"/>
          <w:color w:val="000000" w:themeColor="text1"/>
          <w:sz w:val="32"/>
          <w:szCs w:val="32"/>
          <w14:textFill>
            <w14:solidFill>
              <w14:schemeClr w14:val="tx1"/>
            </w14:solidFill>
          </w14:textFill>
        </w:rPr>
        <w:t>万，其中，城镇人口22.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5万人，乡村人口3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2.54</w:t>
      </w:r>
      <w:r>
        <w:rPr>
          <w:rFonts w:hint="default" w:ascii="Times New Roman" w:hAnsi="Times New Roman" w:eastAsia="方正仿宋_GBK" w:cs="Times New Roman"/>
          <w:color w:val="000000" w:themeColor="text1"/>
          <w:sz w:val="32"/>
          <w:szCs w:val="32"/>
          <w14:textFill>
            <w14:solidFill>
              <w14:schemeClr w14:val="tx1"/>
            </w14:solidFill>
          </w14:textFill>
        </w:rPr>
        <w:t>万人。荣获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长安杯</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“国家卫生区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全国民族团结进步示范区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全国双拥模范城</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国家生态文明建设示范区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中国最具魅力宜居宜业宜游城市</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等国家级称号。202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年全区GDP同比增长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3.2</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1"/>
        <w:rPr>
          <w:rFonts w:hint="default" w:ascii="Times New Roman" w:hAnsi="Times New Roman" w:eastAsia="方正楷体_GBK" w:cs="Times New Roman"/>
          <w:color w:val="000000" w:themeColor="text1"/>
          <w:sz w:val="32"/>
          <w:szCs w:val="32"/>
          <w14:textFill>
            <w14:solidFill>
              <w14:schemeClr w14:val="tx1"/>
            </w14:solidFill>
          </w14:textFill>
        </w:rPr>
      </w:pPr>
      <w:bookmarkStart w:id="4" w:name="_Toc102806711"/>
      <w:bookmarkEnd w:id="4"/>
      <w:bookmarkStart w:id="5" w:name="_Toc14905"/>
      <w:r>
        <w:rPr>
          <w:rFonts w:hint="default" w:ascii="Times New Roman" w:hAnsi="Times New Roman" w:eastAsia="方正楷体_GBK" w:cs="Times New Roman"/>
          <w:color w:val="000000" w:themeColor="text1"/>
          <w:sz w:val="32"/>
          <w:szCs w:val="32"/>
          <w14:textFill>
            <w14:solidFill>
              <w14:schemeClr w14:val="tx1"/>
            </w14:solidFill>
          </w14:textFill>
        </w:rPr>
        <w:t>（二）农业产业发展现状</w:t>
      </w:r>
      <w:bookmarkEnd w:id="5"/>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全区农业产业发展按照</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提升传统产业、做优特色产业</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的方向，深化农业供给侧结构性改革，在稳定烤烟、蚕桑、生猪3大</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传统</w:t>
      </w:r>
      <w:r>
        <w:rPr>
          <w:rFonts w:hint="default" w:ascii="Times New Roman" w:hAnsi="Times New Roman" w:eastAsia="方正仿宋_GBK" w:cs="Times New Roman"/>
          <w:color w:val="000000" w:themeColor="text1"/>
          <w:sz w:val="32"/>
          <w:szCs w:val="32"/>
          <w14:textFill>
            <w14:solidFill>
              <w14:schemeClr w14:val="tx1"/>
            </w14:solidFill>
          </w14:textFill>
        </w:rPr>
        <w:t>骨干产业的基础上，因势利导发展特色水果、特色蔬菜、生态养殖、茶叶、中药材、特色粮油、特色经济林等7大山地特色高效农业，持续优化农业产业结构和布局，加速转变农业发展方式，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3+7</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立体农业产业体系逐步成型。202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年农林牧渔业增加值</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36.67</w:t>
      </w:r>
      <w:r>
        <w:rPr>
          <w:rFonts w:hint="default" w:ascii="Times New Roman" w:hAnsi="Times New Roman" w:eastAsia="方正仿宋_GBK" w:cs="Times New Roman"/>
          <w:color w:val="000000" w:themeColor="text1"/>
          <w:sz w:val="32"/>
          <w:szCs w:val="32"/>
          <w14:textFill>
            <w14:solidFill>
              <w14:schemeClr w14:val="tx1"/>
            </w14:solidFill>
          </w14:textFill>
        </w:rPr>
        <w:t>亿元，比上年增长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5.5</w:t>
      </w: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年农林牧渔业总产值</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59.85</w:t>
      </w:r>
      <w:r>
        <w:rPr>
          <w:rFonts w:hint="default" w:ascii="Times New Roman" w:hAnsi="Times New Roman" w:eastAsia="方正仿宋_GBK" w:cs="Times New Roman"/>
          <w:color w:val="000000" w:themeColor="text1"/>
          <w:sz w:val="32"/>
          <w:szCs w:val="32"/>
          <w14:textFill>
            <w14:solidFill>
              <w14:schemeClr w14:val="tx1"/>
            </w14:solidFill>
          </w14:textFill>
        </w:rPr>
        <w:t>亿元，比上年增长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5.7</w:t>
      </w:r>
      <w:r>
        <w:rPr>
          <w:rFonts w:hint="default" w:ascii="Times New Roman" w:hAnsi="Times New Roman" w:eastAsia="方正仿宋_GBK" w:cs="Times New Roman"/>
          <w:color w:val="000000" w:themeColor="text1"/>
          <w:sz w:val="32"/>
          <w:szCs w:val="32"/>
          <w14:textFill>
            <w14:solidFill>
              <w14:schemeClr w14:val="tx1"/>
            </w14:solidFill>
          </w14:textFill>
        </w:rPr>
        <w:t>％。其中，农业</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34.18</w:t>
      </w:r>
      <w:r>
        <w:rPr>
          <w:rFonts w:hint="default" w:ascii="Times New Roman" w:hAnsi="Times New Roman" w:eastAsia="方正仿宋_GBK" w:cs="Times New Roman"/>
          <w:color w:val="000000" w:themeColor="text1"/>
          <w:sz w:val="32"/>
          <w:szCs w:val="32"/>
          <w14:textFill>
            <w14:solidFill>
              <w14:schemeClr w14:val="tx1"/>
            </w14:solidFill>
          </w14:textFill>
        </w:rPr>
        <w:t>亿元，增长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4.5</w:t>
      </w:r>
      <w:r>
        <w:rPr>
          <w:rFonts w:hint="default" w:ascii="Times New Roman" w:hAnsi="Times New Roman" w:eastAsia="方正仿宋_GBK" w:cs="Times New Roman"/>
          <w:color w:val="000000" w:themeColor="text1"/>
          <w:sz w:val="32"/>
          <w:szCs w:val="32"/>
          <w14:textFill>
            <w14:solidFill>
              <w14:schemeClr w14:val="tx1"/>
            </w14:solidFill>
          </w14:textFill>
        </w:rPr>
        <w:t>％；畜牧业</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18.38</w:t>
      </w:r>
      <w:r>
        <w:rPr>
          <w:rFonts w:hint="default" w:ascii="Times New Roman" w:hAnsi="Times New Roman" w:eastAsia="方正仿宋_GBK" w:cs="Times New Roman"/>
          <w:color w:val="000000" w:themeColor="text1"/>
          <w:sz w:val="32"/>
          <w:szCs w:val="32"/>
          <w14:textFill>
            <w14:solidFill>
              <w14:schemeClr w14:val="tx1"/>
            </w14:solidFill>
          </w14:textFill>
        </w:rPr>
        <w:t>亿元，增长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5.6</w:t>
      </w:r>
      <w:r>
        <w:rPr>
          <w:rFonts w:hint="default" w:ascii="Times New Roman" w:hAnsi="Times New Roman" w:eastAsia="方正仿宋_GBK" w:cs="Times New Roman"/>
          <w:color w:val="000000" w:themeColor="text1"/>
          <w:sz w:val="32"/>
          <w:szCs w:val="32"/>
          <w14:textFill>
            <w14:solidFill>
              <w14:schemeClr w14:val="tx1"/>
            </w14:solidFill>
          </w14:textFill>
        </w:rPr>
        <w:t>％；林业</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5.00</w:t>
      </w:r>
      <w:r>
        <w:rPr>
          <w:rFonts w:hint="default" w:ascii="Times New Roman" w:hAnsi="Times New Roman" w:eastAsia="方正仿宋_GBK" w:cs="Times New Roman"/>
          <w:color w:val="000000" w:themeColor="text1"/>
          <w:sz w:val="32"/>
          <w:szCs w:val="32"/>
          <w14:textFill>
            <w14:solidFill>
              <w14:schemeClr w14:val="tx1"/>
            </w14:solidFill>
          </w14:textFill>
        </w:rPr>
        <w:t>亿元，增长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10.8</w:t>
      </w:r>
      <w:r>
        <w:rPr>
          <w:rFonts w:hint="default" w:ascii="Times New Roman" w:hAnsi="Times New Roman" w:eastAsia="方正仿宋_GBK" w:cs="Times New Roman"/>
          <w:color w:val="000000" w:themeColor="text1"/>
          <w:sz w:val="32"/>
          <w:szCs w:val="32"/>
          <w14:textFill>
            <w14:solidFill>
              <w14:schemeClr w14:val="tx1"/>
            </w14:solidFill>
          </w14:textFill>
        </w:rPr>
        <w:t>％；渔业</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0.93</w:t>
      </w:r>
      <w:r>
        <w:rPr>
          <w:rFonts w:hint="default" w:ascii="Times New Roman" w:hAnsi="Times New Roman" w:eastAsia="方正仿宋_GBK" w:cs="Times New Roman"/>
          <w:color w:val="000000" w:themeColor="text1"/>
          <w:sz w:val="32"/>
          <w:szCs w:val="32"/>
          <w14:textFill>
            <w14:solidFill>
              <w14:schemeClr w14:val="tx1"/>
            </w14:solidFill>
          </w14:textFill>
        </w:rPr>
        <w:t>亿元，增长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17.5</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1.粮食。</w:t>
      </w: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年粮食播种面积</w:t>
      </w:r>
      <w:r>
        <w:rPr>
          <w:rFonts w:hint="default" w:ascii="Times New Roman" w:hAnsi="Times New Roman" w:eastAsia="方正仿宋_GBK" w:cs="Times New Roman"/>
          <w:color w:val="auto"/>
          <w:sz w:val="32"/>
          <w:szCs w:val="32"/>
          <w:lang w:val="en-US" w:eastAsia="zh-CN"/>
        </w:rPr>
        <w:t>74.00</w:t>
      </w:r>
      <w:r>
        <w:rPr>
          <w:rFonts w:hint="default" w:ascii="Times New Roman" w:hAnsi="Times New Roman" w:eastAsia="方正仿宋_GBK" w:cs="Times New Roman"/>
          <w:color w:val="000000" w:themeColor="text1"/>
          <w:sz w:val="32"/>
          <w:szCs w:val="32"/>
          <w14:textFill>
            <w14:solidFill>
              <w14:schemeClr w14:val="tx1"/>
            </w14:solidFill>
          </w14:textFill>
        </w:rPr>
        <w:t>万亩，比上年增长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w:t>
      </w:r>
      <w:r>
        <w:rPr>
          <w:rFonts w:hint="default" w:ascii="Times New Roman" w:hAnsi="Times New Roman" w:eastAsia="方正仿宋_GBK" w:cs="Times New Roman"/>
          <w:color w:val="000000" w:themeColor="text1"/>
          <w:sz w:val="32"/>
          <w:szCs w:val="32"/>
          <w14:textFill>
            <w14:solidFill>
              <w14:schemeClr w14:val="tx1"/>
            </w14:solidFill>
          </w14:textFill>
        </w:rPr>
        <w:t>％。粮食综合单产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318.77</w:t>
      </w:r>
      <w:r>
        <w:rPr>
          <w:rFonts w:hint="default" w:ascii="Times New Roman" w:hAnsi="Times New Roman" w:eastAsia="方正仿宋_GBK" w:cs="Times New Roman"/>
          <w:color w:val="000000" w:themeColor="text1"/>
          <w:sz w:val="32"/>
          <w:szCs w:val="32"/>
          <w14:textFill>
            <w14:solidFill>
              <w14:schemeClr w14:val="tx1"/>
            </w14:solidFill>
          </w14:textFill>
        </w:rPr>
        <w:t>公斤／亩。全年粮食总产量</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23.13</w:t>
      </w:r>
      <w:r>
        <w:rPr>
          <w:rFonts w:hint="default" w:ascii="Times New Roman" w:hAnsi="Times New Roman" w:eastAsia="方正仿宋_GBK" w:cs="Times New Roman"/>
          <w:color w:val="000000" w:themeColor="text1"/>
          <w:sz w:val="32"/>
          <w:szCs w:val="32"/>
          <w14:textFill>
            <w14:solidFill>
              <w14:schemeClr w14:val="tx1"/>
            </w14:solidFill>
          </w14:textFill>
        </w:rPr>
        <w:t>万吨，比上年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下降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1.2</w:t>
      </w:r>
      <w:r>
        <w:rPr>
          <w:rFonts w:hint="default" w:ascii="Times New Roman" w:hAnsi="Times New Roman" w:eastAsia="方正仿宋_GBK" w:cs="Times New Roman"/>
          <w:color w:val="000000" w:themeColor="text1"/>
          <w:sz w:val="32"/>
          <w:szCs w:val="32"/>
          <w14:textFill>
            <w14:solidFill>
              <w14:schemeClr w14:val="tx1"/>
            </w14:solidFill>
          </w14:textFill>
        </w:rPr>
        <w:t>％。其中，夏粮产量</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4.97</w:t>
      </w:r>
      <w:r>
        <w:rPr>
          <w:rFonts w:hint="default" w:ascii="Times New Roman" w:hAnsi="Times New Roman" w:eastAsia="方正仿宋_GBK" w:cs="Times New Roman"/>
          <w:color w:val="000000" w:themeColor="text1"/>
          <w:sz w:val="32"/>
          <w:szCs w:val="32"/>
          <w14:textFill>
            <w14:solidFill>
              <w14:schemeClr w14:val="tx1"/>
            </w14:solidFill>
          </w14:textFill>
        </w:rPr>
        <w:t>万吨，增长1.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％；秋粮产量</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18.16</w:t>
      </w:r>
      <w:r>
        <w:rPr>
          <w:rFonts w:hint="default" w:ascii="Times New Roman" w:hAnsi="Times New Roman" w:eastAsia="方正仿宋_GBK" w:cs="Times New Roman"/>
          <w:color w:val="000000" w:themeColor="text1"/>
          <w:sz w:val="32"/>
          <w:szCs w:val="32"/>
          <w14:textFill>
            <w14:solidFill>
              <w14:schemeClr w14:val="tx1"/>
            </w14:solidFill>
          </w14:textFill>
        </w:rPr>
        <w:t>万吨，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下降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w:t>
      </w:r>
      <w:r>
        <w:rPr>
          <w:rFonts w:hint="default" w:ascii="Times New Roman" w:hAnsi="Times New Roman" w:eastAsia="方正仿宋_GBK" w:cs="Times New Roman"/>
          <w:color w:val="000000" w:themeColor="text1"/>
          <w:sz w:val="32"/>
          <w:szCs w:val="32"/>
          <w14:textFill>
            <w14:solidFill>
              <w14:schemeClr w14:val="tx1"/>
            </w14:solidFill>
          </w14:textFill>
        </w:rPr>
        <w:t>％。谷物产量</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13.19</w:t>
      </w:r>
      <w:r>
        <w:rPr>
          <w:rFonts w:hint="default" w:ascii="Times New Roman" w:hAnsi="Times New Roman" w:eastAsia="方正仿宋_GBK" w:cs="Times New Roman"/>
          <w:color w:val="000000" w:themeColor="text1"/>
          <w:sz w:val="32"/>
          <w:szCs w:val="32"/>
          <w14:textFill>
            <w14:solidFill>
              <w14:schemeClr w14:val="tx1"/>
            </w14:solidFill>
          </w14:textFill>
        </w:rPr>
        <w:t>万吨，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下降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0.8</w:t>
      </w:r>
      <w:r>
        <w:rPr>
          <w:rFonts w:hint="default" w:ascii="Times New Roman" w:hAnsi="Times New Roman" w:eastAsia="方正仿宋_GBK" w:cs="Times New Roman"/>
          <w:color w:val="000000" w:themeColor="text1"/>
          <w:sz w:val="32"/>
          <w:szCs w:val="32"/>
          <w14:textFill>
            <w14:solidFill>
              <w14:schemeClr w14:val="tx1"/>
            </w14:solidFill>
          </w14:textFill>
        </w:rPr>
        <w:t>％。其中，稻谷产量</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6.10</w:t>
      </w:r>
      <w:r>
        <w:rPr>
          <w:rFonts w:hint="default" w:ascii="Times New Roman" w:hAnsi="Times New Roman" w:eastAsia="方正仿宋_GBK" w:cs="Times New Roman"/>
          <w:color w:val="000000" w:themeColor="text1"/>
          <w:sz w:val="32"/>
          <w:szCs w:val="32"/>
          <w14:textFill>
            <w14:solidFill>
              <w14:schemeClr w14:val="tx1"/>
            </w14:solidFill>
          </w14:textFill>
        </w:rPr>
        <w:t>万吨，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下降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1.9</w:t>
      </w:r>
      <w:r>
        <w:rPr>
          <w:rFonts w:hint="default" w:ascii="Times New Roman" w:hAnsi="Times New Roman" w:eastAsia="方正仿宋_GBK" w:cs="Times New Roman"/>
          <w:color w:val="000000" w:themeColor="text1"/>
          <w:sz w:val="32"/>
          <w:szCs w:val="32"/>
          <w14:textFill>
            <w14:solidFill>
              <w14:schemeClr w14:val="tx1"/>
            </w14:solidFill>
          </w14:textFill>
        </w:rPr>
        <w:t>％；玉米产量</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6.88</w:t>
      </w:r>
      <w:r>
        <w:rPr>
          <w:rFonts w:hint="default" w:ascii="Times New Roman" w:hAnsi="Times New Roman" w:eastAsia="方正仿宋_GBK" w:cs="Times New Roman"/>
          <w:color w:val="000000" w:themeColor="text1"/>
          <w:sz w:val="32"/>
          <w:szCs w:val="32"/>
          <w14:textFill>
            <w14:solidFill>
              <w14:schemeClr w14:val="tx1"/>
            </w14:solidFill>
          </w14:textFill>
        </w:rPr>
        <w:t>万吨，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下降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1.3</w:t>
      </w:r>
      <w:r>
        <w:rPr>
          <w:rFonts w:hint="default" w:ascii="Times New Roman" w:hAnsi="Times New Roman" w:eastAsia="方正仿宋_GBK" w:cs="Times New Roman"/>
          <w:color w:val="000000" w:themeColor="text1"/>
          <w:sz w:val="32"/>
          <w:szCs w:val="32"/>
          <w14:textFill>
            <w14:solidFill>
              <w14:schemeClr w14:val="tx1"/>
            </w14:solidFill>
          </w14:textFill>
        </w:rPr>
        <w:t>％。油料产量</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2.10</w:t>
      </w:r>
      <w:r>
        <w:rPr>
          <w:rFonts w:hint="default" w:ascii="Times New Roman" w:hAnsi="Times New Roman" w:eastAsia="方正仿宋_GBK" w:cs="Times New Roman"/>
          <w:color w:val="000000" w:themeColor="text1"/>
          <w:sz w:val="32"/>
          <w:szCs w:val="32"/>
          <w14:textFill>
            <w14:solidFill>
              <w14:schemeClr w14:val="tx1"/>
            </w14:solidFill>
          </w14:textFill>
        </w:rPr>
        <w:t>万吨，增长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10.7</w:t>
      </w:r>
      <w:r>
        <w:rPr>
          <w:rFonts w:hint="default" w:ascii="Times New Roman" w:hAnsi="Times New Roman" w:eastAsia="方正仿宋_GBK" w:cs="Times New Roman"/>
          <w:color w:val="000000" w:themeColor="text1"/>
          <w:sz w:val="32"/>
          <w:szCs w:val="32"/>
          <w14:textFill>
            <w14:solidFill>
              <w14:schemeClr w14:val="tx1"/>
            </w14:solidFill>
          </w14:textFill>
        </w:rPr>
        <w:t>％；烤烟产量</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0.42</w:t>
      </w:r>
      <w:r>
        <w:rPr>
          <w:rFonts w:hint="default" w:ascii="Times New Roman" w:hAnsi="Times New Roman" w:eastAsia="方正仿宋_GBK" w:cs="Times New Roman"/>
          <w:color w:val="000000" w:themeColor="text1"/>
          <w:sz w:val="32"/>
          <w:szCs w:val="32"/>
          <w14:textFill>
            <w14:solidFill>
              <w14:schemeClr w14:val="tx1"/>
            </w14:solidFill>
          </w14:textFill>
        </w:rPr>
        <w:t>万吨，增长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9.6</w:t>
      </w:r>
      <w:r>
        <w:rPr>
          <w:rFonts w:hint="default" w:ascii="Times New Roman" w:hAnsi="Times New Roman" w:eastAsia="方正仿宋_GBK" w:cs="Times New Roman"/>
          <w:color w:val="000000" w:themeColor="text1"/>
          <w:sz w:val="32"/>
          <w:szCs w:val="32"/>
          <w14:textFill>
            <w14:solidFill>
              <w14:schemeClr w14:val="tx1"/>
            </w14:solidFill>
          </w14:textFill>
        </w:rPr>
        <w:t>％；水果产量</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7.46</w:t>
      </w:r>
      <w:r>
        <w:rPr>
          <w:rFonts w:hint="default" w:ascii="Times New Roman" w:hAnsi="Times New Roman" w:eastAsia="方正仿宋_GBK" w:cs="Times New Roman"/>
          <w:color w:val="000000" w:themeColor="text1"/>
          <w:sz w:val="32"/>
          <w:szCs w:val="32"/>
          <w14:textFill>
            <w14:solidFill>
              <w14:schemeClr w14:val="tx1"/>
            </w14:solidFill>
          </w14:textFill>
        </w:rPr>
        <w:t>万吨，增长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9.3</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rPr>
          <w:rFonts w:hint="default" w:ascii="Times New Roman" w:hAnsi="Times New Roman" w:eastAsia="方正黑体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表1 202</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年黔江区主要农产品产量及其增长速度</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9"/>
        <w:gridCol w:w="3020"/>
        <w:gridCol w:w="3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val="0"/>
                <w:bCs w:val="0"/>
                <w:color w:val="000000" w:themeColor="text1"/>
                <w:sz w:val="24"/>
                <w:szCs w:val="24"/>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4"/>
                <w:szCs w:val="24"/>
                <w14:textFill>
                  <w14:solidFill>
                    <w14:schemeClr w14:val="tx1"/>
                  </w14:solidFill>
                </w14:textFill>
              </w:rPr>
              <w:t>产品名称</w:t>
            </w:r>
          </w:p>
        </w:tc>
        <w:tc>
          <w:tcPr>
            <w:tcW w:w="3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val="0"/>
                <w:bCs w:val="0"/>
                <w:color w:val="000000" w:themeColor="text1"/>
                <w:sz w:val="24"/>
                <w:szCs w:val="24"/>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4"/>
                <w:szCs w:val="24"/>
                <w14:textFill>
                  <w14:solidFill>
                    <w14:schemeClr w14:val="tx1"/>
                  </w14:solidFill>
                </w14:textFill>
              </w:rPr>
              <w:t>产量</w:t>
            </w:r>
          </w:p>
        </w:tc>
        <w:tc>
          <w:tcPr>
            <w:tcW w:w="3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val="0"/>
                <w:bCs w:val="0"/>
                <w:color w:val="000000" w:themeColor="text1"/>
                <w:sz w:val="24"/>
                <w:szCs w:val="24"/>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4"/>
                <w:szCs w:val="24"/>
                <w14:textFill>
                  <w14:solidFill>
                    <w14:schemeClr w14:val="tx1"/>
                  </w14:solidFill>
                </w14:textFill>
              </w:rPr>
              <w:t>比上年增长（%）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val="0"/>
                <w:bCs w:val="0"/>
                <w:color w:val="000000" w:themeColor="text1"/>
                <w:sz w:val="24"/>
                <w:szCs w:val="24"/>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4"/>
                <w:szCs w:val="24"/>
                <w14:textFill>
                  <w14:solidFill>
                    <w14:schemeClr w14:val="tx1"/>
                  </w14:solidFill>
                </w14:textFill>
              </w:rPr>
              <w:t>粮食（万吨）</w:t>
            </w:r>
          </w:p>
        </w:tc>
        <w:tc>
          <w:tcPr>
            <w:tcW w:w="303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23.13</w:t>
            </w:r>
          </w:p>
        </w:tc>
        <w:tc>
          <w:tcPr>
            <w:tcW w:w="30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val="0"/>
                <w:bCs w:val="0"/>
                <w:color w:val="000000" w:themeColor="text1"/>
                <w:sz w:val="24"/>
                <w:szCs w:val="24"/>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4"/>
                <w:szCs w:val="24"/>
                <w14:textFill>
                  <w14:solidFill>
                    <w14:schemeClr w14:val="tx1"/>
                  </w14:solidFill>
                </w14:textFill>
              </w:rPr>
              <w:t>禽蛋（万吨）</w:t>
            </w:r>
          </w:p>
        </w:tc>
        <w:tc>
          <w:tcPr>
            <w:tcW w:w="303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0.4</w:t>
            </w: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8</w:t>
            </w:r>
          </w:p>
        </w:tc>
        <w:tc>
          <w:tcPr>
            <w:tcW w:w="30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9" w:type="dxa"/>
            <w:tcBorders>
              <w:top w:val="nil"/>
              <w:left w:val="single" w:color="auto" w:sz="4" w:space="0"/>
              <w:bottom w:val="nil"/>
              <w:right w:val="single" w:color="auto" w:sz="4" w:space="0"/>
            </w:tcBorders>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val="0"/>
                <w:bCs w:val="0"/>
                <w:color w:val="000000" w:themeColor="text1"/>
                <w:sz w:val="24"/>
                <w:szCs w:val="24"/>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4"/>
                <w:szCs w:val="24"/>
                <w14:textFill>
                  <w14:solidFill>
                    <w14:schemeClr w14:val="tx1"/>
                  </w14:solidFill>
                </w14:textFill>
              </w:rPr>
              <w:t>牛奶（万吨）</w:t>
            </w:r>
          </w:p>
        </w:tc>
        <w:tc>
          <w:tcPr>
            <w:tcW w:w="3039" w:type="dxa"/>
            <w:tcBorders>
              <w:top w:val="nil"/>
              <w:left w:val="single" w:color="auto" w:sz="4" w:space="0"/>
              <w:bottom w:val="nil"/>
              <w:right w:val="single" w:color="auto" w:sz="4" w:space="0"/>
            </w:tcBorders>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0.</w:t>
            </w: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65</w:t>
            </w:r>
          </w:p>
        </w:tc>
        <w:tc>
          <w:tcPr>
            <w:tcW w:w="3040" w:type="dxa"/>
            <w:tcBorders>
              <w:top w:val="nil"/>
              <w:left w:val="single" w:color="auto" w:sz="4" w:space="0"/>
              <w:bottom w:val="nil"/>
              <w:right w:val="single" w:color="auto" w:sz="4" w:space="0"/>
            </w:tcBorders>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val="0"/>
                <w:bCs w:val="0"/>
                <w:color w:val="000000" w:themeColor="text1"/>
                <w:sz w:val="24"/>
                <w:szCs w:val="24"/>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4"/>
                <w:szCs w:val="24"/>
                <w14:textFill>
                  <w14:solidFill>
                    <w14:schemeClr w14:val="tx1"/>
                  </w14:solidFill>
                </w14:textFill>
              </w:rPr>
              <w:t>出栏生猪（万头）</w:t>
            </w:r>
          </w:p>
        </w:tc>
        <w:tc>
          <w:tcPr>
            <w:tcW w:w="303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7</w:t>
            </w: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7.06</w:t>
            </w:r>
          </w:p>
        </w:tc>
        <w:tc>
          <w:tcPr>
            <w:tcW w:w="30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9" w:type="dxa"/>
            <w:tcBorders>
              <w:top w:val="nil"/>
              <w:left w:val="single" w:color="auto" w:sz="4" w:space="0"/>
              <w:bottom w:val="nil"/>
              <w:right w:val="single" w:color="auto" w:sz="4" w:space="0"/>
            </w:tcBorders>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val="0"/>
                <w:bCs w:val="0"/>
                <w:color w:val="000000" w:themeColor="text1"/>
                <w:sz w:val="24"/>
                <w:szCs w:val="24"/>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4"/>
                <w:szCs w:val="24"/>
                <w14:textFill>
                  <w14:solidFill>
                    <w14:schemeClr w14:val="tx1"/>
                  </w14:solidFill>
                </w14:textFill>
              </w:rPr>
              <w:t>出栏牛（万头）</w:t>
            </w:r>
          </w:p>
        </w:tc>
        <w:tc>
          <w:tcPr>
            <w:tcW w:w="3039" w:type="dxa"/>
            <w:tcBorders>
              <w:top w:val="nil"/>
              <w:left w:val="single" w:color="auto" w:sz="4" w:space="0"/>
              <w:bottom w:val="nil"/>
              <w:right w:val="single" w:color="auto" w:sz="4" w:space="0"/>
            </w:tcBorders>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2.75</w:t>
            </w:r>
          </w:p>
        </w:tc>
        <w:tc>
          <w:tcPr>
            <w:tcW w:w="3040" w:type="dxa"/>
            <w:tcBorders>
              <w:top w:val="nil"/>
              <w:left w:val="single" w:color="auto" w:sz="4" w:space="0"/>
              <w:bottom w:val="nil"/>
              <w:right w:val="single" w:color="auto" w:sz="4" w:space="0"/>
            </w:tcBorders>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val="0"/>
                <w:bCs w:val="0"/>
                <w:color w:val="000000" w:themeColor="text1"/>
                <w:sz w:val="24"/>
                <w:szCs w:val="24"/>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4"/>
                <w:szCs w:val="24"/>
                <w14:textFill>
                  <w14:solidFill>
                    <w14:schemeClr w14:val="tx1"/>
                  </w14:solidFill>
                </w14:textFill>
              </w:rPr>
              <w:t>出栏羊（万只）</w:t>
            </w:r>
          </w:p>
        </w:tc>
        <w:tc>
          <w:tcPr>
            <w:tcW w:w="303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3.3</w:t>
            </w: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3</w:t>
            </w:r>
          </w:p>
        </w:tc>
        <w:tc>
          <w:tcPr>
            <w:tcW w:w="30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9" w:type="dxa"/>
            <w:tcBorders>
              <w:top w:val="nil"/>
              <w:left w:val="single" w:color="auto" w:sz="4" w:space="0"/>
              <w:bottom w:val="nil"/>
              <w:right w:val="single" w:color="auto" w:sz="4" w:space="0"/>
            </w:tcBorders>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val="0"/>
                <w:bCs w:val="0"/>
                <w:color w:val="000000" w:themeColor="text1"/>
                <w:sz w:val="24"/>
                <w:szCs w:val="24"/>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4"/>
                <w:szCs w:val="24"/>
                <w14:textFill>
                  <w14:solidFill>
                    <w14:schemeClr w14:val="tx1"/>
                  </w14:solidFill>
                </w14:textFill>
              </w:rPr>
              <w:t>出栏家禽（万只）</w:t>
            </w:r>
          </w:p>
        </w:tc>
        <w:tc>
          <w:tcPr>
            <w:tcW w:w="3039" w:type="dxa"/>
            <w:tcBorders>
              <w:top w:val="nil"/>
              <w:left w:val="single" w:color="auto" w:sz="4" w:space="0"/>
              <w:bottom w:val="nil"/>
              <w:right w:val="single" w:color="auto" w:sz="4" w:space="0"/>
            </w:tcBorders>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202.0</w:t>
            </w: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4</w:t>
            </w:r>
          </w:p>
        </w:tc>
        <w:tc>
          <w:tcPr>
            <w:tcW w:w="3040" w:type="dxa"/>
            <w:tcBorders>
              <w:top w:val="nil"/>
              <w:left w:val="single" w:color="auto" w:sz="4" w:space="0"/>
              <w:bottom w:val="nil"/>
              <w:right w:val="single" w:color="auto" w:sz="4" w:space="0"/>
            </w:tcBorders>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val="0"/>
                <w:bCs w:val="0"/>
                <w:color w:val="000000" w:themeColor="text1"/>
                <w:sz w:val="24"/>
                <w:szCs w:val="24"/>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4"/>
                <w:szCs w:val="24"/>
                <w:lang w:eastAsia="zh-CN"/>
                <w14:textFill>
                  <w14:solidFill>
                    <w14:schemeClr w14:val="tx1"/>
                  </w14:solidFill>
                </w14:textFill>
              </w:rPr>
              <w:t>猪</w:t>
            </w:r>
            <w:r>
              <w:rPr>
                <w:rFonts w:hint="default" w:ascii="Times New Roman" w:hAnsi="Times New Roman" w:cs="Times New Roman" w:eastAsiaTheme="minorEastAsia"/>
                <w:b w:val="0"/>
                <w:bCs w:val="0"/>
                <w:color w:val="000000" w:themeColor="text1"/>
                <w:kern w:val="0"/>
                <w:sz w:val="24"/>
                <w:szCs w:val="24"/>
                <w14:textFill>
                  <w14:solidFill>
                    <w14:schemeClr w14:val="tx1"/>
                  </w14:solidFill>
                </w14:textFill>
              </w:rPr>
              <w:t>肉（万吨）</w:t>
            </w:r>
          </w:p>
        </w:tc>
        <w:tc>
          <w:tcPr>
            <w:tcW w:w="303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6.14</w:t>
            </w:r>
          </w:p>
        </w:tc>
        <w:tc>
          <w:tcPr>
            <w:tcW w:w="30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79" w:lineRule="exact"/>
              <w:jc w:val="both"/>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 xml:space="preserve">           8.0</w:t>
            </w:r>
          </w:p>
        </w:tc>
      </w:tr>
    </w:tbl>
    <w:p>
      <w:pPr>
        <w:pStyle w:val="4"/>
        <w:keepNext w:val="0"/>
        <w:keepLines w:val="0"/>
        <w:pageBreakBefore w:val="0"/>
        <w:widowControl w:val="0"/>
        <w:kinsoku/>
        <w:wordWrap/>
        <w:overflowPunct/>
        <w:topLinePunct w:val="0"/>
        <w:autoSpaceDE/>
        <w:autoSpaceDN/>
        <w:bidi w:val="0"/>
        <w:adjustRightInd/>
        <w:snapToGrid/>
        <w:spacing w:line="579" w:lineRule="exact"/>
        <w:ind w:firstLine="320" w:firstLineChars="1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注：数据来源于《202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年黔江区国民经济和社会发展统计公报》</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14:textFill>
            <w14:solidFill>
              <w14:schemeClr w14:val="tx1"/>
            </w14:solidFill>
          </w14:textFill>
        </w:rPr>
        <w:t>2.畜牧。</w:t>
      </w:r>
      <w:r>
        <w:rPr>
          <w:rFonts w:hint="default" w:ascii="Times New Roman" w:hAnsi="Times New Roman" w:eastAsia="方正仿宋_GBK" w:cs="Times New Roman"/>
          <w:color w:val="000000" w:themeColor="text1"/>
          <w:kern w:val="2"/>
          <w:sz w:val="32"/>
          <w:szCs w:val="32"/>
          <w14:textFill>
            <w14:solidFill>
              <w14:schemeClr w14:val="tx1"/>
            </w14:solidFill>
          </w14:textFill>
        </w:rPr>
        <w:t>畜牧业是黔江区优势主导产业，近年来，全区</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坚持稳猪兴牛总基调，</w:t>
      </w:r>
      <w:r>
        <w:rPr>
          <w:rFonts w:hint="default" w:ascii="Times New Roman" w:hAnsi="Times New Roman" w:eastAsia="方正仿宋_GBK" w:cs="Times New Roman"/>
          <w:color w:val="000000" w:themeColor="text1"/>
          <w:kern w:val="2"/>
          <w:sz w:val="32"/>
          <w:szCs w:val="32"/>
          <w14:textFill>
            <w14:solidFill>
              <w14:schemeClr w14:val="tx1"/>
            </w14:solidFill>
          </w14:textFill>
        </w:rPr>
        <w:t>按照规模化、标准化</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、产业</w:t>
      </w:r>
      <w:r>
        <w:rPr>
          <w:rFonts w:hint="default" w:ascii="Times New Roman" w:hAnsi="Times New Roman" w:eastAsia="方正仿宋_GBK" w:cs="Times New Roman"/>
          <w:color w:val="000000" w:themeColor="text1"/>
          <w:kern w:val="2"/>
          <w:sz w:val="32"/>
          <w:szCs w:val="32"/>
          <w14:textFill>
            <w14:solidFill>
              <w14:schemeClr w14:val="tx1"/>
            </w14:solidFill>
          </w14:textFill>
        </w:rPr>
        <w:t>化、</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绿色</w:t>
      </w:r>
      <w:r>
        <w:rPr>
          <w:rFonts w:hint="default" w:ascii="Times New Roman" w:hAnsi="Times New Roman" w:eastAsia="方正仿宋_GBK" w:cs="Times New Roman"/>
          <w:color w:val="000000" w:themeColor="text1"/>
          <w:kern w:val="2"/>
          <w:sz w:val="32"/>
          <w:szCs w:val="32"/>
          <w14:textFill>
            <w14:solidFill>
              <w14:schemeClr w14:val="tx1"/>
            </w14:solidFill>
          </w14:textFill>
        </w:rPr>
        <w:t>化发展思路，全力打造畜牧业强区，使畜牧养殖成为农民群众致富的强力引擎。先后引进了69</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畜牧科技股份有限公司</w:t>
      </w:r>
      <w:r>
        <w:rPr>
          <w:rFonts w:hint="default" w:ascii="Times New Roman" w:hAnsi="Times New Roman" w:eastAsia="方正仿宋_GBK" w:cs="Times New Roman"/>
          <w:color w:val="000000" w:themeColor="text1"/>
          <w:kern w:val="2"/>
          <w:sz w:val="32"/>
          <w:szCs w:val="32"/>
          <w14:textFill>
            <w14:solidFill>
              <w14:schemeClr w14:val="tx1"/>
            </w14:solidFill>
          </w14:textFill>
        </w:rPr>
        <w:t>、淳康种鸡场、天翼牧业白石奶牛场、新希望</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、尚晨牧业</w:t>
      </w:r>
      <w:r>
        <w:rPr>
          <w:rFonts w:hint="default" w:ascii="Times New Roman" w:hAnsi="Times New Roman" w:eastAsia="方正仿宋_GBK" w:cs="Times New Roman"/>
          <w:color w:val="000000" w:themeColor="text1"/>
          <w:kern w:val="2"/>
          <w:sz w:val="32"/>
          <w:szCs w:val="32"/>
          <w14:textFill>
            <w14:solidFill>
              <w14:schemeClr w14:val="tx1"/>
            </w14:solidFill>
          </w14:textFill>
        </w:rPr>
        <w:t>等畜禽龙头企业。202</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2"/>
          <w:sz w:val="32"/>
          <w:szCs w:val="32"/>
          <w14:textFill>
            <w14:solidFill>
              <w14:schemeClr w14:val="tx1"/>
            </w14:solidFill>
          </w14:textFill>
        </w:rPr>
        <w:t>年</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末</w:t>
      </w:r>
      <w:r>
        <w:rPr>
          <w:rFonts w:hint="default" w:ascii="Times New Roman" w:hAnsi="Times New Roman" w:eastAsia="方正仿宋_GBK" w:cs="Times New Roman"/>
          <w:color w:val="000000" w:themeColor="text1"/>
          <w:kern w:val="2"/>
          <w:sz w:val="32"/>
          <w:szCs w:val="32"/>
          <w14:textFill>
            <w14:solidFill>
              <w14:schemeClr w14:val="tx1"/>
            </w14:solidFill>
          </w14:textFill>
        </w:rPr>
        <w:t>，全区生猪存栏4</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5.59</w:t>
      </w:r>
      <w:r>
        <w:rPr>
          <w:rFonts w:hint="default" w:ascii="Times New Roman" w:hAnsi="Times New Roman" w:eastAsia="方正仿宋_GBK" w:cs="Times New Roman"/>
          <w:color w:val="000000" w:themeColor="text1"/>
          <w:kern w:val="2"/>
          <w:sz w:val="32"/>
          <w:szCs w:val="32"/>
          <w14:textFill>
            <w14:solidFill>
              <w14:schemeClr w14:val="tx1"/>
            </w14:solidFill>
          </w14:textFill>
        </w:rPr>
        <w:t>万头，同比增长</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4.4</w:t>
      </w:r>
      <w:r>
        <w:rPr>
          <w:rFonts w:hint="default" w:ascii="Times New Roman" w:hAnsi="Times New Roman" w:eastAsia="方正仿宋_GBK" w:cs="Times New Roman"/>
          <w:color w:val="000000" w:themeColor="text1"/>
          <w:kern w:val="2"/>
          <w:sz w:val="32"/>
          <w:szCs w:val="32"/>
          <w14:textFill>
            <w14:solidFill>
              <w14:schemeClr w14:val="tx1"/>
            </w14:solidFill>
          </w14:textFill>
        </w:rPr>
        <w:t>%；能繁殖母猪存栏5.</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26</w:t>
      </w:r>
      <w:r>
        <w:rPr>
          <w:rFonts w:hint="default" w:ascii="Times New Roman" w:hAnsi="Times New Roman" w:eastAsia="方正仿宋_GBK" w:cs="Times New Roman"/>
          <w:color w:val="000000" w:themeColor="text1"/>
          <w:kern w:val="2"/>
          <w:sz w:val="32"/>
          <w:szCs w:val="32"/>
          <w14:textFill>
            <w14:solidFill>
              <w14:schemeClr w14:val="tx1"/>
            </w14:solidFill>
          </w14:textFill>
        </w:rPr>
        <w:t>万头，同比增长</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3.5</w:t>
      </w:r>
      <w:r>
        <w:rPr>
          <w:rFonts w:hint="default" w:ascii="Times New Roman" w:hAnsi="Times New Roman" w:eastAsia="方正仿宋_GBK" w:cs="Times New Roman"/>
          <w:color w:val="000000" w:themeColor="text1"/>
          <w:kern w:val="2"/>
          <w:sz w:val="32"/>
          <w:szCs w:val="32"/>
          <w14:textFill>
            <w14:solidFill>
              <w14:schemeClr w14:val="tx1"/>
            </w14:solidFill>
          </w14:textFill>
        </w:rPr>
        <w:t>%；生猪出栏7</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7.06</w:t>
      </w:r>
      <w:r>
        <w:rPr>
          <w:rFonts w:hint="default" w:ascii="Times New Roman" w:hAnsi="Times New Roman" w:eastAsia="方正仿宋_GBK" w:cs="Times New Roman"/>
          <w:color w:val="000000" w:themeColor="text1"/>
          <w:kern w:val="2"/>
          <w:sz w:val="32"/>
          <w:szCs w:val="32"/>
          <w14:textFill>
            <w14:solidFill>
              <w14:schemeClr w14:val="tx1"/>
            </w14:solidFill>
          </w14:textFill>
        </w:rPr>
        <w:t>万头，同比增长</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7.2</w:t>
      </w:r>
      <w:r>
        <w:rPr>
          <w:rFonts w:hint="default" w:ascii="Times New Roman" w:hAnsi="Times New Roman" w:eastAsia="方正仿宋_GBK" w:cs="Times New Roman"/>
          <w:color w:val="000000" w:themeColor="text1"/>
          <w:kern w:val="2"/>
          <w:sz w:val="32"/>
          <w:szCs w:val="32"/>
          <w14:textFill>
            <w14:solidFill>
              <w14:schemeClr w14:val="tx1"/>
            </w14:solidFill>
          </w14:textFill>
        </w:rPr>
        <w:t>%；牛存栏4.</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74</w:t>
      </w:r>
      <w:r>
        <w:rPr>
          <w:rFonts w:hint="default" w:ascii="Times New Roman" w:hAnsi="Times New Roman" w:eastAsia="方正仿宋_GBK" w:cs="Times New Roman"/>
          <w:color w:val="000000" w:themeColor="text1"/>
          <w:kern w:val="2"/>
          <w:sz w:val="32"/>
          <w:szCs w:val="32"/>
          <w14:textFill>
            <w14:solidFill>
              <w14:schemeClr w14:val="tx1"/>
            </w14:solidFill>
          </w14:textFill>
        </w:rPr>
        <w:t>万头，同比增长</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14.7</w:t>
      </w:r>
      <w:r>
        <w:rPr>
          <w:rFonts w:hint="default" w:ascii="Times New Roman" w:hAnsi="Times New Roman" w:eastAsia="方正仿宋_GBK" w:cs="Times New Roman"/>
          <w:color w:val="000000" w:themeColor="text1"/>
          <w:kern w:val="2"/>
          <w:sz w:val="32"/>
          <w:szCs w:val="32"/>
          <w14:textFill>
            <w14:solidFill>
              <w14:schemeClr w14:val="tx1"/>
            </w14:solidFill>
          </w14:textFill>
        </w:rPr>
        <w:t>%；牛出栏2.</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75</w:t>
      </w:r>
      <w:r>
        <w:rPr>
          <w:rFonts w:hint="default" w:ascii="Times New Roman" w:hAnsi="Times New Roman" w:eastAsia="方正仿宋_GBK" w:cs="Times New Roman"/>
          <w:color w:val="000000" w:themeColor="text1"/>
          <w:kern w:val="2"/>
          <w:sz w:val="32"/>
          <w:szCs w:val="32"/>
          <w14:textFill>
            <w14:solidFill>
              <w14:schemeClr w14:val="tx1"/>
            </w14:solidFill>
          </w14:textFill>
        </w:rPr>
        <w:t>万头，同比增长</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7.6</w:t>
      </w:r>
      <w:r>
        <w:rPr>
          <w:rFonts w:hint="default" w:ascii="Times New Roman" w:hAnsi="Times New Roman" w:eastAsia="方正仿宋_GBK" w:cs="Times New Roman"/>
          <w:color w:val="000000" w:themeColor="text1"/>
          <w:kern w:val="2"/>
          <w:sz w:val="32"/>
          <w:szCs w:val="32"/>
          <w14:textFill>
            <w14:solidFill>
              <w14:schemeClr w14:val="tx1"/>
            </w14:solidFill>
          </w14:textFill>
        </w:rPr>
        <w:t>%；羊存栏2.</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95</w:t>
      </w:r>
      <w:r>
        <w:rPr>
          <w:rFonts w:hint="default" w:ascii="Times New Roman" w:hAnsi="Times New Roman" w:eastAsia="方正仿宋_GBK" w:cs="Times New Roman"/>
          <w:color w:val="000000" w:themeColor="text1"/>
          <w:kern w:val="2"/>
          <w:sz w:val="32"/>
          <w:szCs w:val="32"/>
          <w14:textFill>
            <w14:solidFill>
              <w14:schemeClr w14:val="tx1"/>
            </w14:solidFill>
          </w14:textFill>
        </w:rPr>
        <w:t>万只，同比增长</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3.1</w:t>
      </w:r>
      <w:r>
        <w:rPr>
          <w:rFonts w:hint="default" w:ascii="Times New Roman" w:hAnsi="Times New Roman" w:eastAsia="方正仿宋_GBK" w:cs="Times New Roman"/>
          <w:color w:val="000000" w:themeColor="text1"/>
          <w:kern w:val="2"/>
          <w:sz w:val="32"/>
          <w:szCs w:val="32"/>
          <w14:textFill>
            <w14:solidFill>
              <w14:schemeClr w14:val="tx1"/>
            </w14:solidFill>
          </w14:textFill>
        </w:rPr>
        <w:t>%；羊出栏3.3</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2"/>
          <w:sz w:val="32"/>
          <w:szCs w:val="32"/>
          <w14:textFill>
            <w14:solidFill>
              <w14:schemeClr w14:val="tx1"/>
            </w14:solidFill>
          </w14:textFill>
        </w:rPr>
        <w:t>万只，同比</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增长</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0.4</w:t>
      </w:r>
      <w:r>
        <w:rPr>
          <w:rFonts w:hint="default" w:ascii="Times New Roman" w:hAnsi="Times New Roman" w:eastAsia="方正仿宋_GBK" w:cs="Times New Roman"/>
          <w:color w:val="000000" w:themeColor="text1"/>
          <w:kern w:val="2"/>
          <w:sz w:val="32"/>
          <w:szCs w:val="32"/>
          <w14:textFill>
            <w14:solidFill>
              <w14:schemeClr w14:val="tx1"/>
            </w14:solidFill>
          </w14:textFill>
        </w:rPr>
        <w:t>%；家禽存栏1</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14.98</w:t>
      </w:r>
      <w:r>
        <w:rPr>
          <w:rFonts w:hint="default" w:ascii="Times New Roman" w:hAnsi="Times New Roman" w:eastAsia="方正仿宋_GBK" w:cs="Times New Roman"/>
          <w:color w:val="000000" w:themeColor="text1"/>
          <w:kern w:val="2"/>
          <w:sz w:val="32"/>
          <w:szCs w:val="32"/>
          <w14:textFill>
            <w14:solidFill>
              <w14:schemeClr w14:val="tx1"/>
            </w14:solidFill>
          </w14:textFill>
        </w:rPr>
        <w:t>万只，同比</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增长</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8.6</w:t>
      </w:r>
      <w:r>
        <w:rPr>
          <w:rFonts w:hint="default" w:ascii="Times New Roman" w:hAnsi="Times New Roman" w:eastAsia="方正仿宋_GBK" w:cs="Times New Roman"/>
          <w:color w:val="000000" w:themeColor="text1"/>
          <w:kern w:val="2"/>
          <w:sz w:val="32"/>
          <w:szCs w:val="32"/>
          <w14:textFill>
            <w14:solidFill>
              <w14:schemeClr w14:val="tx1"/>
            </w14:solidFill>
          </w14:textFill>
        </w:rPr>
        <w:t>%；家禽出栏202.</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04</w:t>
      </w:r>
      <w:r>
        <w:rPr>
          <w:rFonts w:hint="default" w:ascii="Times New Roman" w:hAnsi="Times New Roman" w:eastAsia="方正仿宋_GBK" w:cs="Times New Roman"/>
          <w:color w:val="000000" w:themeColor="text1"/>
          <w:kern w:val="2"/>
          <w:sz w:val="32"/>
          <w:szCs w:val="32"/>
          <w14:textFill>
            <w14:solidFill>
              <w14:schemeClr w14:val="tx1"/>
            </w14:solidFill>
          </w14:textFill>
        </w:rPr>
        <w:t>万只，同比</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下降</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0.3</w:t>
      </w:r>
      <w:r>
        <w:rPr>
          <w:rFonts w:hint="default" w:ascii="Times New Roman" w:hAnsi="Times New Roman" w:eastAsia="方正仿宋_GBK" w:cs="Times New Roman"/>
          <w:color w:val="000000" w:themeColor="text1"/>
          <w:kern w:val="2"/>
          <w:sz w:val="32"/>
          <w:szCs w:val="32"/>
          <w14:textFill>
            <w14:solidFill>
              <w14:schemeClr w14:val="tx1"/>
            </w14:solidFill>
          </w14:textFill>
        </w:rPr>
        <w:t>%。是全国生猪调出大县、全国畜牧业绿色发展示范区（县）、</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国家</w:t>
      </w:r>
      <w:r>
        <w:rPr>
          <w:rFonts w:hint="default" w:ascii="Times New Roman" w:hAnsi="Times New Roman" w:eastAsia="方正仿宋_GBK" w:cs="Times New Roman"/>
          <w:color w:val="000000" w:themeColor="text1"/>
          <w:kern w:val="2"/>
          <w:sz w:val="32"/>
          <w:szCs w:val="32"/>
          <w14:textFill>
            <w14:solidFill>
              <w14:schemeClr w14:val="tx1"/>
            </w14:solidFill>
          </w14:textFill>
        </w:rPr>
        <w:t>现代畜牧业示范区先行区、重庆市生猪</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肉牛</w:t>
      </w:r>
      <w:r>
        <w:rPr>
          <w:rFonts w:hint="default" w:ascii="Times New Roman" w:hAnsi="Times New Roman" w:eastAsia="方正仿宋_GBK" w:cs="Times New Roman"/>
          <w:color w:val="000000" w:themeColor="text1"/>
          <w:kern w:val="2"/>
          <w:sz w:val="32"/>
          <w:szCs w:val="32"/>
          <w14:textFill>
            <w14:solidFill>
              <w14:schemeClr w14:val="tx1"/>
            </w14:solidFill>
          </w14:textFill>
        </w:rPr>
        <w:t>优势产区。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目前，全区</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肉牛产业发展迅猛，已</w:t>
      </w:r>
      <w:r>
        <w:rPr>
          <w:rFonts w:hint="default" w:ascii="Times New Roman" w:hAnsi="Times New Roman" w:eastAsia="方正仿宋_GBK" w:cs="Times New Roman"/>
          <w:color w:val="000000" w:themeColor="text1"/>
          <w:kern w:val="2"/>
          <w:sz w:val="32"/>
          <w:szCs w:val="32"/>
          <w14:textFill>
            <w14:solidFill>
              <w14:schemeClr w14:val="tx1"/>
            </w14:solidFill>
          </w14:textFill>
        </w:rPr>
        <w:t>建成常年存栏牛4-40头的专业户</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256</w:t>
      </w:r>
      <w:r>
        <w:rPr>
          <w:rFonts w:hint="default" w:ascii="Times New Roman" w:hAnsi="Times New Roman" w:eastAsia="方正仿宋_GBK" w:cs="Times New Roman"/>
          <w:color w:val="000000" w:themeColor="text1"/>
          <w:kern w:val="2"/>
          <w:sz w:val="32"/>
          <w:szCs w:val="32"/>
          <w14:textFill>
            <w14:solidFill>
              <w14:schemeClr w14:val="tx1"/>
            </w14:solidFill>
          </w14:textFill>
        </w:rPr>
        <w:t>户，常年存栏牛41-200头的集约化场</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60</w:t>
      </w:r>
      <w:r>
        <w:rPr>
          <w:rFonts w:hint="default" w:ascii="Times New Roman" w:hAnsi="Times New Roman" w:eastAsia="方正仿宋_GBK" w:cs="Times New Roman"/>
          <w:color w:val="000000" w:themeColor="text1"/>
          <w:kern w:val="2"/>
          <w:sz w:val="32"/>
          <w:szCs w:val="32"/>
          <w14:textFill>
            <w14:solidFill>
              <w14:schemeClr w14:val="tx1"/>
            </w14:solidFill>
          </w14:textFill>
        </w:rPr>
        <w:t>个，常年存栏牛201头以上的规模化场</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2"/>
          <w:sz w:val="32"/>
          <w:szCs w:val="32"/>
          <w14:textFill>
            <w14:solidFill>
              <w14:schemeClr w14:val="tx1"/>
            </w14:solidFill>
          </w14:textFill>
        </w:rPr>
        <w:t>5个。</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0"/>
        <w:rPr>
          <w:rFonts w:hint="default" w:ascii="Times New Roman" w:hAnsi="Times New Roman" w:eastAsia="方正楷体_GBK" w:cs="Times New Roman"/>
          <w:color w:val="000000" w:themeColor="text1"/>
          <w:sz w:val="32"/>
          <w:szCs w:val="32"/>
          <w14:textFill>
            <w14:solidFill>
              <w14:schemeClr w14:val="tx1"/>
            </w14:solidFill>
          </w14:textFill>
        </w:rPr>
      </w:pPr>
      <w:bookmarkStart w:id="6" w:name="_Toc102806712"/>
      <w:bookmarkEnd w:id="6"/>
      <w:bookmarkStart w:id="7" w:name="_Toc21332"/>
      <w:r>
        <w:rPr>
          <w:rFonts w:hint="default" w:ascii="Times New Roman" w:hAnsi="Times New Roman" w:eastAsia="方正楷体_GBK" w:cs="Times New Roman"/>
          <w:color w:val="000000" w:themeColor="text1"/>
          <w:sz w:val="32"/>
          <w:szCs w:val="32"/>
          <w14:textFill>
            <w14:solidFill>
              <w14:schemeClr w14:val="tx1"/>
            </w14:solidFill>
          </w14:textFill>
        </w:rPr>
        <w:t>（三）秸秆资源与利用现状</w:t>
      </w:r>
      <w:bookmarkEnd w:id="7"/>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1"/>
        <w:rPr>
          <w:rFonts w:hint="default" w:ascii="Times New Roman" w:hAnsi="Times New Roman" w:eastAsia="方正仿宋_GBK" w:cs="Times New Roman"/>
          <w:b w:val="0"/>
          <w:bCs w:val="0"/>
          <w:color w:val="000000" w:themeColor="text1"/>
          <w:sz w:val="32"/>
          <w:szCs w:val="32"/>
          <w14:textFill>
            <w14:solidFill>
              <w14:schemeClr w14:val="tx1"/>
            </w14:solidFill>
          </w14:textFill>
        </w:rPr>
      </w:pPr>
      <w:bookmarkStart w:id="8" w:name="_Toc102806713"/>
      <w:bookmarkEnd w:id="8"/>
      <w:bookmarkStart w:id="9" w:name="_Toc3151"/>
      <w:r>
        <w:rPr>
          <w:rFonts w:hint="default" w:ascii="Times New Roman" w:hAnsi="Times New Roman" w:eastAsia="方正仿宋_GBK" w:cs="Times New Roman"/>
          <w:b w:val="0"/>
          <w:bCs w:val="0"/>
          <w:color w:val="000000" w:themeColor="text1"/>
          <w:sz w:val="32"/>
          <w:szCs w:val="32"/>
          <w14:textFill>
            <w14:solidFill>
              <w14:schemeClr w14:val="tx1"/>
            </w14:solidFill>
          </w14:textFill>
        </w:rPr>
        <w:t>1.秸秆资源量</w:t>
      </w:r>
      <w:bookmarkEnd w:id="9"/>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1"/>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黔江区是全市典型的农业大区、畜牧大区、资源大区，粮油、蔬菜、猪</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牛</w:t>
      </w:r>
      <w:r>
        <w:rPr>
          <w:rFonts w:hint="default" w:ascii="Times New Roman" w:hAnsi="Times New Roman" w:eastAsia="方正仿宋_GBK" w:cs="Times New Roman"/>
          <w:color w:val="000000" w:themeColor="text1"/>
          <w:sz w:val="32"/>
          <w:szCs w:val="32"/>
          <w14:textFill>
            <w14:solidFill>
              <w14:schemeClr w14:val="tx1"/>
            </w14:solidFill>
          </w14:textFill>
        </w:rPr>
        <w:t>是全区农业三大基础产业。202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年，黔江区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农作物</w:t>
      </w:r>
      <w:r>
        <w:rPr>
          <w:rFonts w:hint="default" w:ascii="Times New Roman" w:hAnsi="Times New Roman" w:eastAsia="方正仿宋_GBK" w:cs="Times New Roman"/>
          <w:color w:val="000000" w:themeColor="text1"/>
          <w:sz w:val="32"/>
          <w:szCs w:val="32"/>
          <w14:textFill>
            <w14:solidFill>
              <w14:schemeClr w14:val="tx1"/>
            </w14:solidFill>
          </w14:textFill>
        </w:rPr>
        <w:t>播种面积9</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7.25</w:t>
      </w:r>
      <w:r>
        <w:rPr>
          <w:rFonts w:hint="default" w:ascii="Times New Roman" w:hAnsi="Times New Roman" w:eastAsia="方正仿宋_GBK" w:cs="Times New Roman"/>
          <w:color w:val="000000" w:themeColor="text1"/>
          <w:sz w:val="32"/>
          <w:szCs w:val="32"/>
          <w14:textFill>
            <w14:solidFill>
              <w14:schemeClr w14:val="tx1"/>
            </w14:solidFill>
          </w14:textFill>
        </w:rPr>
        <w:t>万亩，同比增</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2.56</w:t>
      </w:r>
      <w:r>
        <w:rPr>
          <w:rFonts w:hint="default" w:ascii="Times New Roman" w:hAnsi="Times New Roman" w:eastAsia="方正仿宋_GBK" w:cs="Times New Roman"/>
          <w:color w:val="000000" w:themeColor="text1"/>
          <w:sz w:val="32"/>
          <w:szCs w:val="32"/>
          <w14:textFill>
            <w14:solidFill>
              <w14:schemeClr w14:val="tx1"/>
            </w14:solidFill>
          </w14:textFill>
        </w:rPr>
        <w:t>%。其中，水稻</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14.82</w:t>
      </w:r>
      <w:r>
        <w:rPr>
          <w:rFonts w:hint="default" w:ascii="Times New Roman" w:hAnsi="Times New Roman" w:eastAsia="方正仿宋_GBK" w:cs="Times New Roman"/>
          <w:color w:val="000000" w:themeColor="text1"/>
          <w:sz w:val="32"/>
          <w:szCs w:val="32"/>
          <w14:textFill>
            <w14:solidFill>
              <w14:schemeClr w14:val="tx1"/>
            </w14:solidFill>
          </w14:textFill>
        </w:rPr>
        <w:t>万亩，同比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下降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1.65</w:t>
      </w:r>
      <w:r>
        <w:rPr>
          <w:rFonts w:hint="default" w:ascii="Times New Roman" w:hAnsi="Times New Roman" w:eastAsia="方正仿宋_GBK" w:cs="Times New Roman"/>
          <w:color w:val="000000" w:themeColor="text1"/>
          <w:sz w:val="32"/>
          <w:szCs w:val="32"/>
          <w14:textFill>
            <w14:solidFill>
              <w14:schemeClr w14:val="tx1"/>
            </w14:solidFill>
          </w14:textFill>
        </w:rPr>
        <w:t>%；小麦0.20万亩，</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持平</w:t>
      </w:r>
      <w:r>
        <w:rPr>
          <w:rFonts w:hint="default" w:ascii="Times New Roman" w:hAnsi="Times New Roman" w:eastAsia="方正仿宋_GBK" w:cs="Times New Roman"/>
          <w:color w:val="000000" w:themeColor="text1"/>
          <w:sz w:val="32"/>
          <w:szCs w:val="32"/>
          <w14:textFill>
            <w14:solidFill>
              <w14:schemeClr w14:val="tx1"/>
            </w14:solidFill>
          </w14:textFill>
        </w:rPr>
        <w:t>；玉米17.</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5万亩，同比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下降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1.15</w:t>
      </w:r>
      <w:r>
        <w:rPr>
          <w:rFonts w:hint="default" w:ascii="Times New Roman" w:hAnsi="Times New Roman" w:eastAsia="方正仿宋_GBK" w:cs="Times New Roman"/>
          <w:color w:val="000000" w:themeColor="text1"/>
          <w:sz w:val="32"/>
          <w:szCs w:val="32"/>
          <w14:textFill>
            <w14:solidFill>
              <w14:schemeClr w14:val="tx1"/>
            </w14:solidFill>
          </w14:textFill>
        </w:rPr>
        <w:t>%；马铃薯</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21.43</w:t>
      </w:r>
      <w:r>
        <w:rPr>
          <w:rFonts w:hint="default" w:ascii="Times New Roman" w:hAnsi="Times New Roman" w:eastAsia="方正仿宋_GBK" w:cs="Times New Roman"/>
          <w:color w:val="000000" w:themeColor="text1"/>
          <w:sz w:val="32"/>
          <w:szCs w:val="32"/>
          <w14:textFill>
            <w14:solidFill>
              <w14:schemeClr w14:val="tx1"/>
            </w14:solidFill>
          </w14:textFill>
        </w:rPr>
        <w:t>万亩，同比增</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7.74</w:t>
      </w:r>
      <w:r>
        <w:rPr>
          <w:rFonts w:hint="default" w:ascii="Times New Roman" w:hAnsi="Times New Roman" w:eastAsia="方正仿宋_GBK" w:cs="Times New Roman"/>
          <w:color w:val="000000" w:themeColor="text1"/>
          <w:sz w:val="32"/>
          <w:szCs w:val="32"/>
          <w14:textFill>
            <w14:solidFill>
              <w14:schemeClr w14:val="tx1"/>
            </w14:solidFill>
          </w14:textFill>
        </w:rPr>
        <w:t>%；甘薯14.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14:textFill>
            <w14:solidFill>
              <w14:schemeClr w14:val="tx1"/>
            </w14:solidFill>
          </w14:textFill>
        </w:rPr>
        <w:t>万亩，同比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下降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3.1</w:t>
      </w:r>
      <w:r>
        <w:rPr>
          <w:rFonts w:hint="default" w:ascii="Times New Roman" w:hAnsi="Times New Roman" w:eastAsia="方正仿宋_GBK" w:cs="Times New Roman"/>
          <w:color w:val="000000" w:themeColor="text1"/>
          <w:sz w:val="32"/>
          <w:szCs w:val="32"/>
          <w14:textFill>
            <w14:solidFill>
              <w14:schemeClr w14:val="tx1"/>
            </w14:solidFill>
          </w14:textFill>
        </w:rPr>
        <w:t>%；花生2.35万亩，持平；油菜</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14.12</w:t>
      </w:r>
      <w:r>
        <w:rPr>
          <w:rFonts w:hint="default" w:ascii="Times New Roman" w:hAnsi="Times New Roman" w:eastAsia="方正仿宋_GBK" w:cs="Times New Roman"/>
          <w:color w:val="000000" w:themeColor="text1"/>
          <w:sz w:val="32"/>
          <w:szCs w:val="32"/>
          <w14:textFill>
            <w14:solidFill>
              <w14:schemeClr w14:val="tx1"/>
            </w14:solidFill>
          </w14:textFill>
        </w:rPr>
        <w:t>万亩，同比增</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12.87</w:t>
      </w:r>
      <w:r>
        <w:rPr>
          <w:rFonts w:hint="default" w:ascii="Times New Roman" w:hAnsi="Times New Roman" w:eastAsia="方正仿宋_GBK" w:cs="Times New Roman"/>
          <w:color w:val="000000" w:themeColor="text1"/>
          <w:sz w:val="32"/>
          <w:szCs w:val="32"/>
          <w14:textFill>
            <w14:solidFill>
              <w14:schemeClr w14:val="tx1"/>
            </w14:solidFill>
          </w14:textFill>
        </w:rPr>
        <w:t>%；大豆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4.09</w:t>
      </w:r>
      <w:r>
        <w:rPr>
          <w:rFonts w:hint="default" w:ascii="Times New Roman" w:hAnsi="Times New Roman" w:eastAsia="方正仿宋_GBK" w:cs="Times New Roman"/>
          <w:color w:val="000000" w:themeColor="text1"/>
          <w:sz w:val="32"/>
          <w:szCs w:val="32"/>
          <w14:textFill>
            <w14:solidFill>
              <w14:schemeClr w14:val="tx1"/>
            </w14:solidFill>
          </w14:textFill>
        </w:rPr>
        <w:t>万亩，同比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增长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4.6</w:t>
      </w:r>
      <w:r>
        <w:rPr>
          <w:rFonts w:hint="default" w:ascii="Times New Roman" w:hAnsi="Times New Roman" w:eastAsia="方正仿宋_GBK" w:cs="Times New Roman"/>
          <w:color w:val="000000" w:themeColor="text1"/>
          <w:sz w:val="32"/>
          <w:szCs w:val="32"/>
          <w14:textFill>
            <w14:solidFill>
              <w14:schemeClr w14:val="tx1"/>
            </w14:solidFill>
          </w14:textFill>
        </w:rPr>
        <w:t>%；其他8.88万亩，持平。202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年，全区农作物秸秆总产量20.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55</w:t>
      </w:r>
      <w:r>
        <w:rPr>
          <w:rFonts w:hint="default" w:ascii="Times New Roman" w:hAnsi="Times New Roman" w:eastAsia="方正仿宋_GBK" w:cs="Times New Roman"/>
          <w:color w:val="000000" w:themeColor="text1"/>
          <w:sz w:val="32"/>
          <w:szCs w:val="32"/>
          <w14:textFill>
            <w14:solidFill>
              <w14:schemeClr w14:val="tx1"/>
            </w14:solidFill>
          </w14:textFill>
        </w:rPr>
        <w:t>万吨，可收集量17.</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84</w:t>
      </w:r>
      <w:r>
        <w:rPr>
          <w:rFonts w:hint="default" w:ascii="Times New Roman" w:hAnsi="Times New Roman" w:eastAsia="方正仿宋_GBK" w:cs="Times New Roman"/>
          <w:color w:val="000000" w:themeColor="text1"/>
          <w:sz w:val="32"/>
          <w:szCs w:val="32"/>
          <w14:textFill>
            <w14:solidFill>
              <w14:schemeClr w14:val="tx1"/>
            </w14:solidFill>
          </w14:textFill>
        </w:rPr>
        <w:t>万吨。水稻、玉米、油菜三类秸秆，占可收集总量的7</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3.21</w:t>
      </w:r>
      <w:r>
        <w:rPr>
          <w:rFonts w:hint="default" w:ascii="Times New Roman" w:hAnsi="Times New Roman" w:eastAsia="方正仿宋_GBK" w:cs="Times New Roman"/>
          <w:color w:val="000000" w:themeColor="text1"/>
          <w:sz w:val="32"/>
          <w:szCs w:val="32"/>
          <w14:textFill>
            <w14:solidFill>
              <w14:schemeClr w14:val="tx1"/>
            </w14:solidFill>
          </w14:textFill>
        </w:rPr>
        <w:t>%，其中水稻秸秆可收集量约4.1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_GBK" w:cs="Times New Roman"/>
          <w:color w:val="000000" w:themeColor="text1"/>
          <w:sz w:val="32"/>
          <w:szCs w:val="32"/>
          <w14:textFill>
            <w14:solidFill>
              <w14:schemeClr w14:val="tx1"/>
            </w14:solidFill>
          </w14:textFill>
        </w:rPr>
        <w:t>万吨，占可收集总量的2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2.99</w:t>
      </w:r>
      <w:r>
        <w:rPr>
          <w:rFonts w:hint="default" w:ascii="Times New Roman" w:hAnsi="Times New Roman" w:eastAsia="方正仿宋_GBK" w:cs="Times New Roman"/>
          <w:color w:val="000000" w:themeColor="text1"/>
          <w:sz w:val="32"/>
          <w:szCs w:val="32"/>
          <w14:textFill>
            <w14:solidFill>
              <w14:schemeClr w14:val="tx1"/>
            </w14:solidFill>
          </w14:textFill>
        </w:rPr>
        <w:t>%；玉米秸秆6.</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26</w:t>
      </w:r>
      <w:r>
        <w:rPr>
          <w:rFonts w:hint="default" w:ascii="Times New Roman" w:hAnsi="Times New Roman" w:eastAsia="方正仿宋_GBK" w:cs="Times New Roman"/>
          <w:color w:val="000000" w:themeColor="text1"/>
          <w:sz w:val="32"/>
          <w:szCs w:val="32"/>
          <w14:textFill>
            <w14:solidFill>
              <w14:schemeClr w14:val="tx1"/>
            </w14:solidFill>
          </w14:textFill>
        </w:rPr>
        <w:t>万吨，占可收集总量的35.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09</w:t>
      </w:r>
      <w:r>
        <w:rPr>
          <w:rFonts w:hint="default" w:ascii="Times New Roman" w:hAnsi="Times New Roman" w:eastAsia="方正仿宋_GBK" w:cs="Times New Roman"/>
          <w:color w:val="000000" w:themeColor="text1"/>
          <w:sz w:val="32"/>
          <w:szCs w:val="32"/>
          <w14:textFill>
            <w14:solidFill>
              <w14:schemeClr w14:val="tx1"/>
            </w14:solidFill>
          </w14:textFill>
        </w:rPr>
        <w:t>%；油菜秸秆2.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70</w:t>
      </w:r>
      <w:r>
        <w:rPr>
          <w:rFonts w:hint="default" w:ascii="Times New Roman" w:hAnsi="Times New Roman" w:eastAsia="方正仿宋_GBK" w:cs="Times New Roman"/>
          <w:color w:val="000000" w:themeColor="text1"/>
          <w:sz w:val="32"/>
          <w:szCs w:val="32"/>
          <w14:textFill>
            <w14:solidFill>
              <w14:schemeClr w14:val="tx1"/>
            </w14:solidFill>
          </w14:textFill>
        </w:rPr>
        <w:t>万吨，占可收集总量的1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5.13</w:t>
      </w:r>
      <w:r>
        <w:rPr>
          <w:rFonts w:hint="default" w:ascii="Times New Roman" w:hAnsi="Times New Roman" w:eastAsia="方正仿宋_GBK" w:cs="Times New Roman"/>
          <w:color w:val="000000" w:themeColor="text1"/>
          <w:sz w:val="32"/>
          <w:szCs w:val="32"/>
          <w14:textFill>
            <w14:solidFill>
              <w14:schemeClr w14:val="tx1"/>
            </w14:solidFill>
          </w14:textFill>
        </w:rPr>
        <w:t>%。大量的秸秆为牛产业的发展提供了可靠的饲草料资源。</w:t>
      </w:r>
    </w:p>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eastAsia="方正黑体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表</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 xml:space="preserve"> 黔江区202</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年农作物秸秆资源总量与可收集量统计表</w:t>
      </w:r>
    </w:p>
    <w:p>
      <w:pPr>
        <w:keepNext w:val="0"/>
        <w:keepLines w:val="0"/>
        <w:pageBreakBefore w:val="0"/>
        <w:widowControl w:val="0"/>
        <w:kinsoku/>
        <w:wordWrap/>
        <w:overflowPunct/>
        <w:topLinePunct w:val="0"/>
        <w:autoSpaceDE/>
        <w:autoSpaceDN/>
        <w:bidi w:val="0"/>
        <w:adjustRightInd/>
        <w:snapToGrid/>
        <w:spacing w:line="579" w:lineRule="exact"/>
        <w:jc w:val="right"/>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（单位：万吨）</w:t>
      </w:r>
    </w:p>
    <w:tbl>
      <w:tblPr>
        <w:tblStyle w:val="7"/>
        <w:tblW w:w="5363" w:type="pct"/>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915"/>
        <w:gridCol w:w="779"/>
        <w:gridCol w:w="794"/>
        <w:gridCol w:w="827"/>
        <w:gridCol w:w="1065"/>
        <w:gridCol w:w="794"/>
        <w:gridCol w:w="779"/>
        <w:gridCol w:w="794"/>
        <w:gridCol w:w="811"/>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作物种类</w:t>
            </w:r>
          </w:p>
        </w:tc>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合计</w:t>
            </w: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水稻</w:t>
            </w:r>
          </w:p>
        </w:tc>
        <w:tc>
          <w:tcPr>
            <w:tcW w:w="408"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小麦</w:t>
            </w:r>
          </w:p>
        </w:tc>
        <w:tc>
          <w:tcPr>
            <w:tcW w:w="424"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玉米</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马铃薯</w:t>
            </w:r>
          </w:p>
        </w:tc>
        <w:tc>
          <w:tcPr>
            <w:tcW w:w="408"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甘薯</w:t>
            </w: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花生</w:t>
            </w:r>
          </w:p>
        </w:tc>
        <w:tc>
          <w:tcPr>
            <w:tcW w:w="408"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油菜</w:t>
            </w:r>
          </w:p>
        </w:tc>
        <w:tc>
          <w:tcPr>
            <w:tcW w:w="416"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大豆</w:t>
            </w: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产生量</w:t>
            </w:r>
          </w:p>
        </w:tc>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20.55</w:t>
            </w: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5.</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1</w:t>
            </w:r>
            <w:r>
              <w:rPr>
                <w:rFonts w:hint="default" w:ascii="Times New Roman" w:hAnsi="Times New Roman" w:cs="Times New Roman" w:eastAsiaTheme="minorEastAsia"/>
                <w:color w:val="000000" w:themeColor="text1"/>
                <w:sz w:val="24"/>
                <w:szCs w:val="24"/>
                <w14:textFill>
                  <w14:solidFill>
                    <w14:schemeClr w14:val="tx1"/>
                  </w14:solidFill>
                </w14:textFill>
              </w:rPr>
              <w:t>2</w:t>
            </w:r>
          </w:p>
        </w:tc>
        <w:tc>
          <w:tcPr>
            <w:tcW w:w="408"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0.05</w:t>
            </w:r>
          </w:p>
        </w:tc>
        <w:tc>
          <w:tcPr>
            <w:tcW w:w="424"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6.</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8</w:t>
            </w:r>
            <w:r>
              <w:rPr>
                <w:rFonts w:hint="default" w:ascii="Times New Roman" w:hAnsi="Times New Roman" w:cs="Times New Roman" w:eastAsiaTheme="minorEastAsia"/>
                <w:color w:val="000000" w:themeColor="text1"/>
                <w:sz w:val="24"/>
                <w:szCs w:val="24"/>
                <w14:textFill>
                  <w14:solidFill>
                    <w14:schemeClr w14:val="tx1"/>
                  </w14:solidFill>
                </w14:textFill>
              </w:rPr>
              <w:t>8</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0.</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31</w:t>
            </w:r>
          </w:p>
        </w:tc>
        <w:tc>
          <w:tcPr>
            <w:tcW w:w="408"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0.</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69</w:t>
            </w: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0.35</w:t>
            </w:r>
          </w:p>
        </w:tc>
        <w:tc>
          <w:tcPr>
            <w:tcW w:w="408"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3.17</w:t>
            </w:r>
          </w:p>
        </w:tc>
        <w:tc>
          <w:tcPr>
            <w:tcW w:w="416"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0.5</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4</w:t>
            </w: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可收集量</w:t>
            </w:r>
          </w:p>
        </w:tc>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17.</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84</w:t>
            </w: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4.1</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0</w:t>
            </w:r>
          </w:p>
        </w:tc>
        <w:tc>
          <w:tcPr>
            <w:tcW w:w="408"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0.0</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4</w:t>
            </w:r>
          </w:p>
        </w:tc>
        <w:tc>
          <w:tcPr>
            <w:tcW w:w="424"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6.</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26</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0.</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30</w:t>
            </w:r>
          </w:p>
        </w:tc>
        <w:tc>
          <w:tcPr>
            <w:tcW w:w="408"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0.</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67</w:t>
            </w: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0.34</w:t>
            </w:r>
          </w:p>
        </w:tc>
        <w:tc>
          <w:tcPr>
            <w:tcW w:w="408"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2.</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70</w:t>
            </w:r>
          </w:p>
        </w:tc>
        <w:tc>
          <w:tcPr>
            <w:tcW w:w="416"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0.</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50</w:t>
            </w: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2.93</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outlineLvl w:val="1"/>
        <w:rPr>
          <w:rFonts w:hint="default" w:ascii="Times New Roman" w:hAnsi="Times New Roman" w:eastAsia="方正仿宋_GBK" w:cs="Times New Roman"/>
          <w:b w:val="0"/>
          <w:bCs w:val="0"/>
          <w:color w:val="000000" w:themeColor="text1"/>
          <w:sz w:val="32"/>
          <w:szCs w:val="32"/>
          <w14:textFill>
            <w14:solidFill>
              <w14:schemeClr w14:val="tx1"/>
            </w14:solidFill>
          </w14:textFill>
        </w:rPr>
      </w:pPr>
      <w:bookmarkStart w:id="10" w:name="_Toc102806714"/>
      <w:bookmarkEnd w:id="10"/>
      <w:bookmarkStart w:id="11" w:name="_Toc2474"/>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秸秆利用现状</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6" w:firstLineChars="200"/>
        <w:outlineLvl w:val="1"/>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1"/>
          <w:sz w:val="32"/>
          <w:szCs w:val="32"/>
          <w14:textFill>
            <w14:solidFill>
              <w14:schemeClr w14:val="tx1"/>
            </w14:solidFill>
          </w14:textFill>
        </w:rPr>
        <w:t>据统计，202</w:t>
      </w:r>
      <w:r>
        <w:rPr>
          <w:rFonts w:hint="default" w:ascii="Times New Roman" w:hAnsi="Times New Roman" w:eastAsia="方正仿宋_GBK" w:cs="Times New Roman"/>
          <w:color w:val="000000" w:themeColor="text1"/>
          <w:spacing w:val="-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pacing w:val="-1"/>
          <w:sz w:val="32"/>
          <w:szCs w:val="32"/>
          <w14:textFill>
            <w14:solidFill>
              <w14:schemeClr w14:val="tx1"/>
            </w14:solidFill>
          </w14:textFill>
        </w:rPr>
        <w:t>年全区秸秆综合利用总量为</w:t>
      </w:r>
      <w:r>
        <w:rPr>
          <w:rFonts w:hint="default" w:ascii="Times New Roman" w:hAnsi="Times New Roman" w:eastAsia="方正仿宋_GBK" w:cs="Times New Roman"/>
          <w:color w:val="000000" w:themeColor="text1"/>
          <w:sz w:val="32"/>
          <w:szCs w:val="32"/>
          <w14:textFill>
            <w14:solidFill>
              <w14:schemeClr w14:val="tx1"/>
            </w14:solidFill>
          </w14:textFill>
        </w:rPr>
        <w:t>16.</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57</w:t>
      </w:r>
      <w:r>
        <w:rPr>
          <w:rFonts w:hint="default" w:ascii="Times New Roman" w:hAnsi="Times New Roman" w:eastAsia="方正仿宋_GBK" w:cs="Times New Roman"/>
          <w:color w:val="000000" w:themeColor="text1"/>
          <w:spacing w:val="-1"/>
          <w:sz w:val="32"/>
          <w:szCs w:val="32"/>
          <w14:textFill>
            <w14:solidFill>
              <w14:schemeClr w14:val="tx1"/>
            </w14:solidFill>
          </w14:textFill>
        </w:rPr>
        <w:t>万吨，综合利用率为</w:t>
      </w:r>
      <w:r>
        <w:rPr>
          <w:rFonts w:hint="default" w:ascii="Times New Roman" w:hAnsi="Times New Roman" w:eastAsia="方正仿宋_GBK" w:cs="Times New Roman"/>
          <w:color w:val="000000" w:themeColor="text1"/>
          <w:sz w:val="32"/>
          <w:szCs w:val="32"/>
          <w14:textFill>
            <w14:solidFill>
              <w14:schemeClr w14:val="tx1"/>
            </w14:solidFill>
          </w14:textFill>
        </w:rPr>
        <w:t>92.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83</w:t>
      </w:r>
      <w:r>
        <w:rPr>
          <w:rFonts w:hint="default" w:ascii="Times New Roman" w:hAnsi="Times New Roman" w:eastAsia="方正仿宋_GBK" w:cs="Times New Roman"/>
          <w:color w:val="000000" w:themeColor="text1"/>
          <w:spacing w:val="-1"/>
          <w:sz w:val="32"/>
          <w:szCs w:val="32"/>
          <w14:textFill>
            <w14:solidFill>
              <w14:schemeClr w14:val="tx1"/>
            </w14:solidFill>
          </w14:textFill>
        </w:rPr>
        <w:t>%，其中肥料化利用</w:t>
      </w:r>
      <w:r>
        <w:rPr>
          <w:rFonts w:hint="default" w:ascii="Times New Roman" w:hAnsi="Times New Roman" w:eastAsia="方正仿宋_GBK" w:cs="Times New Roman"/>
          <w:color w:val="000000" w:themeColor="text1"/>
          <w:spacing w:val="-1"/>
          <w:sz w:val="32"/>
          <w:szCs w:val="32"/>
          <w:lang w:val="en-US" w:eastAsia="zh-CN"/>
          <w14:textFill>
            <w14:solidFill>
              <w14:schemeClr w14:val="tx1"/>
            </w14:solidFill>
          </w14:textFill>
        </w:rPr>
        <w:t>6.61</w:t>
      </w:r>
      <w:r>
        <w:rPr>
          <w:rFonts w:hint="default" w:ascii="Times New Roman" w:hAnsi="Times New Roman" w:eastAsia="方正仿宋_GBK" w:cs="Times New Roman"/>
          <w:color w:val="000000" w:themeColor="text1"/>
          <w:spacing w:val="-1"/>
          <w:sz w:val="32"/>
          <w:szCs w:val="32"/>
          <w14:textFill>
            <w14:solidFill>
              <w14:schemeClr w14:val="tx1"/>
            </w14:solidFill>
          </w14:textFill>
        </w:rPr>
        <w:t>万吨，占综合利用的</w:t>
      </w:r>
      <w:r>
        <w:rPr>
          <w:rFonts w:hint="default" w:ascii="Times New Roman" w:hAnsi="Times New Roman" w:eastAsia="方正仿宋_GBK" w:cs="Times New Roman"/>
          <w:color w:val="000000" w:themeColor="text1"/>
          <w:spacing w:val="-1"/>
          <w:sz w:val="32"/>
          <w:szCs w:val="32"/>
          <w:lang w:val="en-US" w:eastAsia="zh-CN"/>
          <w14:textFill>
            <w14:solidFill>
              <w14:schemeClr w14:val="tx1"/>
            </w14:solidFill>
          </w14:textFill>
        </w:rPr>
        <w:t>39.83</w:t>
      </w:r>
      <w:r>
        <w:rPr>
          <w:rFonts w:hint="default" w:ascii="Times New Roman" w:hAnsi="Times New Roman" w:eastAsia="方正仿宋_GBK" w:cs="Times New Roman"/>
          <w:color w:val="000000" w:themeColor="text1"/>
          <w:spacing w:val="-1"/>
          <w:sz w:val="32"/>
          <w:szCs w:val="32"/>
          <w14:textFill>
            <w14:solidFill>
              <w14:schemeClr w14:val="tx1"/>
            </w14:solidFill>
          </w14:textFill>
        </w:rPr>
        <w:t>%；饲料化利用</w:t>
      </w:r>
      <w:r>
        <w:rPr>
          <w:rFonts w:hint="default" w:ascii="Times New Roman" w:hAnsi="Times New Roman" w:eastAsia="方正仿宋_GBK" w:cs="Times New Roman"/>
          <w:color w:val="000000" w:themeColor="text1"/>
          <w:spacing w:val="-1"/>
          <w:sz w:val="32"/>
          <w:szCs w:val="32"/>
          <w:lang w:val="en-US" w:eastAsia="zh-CN"/>
          <w14:textFill>
            <w14:solidFill>
              <w14:schemeClr w14:val="tx1"/>
            </w14:solidFill>
          </w14:textFill>
        </w:rPr>
        <w:t>7.88</w:t>
      </w:r>
      <w:r>
        <w:rPr>
          <w:rFonts w:hint="default" w:ascii="Times New Roman" w:hAnsi="Times New Roman" w:eastAsia="方正仿宋_GBK" w:cs="Times New Roman"/>
          <w:color w:val="000000" w:themeColor="text1"/>
          <w:spacing w:val="-1"/>
          <w:sz w:val="32"/>
          <w:szCs w:val="32"/>
          <w14:textFill>
            <w14:solidFill>
              <w14:schemeClr w14:val="tx1"/>
            </w14:solidFill>
          </w14:textFill>
        </w:rPr>
        <w:t>万吨，占综合利用的</w:t>
      </w:r>
      <w:r>
        <w:rPr>
          <w:rFonts w:hint="default" w:ascii="Times New Roman" w:hAnsi="Times New Roman" w:eastAsia="方正仿宋_GBK" w:cs="Times New Roman"/>
          <w:color w:val="000000" w:themeColor="text1"/>
          <w:spacing w:val="-1"/>
          <w:sz w:val="32"/>
          <w:szCs w:val="32"/>
          <w:lang w:val="en-US" w:eastAsia="zh-CN"/>
          <w14:textFill>
            <w14:solidFill>
              <w14:schemeClr w14:val="tx1"/>
            </w14:solidFill>
          </w14:textFill>
        </w:rPr>
        <w:t>47.62</w:t>
      </w:r>
      <w:r>
        <w:rPr>
          <w:rFonts w:hint="default" w:ascii="Times New Roman" w:hAnsi="Times New Roman" w:eastAsia="方正仿宋_GBK" w:cs="Times New Roman"/>
          <w:color w:val="000000" w:themeColor="text1"/>
          <w:spacing w:val="-1"/>
          <w:sz w:val="32"/>
          <w:szCs w:val="32"/>
          <w14:textFill>
            <w14:solidFill>
              <w14:schemeClr w14:val="tx1"/>
            </w14:solidFill>
          </w14:textFill>
        </w:rPr>
        <w:t>%。</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通过</w:t>
      </w:r>
      <w:r>
        <w:rPr>
          <w:rFonts w:hint="default" w:ascii="Times New Roman" w:hAnsi="Times New Roman" w:eastAsia="方正仿宋_GBK" w:cs="Times New Roman"/>
          <w:color w:val="000000" w:themeColor="text1"/>
          <w:spacing w:val="-1"/>
          <w:sz w:val="32"/>
          <w:szCs w:val="32"/>
          <w:lang w:val="en-US" w:eastAsia="zh-CN"/>
          <w14:textFill>
            <w14:solidFill>
              <w14:schemeClr w14:val="tx1"/>
            </w14:solidFill>
          </w14:textFill>
        </w:rPr>
        <w:t>2022年秸秆饲料化利用试点，牛养殖场户利用农作物秸秆做牛的饲草积极性非常高，秸秆</w:t>
      </w:r>
      <w:r>
        <w:rPr>
          <w:rFonts w:hint="default" w:ascii="Times New Roman" w:hAnsi="Times New Roman" w:eastAsia="方正仿宋_GBK" w:cs="Times New Roman"/>
          <w:color w:val="000000" w:themeColor="text1"/>
          <w:spacing w:val="-1"/>
          <w:sz w:val="32"/>
          <w:szCs w:val="32"/>
          <w14:textFill>
            <w14:solidFill>
              <w14:schemeClr w14:val="tx1"/>
            </w14:solidFill>
          </w14:textFill>
        </w:rPr>
        <w:t>饲料化利用</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由</w:t>
      </w:r>
      <w:r>
        <w:rPr>
          <w:rFonts w:hint="default" w:ascii="Times New Roman" w:hAnsi="Times New Roman" w:eastAsia="方正仿宋_GBK" w:cs="Times New Roman"/>
          <w:color w:val="000000" w:themeColor="text1"/>
          <w:spacing w:val="-1"/>
          <w:sz w:val="32"/>
          <w:szCs w:val="32"/>
          <w:lang w:val="en-US" w:eastAsia="zh-CN"/>
          <w14:textFill>
            <w14:solidFill>
              <w14:schemeClr w14:val="tx1"/>
            </w14:solidFill>
          </w14:textFill>
        </w:rPr>
        <w:t>2021年的3.62万吨增加到2022年的7.88</w:t>
      </w:r>
      <w:r>
        <w:rPr>
          <w:rFonts w:hint="default" w:ascii="Times New Roman" w:hAnsi="Times New Roman" w:eastAsia="方正仿宋_GBK" w:cs="Times New Roman"/>
          <w:color w:val="000000" w:themeColor="text1"/>
          <w:spacing w:val="-1"/>
          <w:sz w:val="32"/>
          <w:szCs w:val="32"/>
          <w14:textFill>
            <w14:solidFill>
              <w14:schemeClr w14:val="tx1"/>
            </w14:solidFill>
          </w14:textFill>
        </w:rPr>
        <w:t>万吨，饲料化利用占综合利用的</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比例由</w:t>
      </w:r>
      <w:r>
        <w:rPr>
          <w:rFonts w:hint="default" w:ascii="Times New Roman" w:hAnsi="Times New Roman" w:eastAsia="方正仿宋_GBK" w:cs="Times New Roman"/>
          <w:color w:val="000000" w:themeColor="text1"/>
          <w:spacing w:val="-1"/>
          <w:sz w:val="32"/>
          <w:szCs w:val="32"/>
          <w:lang w:val="en-US" w:eastAsia="zh-CN"/>
          <w14:textFill>
            <w14:solidFill>
              <w14:schemeClr w14:val="tx1"/>
            </w14:solidFill>
          </w14:textFill>
        </w:rPr>
        <w:t>22.2%增加到47.62</w:t>
      </w:r>
      <w:r>
        <w:rPr>
          <w:rFonts w:hint="default" w:ascii="Times New Roman" w:hAnsi="Times New Roman" w:eastAsia="方正仿宋_GBK" w:cs="Times New Roman"/>
          <w:color w:val="000000" w:themeColor="text1"/>
          <w:spacing w:val="-1"/>
          <w:sz w:val="32"/>
          <w:szCs w:val="32"/>
          <w14:textFill>
            <w14:solidFill>
              <w14:schemeClr w14:val="tx1"/>
            </w14:solidFill>
          </w14:textFill>
        </w:rPr>
        <w:t>%</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，既解决了牛养殖的草料来源、减少了草料调进、降低了养殖成本，又让农户的秸秆变废为宝、增加了经济收益，带动</w:t>
      </w:r>
      <w:r>
        <w:rPr>
          <w:rFonts w:hint="default" w:ascii="Times New Roman" w:hAnsi="Times New Roman" w:eastAsia="方正仿宋_GBK" w:cs="Times New Roman"/>
          <w:color w:val="000000" w:themeColor="text1"/>
          <w:spacing w:val="-1"/>
          <w:sz w:val="32"/>
          <w:szCs w:val="32"/>
          <w:lang w:val="en-US" w:eastAsia="zh-CN"/>
          <w14:textFill>
            <w14:solidFill>
              <w14:schemeClr w14:val="tx1"/>
            </w14:solidFill>
          </w14:textFill>
        </w:rPr>
        <w:t>140场户以上利用秸秆养牛，节约外购草料资金900万元以上，农户出售秸秆收入1200万元以上。秸秆</w:t>
      </w:r>
      <w:r>
        <w:rPr>
          <w:rFonts w:hint="default" w:ascii="Times New Roman" w:hAnsi="Times New Roman" w:eastAsia="方正仿宋_GBK" w:cs="Times New Roman"/>
          <w:color w:val="000000" w:themeColor="text1"/>
          <w:spacing w:val="-1"/>
          <w:sz w:val="32"/>
          <w:szCs w:val="32"/>
          <w14:textFill>
            <w14:solidFill>
              <w14:schemeClr w14:val="tx1"/>
            </w14:solidFill>
          </w14:textFill>
        </w:rPr>
        <w:t>综合利用率</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由</w:t>
      </w:r>
      <w:r>
        <w:rPr>
          <w:rFonts w:hint="default" w:ascii="Times New Roman" w:hAnsi="Times New Roman" w:eastAsia="方正仿宋_GBK" w:cs="Times New Roman"/>
          <w:color w:val="000000" w:themeColor="text1"/>
          <w:spacing w:val="-1"/>
          <w:sz w:val="32"/>
          <w:szCs w:val="32"/>
          <w:lang w:val="en-US" w:eastAsia="zh-CN"/>
          <w14:textFill>
            <w14:solidFill>
              <w14:schemeClr w14:val="tx1"/>
            </w14:solidFill>
          </w14:textFill>
        </w:rPr>
        <w:t>92.11%上升到</w:t>
      </w:r>
      <w:r>
        <w:rPr>
          <w:rFonts w:hint="default" w:ascii="Times New Roman" w:hAnsi="Times New Roman" w:eastAsia="方正仿宋_GBK" w:cs="Times New Roman"/>
          <w:color w:val="000000" w:themeColor="text1"/>
          <w:sz w:val="32"/>
          <w:szCs w:val="32"/>
          <w14:textFill>
            <w14:solidFill>
              <w14:schemeClr w14:val="tx1"/>
            </w14:solidFill>
          </w14:textFill>
        </w:rPr>
        <w:t>92.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83</w:t>
      </w:r>
      <w:r>
        <w:rPr>
          <w:rFonts w:hint="default" w:ascii="Times New Roman" w:hAnsi="Times New Roman" w:eastAsia="方正仿宋_GBK" w:cs="Times New Roman"/>
          <w:color w:val="000000" w:themeColor="text1"/>
          <w:spacing w:val="-1"/>
          <w:sz w:val="32"/>
          <w:szCs w:val="32"/>
          <w14:textFill>
            <w14:solidFill>
              <w14:schemeClr w14:val="tx1"/>
            </w14:solidFill>
          </w14:textFill>
        </w:rPr>
        <w:t>%</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1"/>
          <w:sz w:val="32"/>
          <w:szCs w:val="32"/>
          <w14:textFill>
            <w14:solidFill>
              <w14:schemeClr w14:val="tx1"/>
            </w14:solidFill>
          </w14:textFill>
        </w:rPr>
        <w:t>肥料化利用</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由</w:t>
      </w:r>
      <w:r>
        <w:rPr>
          <w:rFonts w:hint="default" w:ascii="Times New Roman" w:hAnsi="Times New Roman" w:eastAsia="方正仿宋_GBK" w:cs="Times New Roman"/>
          <w:color w:val="000000" w:themeColor="text1"/>
          <w:spacing w:val="-1"/>
          <w:sz w:val="32"/>
          <w:szCs w:val="32"/>
          <w:lang w:val="en-US" w:eastAsia="zh-CN"/>
          <w14:textFill>
            <w14:solidFill>
              <w14:schemeClr w14:val="tx1"/>
            </w14:solidFill>
          </w14:textFill>
        </w:rPr>
        <w:t>2021年的11.4万吨下降到2022年的6.61</w:t>
      </w:r>
      <w:r>
        <w:rPr>
          <w:rFonts w:hint="default" w:ascii="Times New Roman" w:hAnsi="Times New Roman" w:eastAsia="方正仿宋_GBK" w:cs="Times New Roman"/>
          <w:color w:val="000000" w:themeColor="text1"/>
          <w:spacing w:val="-1"/>
          <w:sz w:val="32"/>
          <w:szCs w:val="32"/>
          <w14:textFill>
            <w14:solidFill>
              <w14:schemeClr w14:val="tx1"/>
            </w14:solidFill>
          </w14:textFill>
        </w:rPr>
        <w:t>万吨，肥料化利用占综合利用的</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比例由</w:t>
      </w:r>
      <w:r>
        <w:rPr>
          <w:rFonts w:hint="default" w:ascii="Times New Roman" w:hAnsi="Times New Roman" w:eastAsia="方正仿宋_GBK" w:cs="Times New Roman"/>
          <w:color w:val="000000" w:themeColor="text1"/>
          <w:spacing w:val="-1"/>
          <w:sz w:val="32"/>
          <w:szCs w:val="32"/>
          <w:lang w:val="en-US" w:eastAsia="zh-CN"/>
          <w14:textFill>
            <w14:solidFill>
              <w14:schemeClr w14:val="tx1"/>
            </w14:solidFill>
          </w14:textFill>
        </w:rPr>
        <w:t>69.95%下降到39.83</w:t>
      </w:r>
      <w:r>
        <w:rPr>
          <w:rFonts w:hint="default" w:ascii="Times New Roman" w:hAnsi="Times New Roman" w:eastAsia="方正仿宋_GBK" w:cs="Times New Roman"/>
          <w:color w:val="000000" w:themeColor="text1"/>
          <w:spacing w:val="-1"/>
          <w:sz w:val="32"/>
          <w:szCs w:val="32"/>
          <w14:textFill>
            <w14:solidFill>
              <w14:schemeClr w14:val="tx1"/>
            </w14:solidFill>
          </w14:textFill>
        </w:rPr>
        <w:t>%；在肥料化利用中，直接还田利用约6</w:t>
      </w:r>
      <w:r>
        <w:rPr>
          <w:rFonts w:hint="default" w:ascii="Times New Roman" w:hAnsi="Times New Roman" w:eastAsia="方正仿宋_GBK" w:cs="Times New Roman"/>
          <w:color w:val="000000" w:themeColor="text1"/>
          <w:spacing w:val="-1"/>
          <w:sz w:val="32"/>
          <w:szCs w:val="32"/>
          <w:lang w:val="en-US" w:eastAsia="zh-CN"/>
          <w14:textFill>
            <w14:solidFill>
              <w14:schemeClr w14:val="tx1"/>
            </w14:solidFill>
          </w14:textFill>
        </w:rPr>
        <w:t>.56</w:t>
      </w:r>
      <w:r>
        <w:rPr>
          <w:rFonts w:hint="default" w:ascii="Times New Roman" w:hAnsi="Times New Roman" w:eastAsia="方正仿宋_GBK" w:cs="Times New Roman"/>
          <w:color w:val="000000" w:themeColor="text1"/>
          <w:spacing w:val="-1"/>
          <w:sz w:val="32"/>
          <w:szCs w:val="32"/>
          <w14:textFill>
            <w14:solidFill>
              <w14:schemeClr w14:val="tx1"/>
            </w14:solidFill>
          </w14:textFill>
        </w:rPr>
        <w:t>万吨，</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秸秆过腹还田潜力大</w:t>
      </w:r>
      <w:r>
        <w:rPr>
          <w:rFonts w:hint="default" w:ascii="Times New Roman" w:hAnsi="Times New Roman" w:eastAsia="方正仿宋_GBK" w:cs="Times New Roman"/>
          <w:color w:val="000000" w:themeColor="text1"/>
          <w:spacing w:val="-1"/>
          <w:sz w:val="32"/>
          <w:szCs w:val="32"/>
          <w14:textFill>
            <w14:solidFill>
              <w14:schemeClr w14:val="tx1"/>
            </w14:solidFill>
          </w14:textFill>
        </w:rPr>
        <w:t>。总体来看，全区秸秆综合利用</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已由</w:t>
      </w:r>
      <w:r>
        <w:rPr>
          <w:rFonts w:hint="default" w:ascii="Times New Roman" w:hAnsi="Times New Roman" w:eastAsia="方正仿宋_GBK" w:cs="Times New Roman"/>
          <w:color w:val="000000" w:themeColor="text1"/>
          <w:spacing w:val="-1"/>
          <w:sz w:val="32"/>
          <w:szCs w:val="32"/>
          <w14:textFill>
            <w14:solidFill>
              <w14:schemeClr w14:val="tx1"/>
            </w14:solidFill>
          </w14:textFill>
        </w:rPr>
        <w:t>直接还田利用为主</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向饲料化利用过腹还田转变</w:t>
      </w:r>
      <w:r>
        <w:rPr>
          <w:rFonts w:hint="default" w:ascii="Times New Roman" w:hAnsi="Times New Roman" w:eastAsia="方正仿宋_GBK" w:cs="Times New Roman"/>
          <w:color w:val="000000" w:themeColor="text1"/>
          <w:spacing w:val="-1"/>
          <w:sz w:val="32"/>
          <w:szCs w:val="32"/>
          <w14:textFill>
            <w14:solidFill>
              <w14:schemeClr w14:val="tx1"/>
            </w14:solidFill>
          </w14:textFill>
        </w:rPr>
        <w:t>，高值化离田利用总体规模</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在扩大</w:t>
      </w:r>
      <w:r>
        <w:rPr>
          <w:rFonts w:hint="default" w:ascii="Times New Roman" w:hAnsi="Times New Roman" w:eastAsia="方正仿宋_GBK" w:cs="Times New Roman"/>
          <w:color w:val="000000" w:themeColor="text1"/>
          <w:spacing w:val="-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562" w:firstLineChars="200"/>
        <w:jc w:val="center"/>
        <w:rPr>
          <w:rFonts w:hint="default" w:ascii="Times New Roman" w:hAnsi="Times New Roman" w:eastAsia="方正仿宋_GBK" w:cs="Times New Roman"/>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rPr>
          <w:rFonts w:hint="default" w:ascii="Times New Roman" w:hAnsi="Times New Roman" w:eastAsia="方正黑体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表3 黔江区202</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年农作物秸秆综合利用统计表</w:t>
      </w:r>
    </w:p>
    <w:tbl>
      <w:tblPr>
        <w:tblStyle w:val="7"/>
        <w:tblW w:w="5000" w:type="pct"/>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138"/>
        <w:gridCol w:w="969"/>
        <w:gridCol w:w="1076"/>
        <w:gridCol w:w="1076"/>
        <w:gridCol w:w="1184"/>
        <w:gridCol w:w="969"/>
        <w:gridCol w:w="835"/>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3" w:type="pct"/>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作物</w:t>
            </w:r>
          </w:p>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种类</w:t>
            </w:r>
          </w:p>
        </w:tc>
        <w:tc>
          <w:tcPr>
            <w:tcW w:w="639" w:type="pct"/>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秸秆利用量（吨）</w:t>
            </w:r>
          </w:p>
        </w:tc>
        <w:tc>
          <w:tcPr>
            <w:tcW w:w="544" w:type="pct"/>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综合利用率（%）</w:t>
            </w:r>
          </w:p>
        </w:tc>
        <w:tc>
          <w:tcPr>
            <w:tcW w:w="3351" w:type="pct"/>
            <w:gridSpan w:val="6"/>
            <w:tcBorders>
              <w:top w:val="single" w:color="auto" w:sz="4" w:space="0"/>
              <w:left w:val="single" w:color="auto" w:sz="4" w:space="0"/>
              <w:bottom w:val="single" w:color="auto" w:sz="4" w:space="0"/>
              <w:right w:val="single" w:color="auto" w:sz="4" w:space="0"/>
            </w:tcBorders>
            <w:shd w:val="clear" w:color="auto" w:fill="FFFFFF"/>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“五料化”利用量（吨）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left"/>
              <w:rPr>
                <w:rFonts w:hint="default" w:ascii="Times New Roman" w:hAnsi="Times New Roman" w:cs="Times New Roman" w:eastAsiaTheme="minorEastAsia"/>
                <w:color w:val="000000" w:themeColor="text1"/>
                <w:kern w:val="0"/>
                <w:sz w:val="24"/>
                <w:szCs w:val="24"/>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left"/>
              <w:rPr>
                <w:rFonts w:hint="default" w:ascii="Times New Roman" w:hAnsi="Times New Roman" w:cs="Times New Roman" w:eastAsiaTheme="minorEastAsia"/>
                <w:color w:val="000000" w:themeColor="text1"/>
                <w:kern w:val="0"/>
                <w:sz w:val="24"/>
                <w:szCs w:val="24"/>
                <w14:textFill>
                  <w14:solidFill>
                    <w14:schemeClr w14:val="tx1"/>
                  </w14:solidFill>
                </w14:textFill>
              </w:rPr>
            </w:pPr>
          </w:p>
        </w:tc>
        <w:tc>
          <w:tcPr>
            <w:tcW w:w="544"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left"/>
              <w:rPr>
                <w:rFonts w:hint="default" w:ascii="Times New Roman" w:hAnsi="Times New Roman" w:cs="Times New Roman" w:eastAsiaTheme="minorEastAsia"/>
                <w:color w:val="000000" w:themeColor="text1"/>
                <w:kern w:val="0"/>
                <w:sz w:val="24"/>
                <w:szCs w:val="24"/>
                <w14:textFill>
                  <w14:solidFill>
                    <w14:schemeClr w14:val="tx1"/>
                  </w14:solidFill>
                </w14:textFill>
              </w:rPr>
            </w:pPr>
          </w:p>
        </w:tc>
        <w:tc>
          <w:tcPr>
            <w:tcW w:w="604" w:type="pct"/>
            <w:tcBorders>
              <w:top w:val="single" w:color="auto" w:sz="4" w:space="0"/>
              <w:left w:val="single" w:color="auto" w:sz="4" w:space="0"/>
              <w:bottom w:val="single" w:color="auto" w:sz="4" w:space="0"/>
              <w:right w:val="single" w:color="auto" w:sz="4" w:space="0"/>
            </w:tcBorders>
            <w:shd w:val="clear" w:color="auto" w:fill="FFFFFF"/>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合计</w:t>
            </w:r>
          </w:p>
        </w:tc>
        <w:tc>
          <w:tcPr>
            <w:tcW w:w="604" w:type="pct"/>
            <w:tcBorders>
              <w:top w:val="single" w:color="auto" w:sz="4" w:space="0"/>
              <w:left w:val="single" w:color="auto" w:sz="4" w:space="0"/>
              <w:bottom w:val="single" w:color="auto" w:sz="4" w:space="0"/>
              <w:right w:val="single" w:color="auto" w:sz="4" w:space="0"/>
            </w:tcBorders>
            <w:shd w:val="clear" w:color="auto" w:fill="FFFFFF"/>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肥料化</w:t>
            </w:r>
          </w:p>
        </w:tc>
        <w:tc>
          <w:tcPr>
            <w:tcW w:w="665" w:type="pct"/>
            <w:tcBorders>
              <w:top w:val="single" w:color="auto" w:sz="4" w:space="0"/>
              <w:left w:val="single" w:color="auto" w:sz="4" w:space="0"/>
              <w:bottom w:val="single" w:color="auto" w:sz="4" w:space="0"/>
              <w:right w:val="single" w:color="auto" w:sz="4" w:space="0"/>
            </w:tcBorders>
            <w:shd w:val="clear" w:color="auto" w:fill="FFFFFF"/>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饲料化</w:t>
            </w:r>
          </w:p>
        </w:tc>
        <w:tc>
          <w:tcPr>
            <w:tcW w:w="544" w:type="pct"/>
            <w:tcBorders>
              <w:top w:val="single" w:color="auto" w:sz="4" w:space="0"/>
              <w:left w:val="single" w:color="auto" w:sz="4" w:space="0"/>
              <w:bottom w:val="single" w:color="auto" w:sz="4" w:space="0"/>
              <w:right w:val="single" w:color="auto" w:sz="4" w:space="0"/>
            </w:tcBorders>
            <w:shd w:val="clear" w:color="auto" w:fill="FFFFFF"/>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燃料化</w:t>
            </w:r>
          </w:p>
        </w:tc>
        <w:tc>
          <w:tcPr>
            <w:tcW w:w="469" w:type="pct"/>
            <w:tcBorders>
              <w:top w:val="single" w:color="auto" w:sz="4" w:space="0"/>
              <w:left w:val="single" w:color="auto" w:sz="4" w:space="0"/>
              <w:bottom w:val="single" w:color="auto" w:sz="4" w:space="0"/>
              <w:right w:val="single" w:color="auto" w:sz="4" w:space="0"/>
            </w:tcBorders>
            <w:shd w:val="clear" w:color="auto" w:fill="FFFFFF"/>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基料化</w:t>
            </w:r>
          </w:p>
        </w:tc>
        <w:tc>
          <w:tcPr>
            <w:tcW w:w="462" w:type="pct"/>
            <w:tcBorders>
              <w:top w:val="single" w:color="auto" w:sz="4" w:space="0"/>
              <w:left w:val="single" w:color="auto" w:sz="4" w:space="0"/>
              <w:bottom w:val="single" w:color="auto" w:sz="4" w:space="0"/>
              <w:right w:val="single" w:color="auto" w:sz="4" w:space="0"/>
            </w:tcBorders>
            <w:shd w:val="clear" w:color="auto" w:fill="FFFFFF"/>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原料化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3"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合计</w:t>
            </w:r>
          </w:p>
        </w:tc>
        <w:tc>
          <w:tcPr>
            <w:tcW w:w="639"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165691.77</w:t>
            </w:r>
          </w:p>
        </w:tc>
        <w:tc>
          <w:tcPr>
            <w:tcW w:w="54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92.83</w:t>
            </w:r>
          </w:p>
        </w:tc>
        <w:tc>
          <w:tcPr>
            <w:tcW w:w="60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165691.77</w:t>
            </w:r>
          </w:p>
        </w:tc>
        <w:tc>
          <w:tcPr>
            <w:tcW w:w="60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66068.1</w:t>
            </w:r>
          </w:p>
        </w:tc>
        <w:tc>
          <w:tcPr>
            <w:tcW w:w="665"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78817.88</w:t>
            </w:r>
          </w:p>
        </w:tc>
        <w:tc>
          <w:tcPr>
            <w:tcW w:w="54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16305.79</w:t>
            </w:r>
          </w:p>
        </w:tc>
        <w:tc>
          <w:tcPr>
            <w:tcW w:w="469"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4500</w:t>
            </w:r>
          </w:p>
        </w:tc>
        <w:tc>
          <w:tcPr>
            <w:tcW w:w="462"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3"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水稻</w:t>
            </w:r>
          </w:p>
        </w:tc>
        <w:tc>
          <w:tcPr>
            <w:tcW w:w="639"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38003.72</w:t>
            </w:r>
          </w:p>
        </w:tc>
        <w:tc>
          <w:tcPr>
            <w:tcW w:w="54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92.78</w:t>
            </w:r>
          </w:p>
        </w:tc>
        <w:tc>
          <w:tcPr>
            <w:tcW w:w="60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38003.72</w:t>
            </w:r>
          </w:p>
        </w:tc>
        <w:tc>
          <w:tcPr>
            <w:tcW w:w="60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16414.95</w:t>
            </w:r>
          </w:p>
        </w:tc>
        <w:tc>
          <w:tcPr>
            <w:tcW w:w="665"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21588.77</w:t>
            </w:r>
          </w:p>
        </w:tc>
        <w:tc>
          <w:tcPr>
            <w:tcW w:w="54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0</w:t>
            </w:r>
          </w:p>
        </w:tc>
        <w:tc>
          <w:tcPr>
            <w:tcW w:w="469"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0</w:t>
            </w:r>
          </w:p>
        </w:tc>
        <w:tc>
          <w:tcPr>
            <w:tcW w:w="462"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3"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小麦</w:t>
            </w:r>
          </w:p>
        </w:tc>
        <w:tc>
          <w:tcPr>
            <w:tcW w:w="639"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433.84</w:t>
            </w:r>
          </w:p>
        </w:tc>
        <w:tc>
          <w:tcPr>
            <w:tcW w:w="54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94.31</w:t>
            </w:r>
          </w:p>
        </w:tc>
        <w:tc>
          <w:tcPr>
            <w:tcW w:w="60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433.84</w:t>
            </w:r>
          </w:p>
        </w:tc>
        <w:tc>
          <w:tcPr>
            <w:tcW w:w="60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413.84</w:t>
            </w:r>
          </w:p>
        </w:tc>
        <w:tc>
          <w:tcPr>
            <w:tcW w:w="665"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20</w:t>
            </w:r>
          </w:p>
        </w:tc>
        <w:tc>
          <w:tcPr>
            <w:tcW w:w="54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0</w:t>
            </w:r>
          </w:p>
        </w:tc>
        <w:tc>
          <w:tcPr>
            <w:tcW w:w="469"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0</w:t>
            </w:r>
          </w:p>
        </w:tc>
        <w:tc>
          <w:tcPr>
            <w:tcW w:w="462"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3"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玉米</w:t>
            </w:r>
          </w:p>
        </w:tc>
        <w:tc>
          <w:tcPr>
            <w:tcW w:w="639"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61208.95</w:t>
            </w:r>
          </w:p>
        </w:tc>
        <w:tc>
          <w:tcPr>
            <w:tcW w:w="54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97.71</w:t>
            </w:r>
          </w:p>
        </w:tc>
        <w:tc>
          <w:tcPr>
            <w:tcW w:w="60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61208.95</w:t>
            </w:r>
          </w:p>
        </w:tc>
        <w:tc>
          <w:tcPr>
            <w:tcW w:w="60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353.35</w:t>
            </w:r>
          </w:p>
        </w:tc>
        <w:tc>
          <w:tcPr>
            <w:tcW w:w="665"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79402.84</w:t>
            </w:r>
          </w:p>
        </w:tc>
        <w:tc>
          <w:tcPr>
            <w:tcW w:w="54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11452.76</w:t>
            </w:r>
          </w:p>
        </w:tc>
        <w:tc>
          <w:tcPr>
            <w:tcW w:w="469"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0</w:t>
            </w:r>
          </w:p>
        </w:tc>
        <w:tc>
          <w:tcPr>
            <w:tcW w:w="462"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3"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马铃薯</w:t>
            </w:r>
          </w:p>
        </w:tc>
        <w:tc>
          <w:tcPr>
            <w:tcW w:w="639"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2796.83</w:t>
            </w:r>
          </w:p>
        </w:tc>
        <w:tc>
          <w:tcPr>
            <w:tcW w:w="54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92..01</w:t>
            </w:r>
          </w:p>
        </w:tc>
        <w:tc>
          <w:tcPr>
            <w:tcW w:w="60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2796.83</w:t>
            </w:r>
          </w:p>
        </w:tc>
        <w:tc>
          <w:tcPr>
            <w:tcW w:w="60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2026.09</w:t>
            </w:r>
          </w:p>
        </w:tc>
        <w:tc>
          <w:tcPr>
            <w:tcW w:w="665"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770.74</w:t>
            </w:r>
          </w:p>
        </w:tc>
        <w:tc>
          <w:tcPr>
            <w:tcW w:w="54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0</w:t>
            </w:r>
          </w:p>
        </w:tc>
        <w:tc>
          <w:tcPr>
            <w:tcW w:w="469"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0</w:t>
            </w:r>
          </w:p>
        </w:tc>
        <w:tc>
          <w:tcPr>
            <w:tcW w:w="462"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3"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甘薯</w:t>
            </w:r>
          </w:p>
        </w:tc>
        <w:tc>
          <w:tcPr>
            <w:tcW w:w="639"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6483.58</w:t>
            </w:r>
          </w:p>
        </w:tc>
        <w:tc>
          <w:tcPr>
            <w:tcW w:w="54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96.19</w:t>
            </w:r>
          </w:p>
        </w:tc>
        <w:tc>
          <w:tcPr>
            <w:tcW w:w="60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6483.58</w:t>
            </w:r>
          </w:p>
        </w:tc>
        <w:tc>
          <w:tcPr>
            <w:tcW w:w="60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736.84</w:t>
            </w:r>
          </w:p>
        </w:tc>
        <w:tc>
          <w:tcPr>
            <w:tcW w:w="665"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5602.38</w:t>
            </w:r>
          </w:p>
        </w:tc>
        <w:tc>
          <w:tcPr>
            <w:tcW w:w="54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144.36</w:t>
            </w:r>
          </w:p>
        </w:tc>
        <w:tc>
          <w:tcPr>
            <w:tcW w:w="469"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0</w:t>
            </w:r>
          </w:p>
        </w:tc>
        <w:tc>
          <w:tcPr>
            <w:tcW w:w="462"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3"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花生</w:t>
            </w:r>
          </w:p>
        </w:tc>
        <w:tc>
          <w:tcPr>
            <w:tcW w:w="639"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3236.95</w:t>
            </w:r>
          </w:p>
        </w:tc>
        <w:tc>
          <w:tcPr>
            <w:tcW w:w="54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95.42</w:t>
            </w:r>
          </w:p>
        </w:tc>
        <w:tc>
          <w:tcPr>
            <w:tcW w:w="60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3236.95</w:t>
            </w:r>
          </w:p>
        </w:tc>
        <w:tc>
          <w:tcPr>
            <w:tcW w:w="60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2035.4</w:t>
            </w:r>
          </w:p>
        </w:tc>
        <w:tc>
          <w:tcPr>
            <w:tcW w:w="665"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699.24</w:t>
            </w:r>
          </w:p>
        </w:tc>
        <w:tc>
          <w:tcPr>
            <w:tcW w:w="54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502.31</w:t>
            </w:r>
          </w:p>
        </w:tc>
        <w:tc>
          <w:tcPr>
            <w:tcW w:w="469"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0</w:t>
            </w:r>
          </w:p>
        </w:tc>
        <w:tc>
          <w:tcPr>
            <w:tcW w:w="462"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3"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油菜</w:t>
            </w:r>
          </w:p>
        </w:tc>
        <w:tc>
          <w:tcPr>
            <w:tcW w:w="639"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24686.79</w:t>
            </w:r>
          </w:p>
        </w:tc>
        <w:tc>
          <w:tcPr>
            <w:tcW w:w="54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91.49</w:t>
            </w:r>
          </w:p>
        </w:tc>
        <w:tc>
          <w:tcPr>
            <w:tcW w:w="60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24686.79</w:t>
            </w:r>
          </w:p>
        </w:tc>
        <w:tc>
          <w:tcPr>
            <w:tcW w:w="60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24299.86</w:t>
            </w:r>
          </w:p>
        </w:tc>
        <w:tc>
          <w:tcPr>
            <w:tcW w:w="665"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357.82</w:t>
            </w:r>
          </w:p>
        </w:tc>
        <w:tc>
          <w:tcPr>
            <w:tcW w:w="54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29.1</w:t>
            </w:r>
          </w:p>
        </w:tc>
        <w:tc>
          <w:tcPr>
            <w:tcW w:w="469"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0</w:t>
            </w:r>
          </w:p>
        </w:tc>
        <w:tc>
          <w:tcPr>
            <w:tcW w:w="462"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3"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大豆</w:t>
            </w:r>
          </w:p>
        </w:tc>
        <w:tc>
          <w:tcPr>
            <w:tcW w:w="639"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4553.34</w:t>
            </w:r>
          </w:p>
        </w:tc>
        <w:tc>
          <w:tcPr>
            <w:tcW w:w="54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91.43</w:t>
            </w:r>
          </w:p>
        </w:tc>
        <w:tc>
          <w:tcPr>
            <w:tcW w:w="60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4553.34</w:t>
            </w:r>
          </w:p>
        </w:tc>
        <w:tc>
          <w:tcPr>
            <w:tcW w:w="60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0</w:t>
            </w:r>
          </w:p>
        </w:tc>
        <w:tc>
          <w:tcPr>
            <w:tcW w:w="665"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376.09</w:t>
            </w:r>
          </w:p>
        </w:tc>
        <w:tc>
          <w:tcPr>
            <w:tcW w:w="54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4177.26</w:t>
            </w:r>
          </w:p>
        </w:tc>
        <w:tc>
          <w:tcPr>
            <w:tcW w:w="469"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0</w:t>
            </w:r>
          </w:p>
        </w:tc>
        <w:tc>
          <w:tcPr>
            <w:tcW w:w="462"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3"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其他</w:t>
            </w:r>
          </w:p>
        </w:tc>
        <w:tc>
          <w:tcPr>
            <w:tcW w:w="639"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24287.78</w:t>
            </w:r>
          </w:p>
        </w:tc>
        <w:tc>
          <w:tcPr>
            <w:tcW w:w="54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82.94</w:t>
            </w:r>
          </w:p>
        </w:tc>
        <w:tc>
          <w:tcPr>
            <w:tcW w:w="60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24287.78</w:t>
            </w:r>
          </w:p>
        </w:tc>
        <w:tc>
          <w:tcPr>
            <w:tcW w:w="60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19787.78</w:t>
            </w:r>
          </w:p>
        </w:tc>
        <w:tc>
          <w:tcPr>
            <w:tcW w:w="665"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0</w:t>
            </w:r>
          </w:p>
        </w:tc>
        <w:tc>
          <w:tcPr>
            <w:tcW w:w="544"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0</w:t>
            </w:r>
          </w:p>
        </w:tc>
        <w:tc>
          <w:tcPr>
            <w:tcW w:w="469"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4500</w:t>
            </w:r>
          </w:p>
        </w:tc>
        <w:tc>
          <w:tcPr>
            <w:tcW w:w="462" w:type="pct"/>
            <w:tcBorders>
              <w:top w:val="single" w:color="auto" w:sz="4" w:space="0"/>
              <w:left w:val="single" w:color="auto" w:sz="4" w:space="0"/>
              <w:bottom w:val="single" w:color="auto" w:sz="4" w:space="0"/>
              <w:right w:val="single" w:color="auto" w:sz="4" w:space="0"/>
            </w:tcBorders>
            <w:shd w:val="clear" w:color="auto" w:fill="FFFFFF"/>
            <w:noWrap/>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0</w:t>
            </w:r>
          </w:p>
        </w:tc>
      </w:tr>
    </w:tbl>
    <w:p>
      <w:pPr>
        <w:pStyle w:val="4"/>
        <w:keepNext w:val="0"/>
        <w:keepLines w:val="0"/>
        <w:pageBreakBefore w:val="0"/>
        <w:widowControl w:val="0"/>
        <w:kinsoku/>
        <w:wordWrap/>
        <w:overflowPunct/>
        <w:topLinePunct w:val="0"/>
        <w:autoSpaceDE/>
        <w:autoSpaceDN/>
        <w:bidi w:val="0"/>
        <w:adjustRightInd/>
        <w:snapToGrid/>
        <w:spacing w:line="579" w:lineRule="exact"/>
        <w:rPr>
          <w:rFonts w:hint="default" w:ascii="Times New Roman" w:hAnsi="Times New Roman" w:cs="Times New Roman" w:eastAsiaTheme="minor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bCs/>
          <w:color w:val="000000" w:themeColor="text1"/>
          <w:sz w:val="28"/>
          <w:szCs w:val="28"/>
          <w14:textFill>
            <w14:solidFill>
              <w14:schemeClr w14:val="tx1"/>
            </w14:solidFill>
          </w14:textFill>
        </w:rPr>
      </w:pPr>
      <w:r>
        <w:rPr>
          <w:rFonts w:hint="default" w:ascii="Times New Roman" w:hAnsi="Times New Roman" w:cs="Times New Roman" w:eastAsiaTheme="minorEastAsia"/>
          <w:color w:val="000000" w:themeColor="text1"/>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685800</wp:posOffset>
            </wp:positionH>
            <wp:positionV relativeFrom="paragraph">
              <wp:posOffset>165100</wp:posOffset>
            </wp:positionV>
            <wp:extent cx="4467225" cy="3032760"/>
            <wp:effectExtent l="4445" t="4445" r="5080" b="10795"/>
            <wp:wrapNone/>
            <wp:docPr id="4" name="图表 4"/>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32"/>
          <w:szCs w:val="32"/>
          <w14:textFill>
            <w14:solidFill>
              <w14:schemeClr w14:val="tx1"/>
            </w14:solidFill>
          </w14:textFill>
        </w:rPr>
      </w:pPr>
      <w:r>
        <w:rPr>
          <w:rFonts w:hint="default" w:ascii="Times New Roman" w:hAnsi="Times New Roman" w:cs="Times New Roman" w:eastAsiaTheme="minorEastAsia"/>
          <w:b/>
          <w:bCs/>
          <w:color w:val="000000" w:themeColor="text1"/>
          <w:sz w:val="28"/>
          <w:szCs w:val="28"/>
          <w14:textFill>
            <w14:solidFill>
              <w14:schemeClr w14:val="tx1"/>
            </w14:solidFill>
          </w14:textFill>
        </w:rPr>
        <w:t>图1  黔江区202</w:t>
      </w:r>
      <w:r>
        <w:rPr>
          <w:rFonts w:hint="default" w:ascii="Times New Roman" w:hAnsi="Times New Roman" w:cs="Times New Roman" w:eastAsiaTheme="minorEastAsia"/>
          <w:b/>
          <w:bCs/>
          <w:color w:val="000000" w:themeColor="text1"/>
          <w:sz w:val="28"/>
          <w:szCs w:val="28"/>
          <w:lang w:val="en-US" w:eastAsia="zh-CN"/>
          <w14:textFill>
            <w14:solidFill>
              <w14:schemeClr w14:val="tx1"/>
            </w14:solidFill>
          </w14:textFill>
        </w:rPr>
        <w:t>2</w:t>
      </w:r>
      <w:r>
        <w:rPr>
          <w:rFonts w:hint="default" w:ascii="Times New Roman" w:hAnsi="Times New Roman" w:cs="Times New Roman" w:eastAsiaTheme="minorEastAsia"/>
          <w:b/>
          <w:bCs/>
          <w:color w:val="000000" w:themeColor="text1"/>
          <w:sz w:val="28"/>
          <w:szCs w:val="28"/>
          <w14:textFill>
            <w14:solidFill>
              <w14:schemeClr w14:val="tx1"/>
            </w14:solidFill>
          </w14:textFill>
        </w:rPr>
        <w:t>年秸秆综合利用情况</w:t>
      </w:r>
    </w:p>
    <w:p>
      <w:pPr>
        <w:keepNext w:val="0"/>
        <w:keepLines w:val="0"/>
        <w:pageBreakBefore w:val="0"/>
        <w:widowControl w:val="0"/>
        <w:kinsoku/>
        <w:wordWrap/>
        <w:overflowPunct/>
        <w:topLinePunct w:val="0"/>
        <w:autoSpaceDE/>
        <w:autoSpaceDN/>
        <w:bidi w:val="0"/>
        <w:adjustRightInd/>
        <w:snapToGrid/>
        <w:spacing w:line="579" w:lineRule="exact"/>
        <w:ind w:firstLine="636" w:firstLineChars="200"/>
        <w:rPr>
          <w:rFonts w:hint="default" w:ascii="Times New Roman" w:hAnsi="Times New Roman" w:eastAsia="方正仿宋_GBK" w:cs="Times New Roman"/>
          <w:b w:val="0"/>
          <w:bCs/>
          <w:color w:val="000000" w:themeColor="text1"/>
          <w:spacing w:val="-1"/>
          <w:sz w:val="32"/>
          <w:szCs w:val="32"/>
          <w14:textFill>
            <w14:solidFill>
              <w14:schemeClr w14:val="tx1"/>
            </w14:solidFill>
          </w14:textFill>
        </w:rPr>
      </w:pPr>
      <w:r>
        <w:rPr>
          <w:rFonts w:hint="default" w:ascii="Times New Roman" w:hAnsi="Times New Roman" w:eastAsia="方正仿宋_GBK" w:cs="Times New Roman"/>
          <w:b w:val="0"/>
          <w:bCs/>
          <w:color w:val="000000" w:themeColor="text1"/>
          <w:spacing w:val="-1"/>
          <w:sz w:val="32"/>
          <w:szCs w:val="32"/>
          <w14:textFill>
            <w14:solidFill>
              <w14:schemeClr w14:val="tx1"/>
            </w14:solidFill>
          </w14:textFill>
        </w:rPr>
        <w:t>3.当前全区秸秆综合利用主要技术模式</w:t>
      </w:r>
    </w:p>
    <w:p>
      <w:pPr>
        <w:keepNext w:val="0"/>
        <w:keepLines w:val="0"/>
        <w:pageBreakBefore w:val="0"/>
        <w:widowControl w:val="0"/>
        <w:kinsoku/>
        <w:wordWrap/>
        <w:overflowPunct/>
        <w:topLinePunct w:val="0"/>
        <w:autoSpaceDE/>
        <w:autoSpaceDN/>
        <w:bidi w:val="0"/>
        <w:adjustRightInd/>
        <w:snapToGrid/>
        <w:spacing w:line="579" w:lineRule="exact"/>
        <w:ind w:firstLine="636" w:firstLineChars="200"/>
        <w:rPr>
          <w:rFonts w:hint="default" w:ascii="Times New Roman" w:hAnsi="Times New Roman" w:eastAsia="方正仿宋_GBK" w:cs="Times New Roman"/>
          <w:color w:val="000000" w:themeColor="text1"/>
          <w:spacing w:val="-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32"/>
          <w:szCs w:val="32"/>
          <w14:textFill>
            <w14:solidFill>
              <w14:schemeClr w14:val="tx1"/>
            </w14:solidFill>
          </w14:textFill>
        </w:rPr>
        <w:t>（1）秸秆还田利用模式。</w:t>
      </w:r>
      <w:r>
        <w:rPr>
          <w:rFonts w:hint="default" w:ascii="Times New Roman" w:hAnsi="Times New Roman" w:eastAsia="方正仿宋_GBK" w:cs="Times New Roman"/>
          <w:color w:val="000000" w:themeColor="text1"/>
          <w:spacing w:val="-1"/>
          <w:sz w:val="32"/>
          <w:szCs w:val="32"/>
          <w14:textFill>
            <w14:solidFill>
              <w14:schemeClr w14:val="tx1"/>
            </w14:solidFill>
          </w14:textFill>
        </w:rPr>
        <w:t>包括直接腐熟还田和堆沤腐熟还田两种方式。直接腐熟还田就是作物收获时在田间用轻便式粉碎机粉碎秸秆，并均匀抛撒分布于田间，施底肥和秸秆腐熟剂，再进行翻耕直接还田。秸秆腐烂后产生肥力，不但提高了土壤有机质含量，还疏松了土质。堆沤腐熟还田就是将秸秆收集在田间堆沤池，通过撒施腐熟剂、尿素或粪便，封堆腐熟发酵生产成有机肥。这项技术模式在实施土壤有机</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质</w:t>
      </w:r>
      <w:r>
        <w:rPr>
          <w:rFonts w:hint="default" w:ascii="Times New Roman" w:hAnsi="Times New Roman" w:eastAsia="方正仿宋_GBK" w:cs="Times New Roman"/>
          <w:color w:val="000000" w:themeColor="text1"/>
          <w:spacing w:val="-1"/>
          <w:sz w:val="32"/>
          <w:szCs w:val="32"/>
          <w14:textFill>
            <w14:solidFill>
              <w14:schemeClr w14:val="tx1"/>
            </w14:solidFill>
          </w14:textFill>
        </w:rPr>
        <w:t>提升专项中得到了广泛应用，在全区30个镇（街、乡）均有推广，成为农户就近就地利用秸秆的重要方式。</w:t>
      </w:r>
    </w:p>
    <w:p>
      <w:pPr>
        <w:keepNext w:val="0"/>
        <w:keepLines w:val="0"/>
        <w:pageBreakBefore w:val="0"/>
        <w:widowControl w:val="0"/>
        <w:kinsoku/>
        <w:wordWrap/>
        <w:overflowPunct/>
        <w:topLinePunct w:val="0"/>
        <w:autoSpaceDE/>
        <w:autoSpaceDN/>
        <w:bidi w:val="0"/>
        <w:adjustRightInd/>
        <w:snapToGrid/>
        <w:spacing w:line="579" w:lineRule="exact"/>
        <w:ind w:firstLine="636" w:firstLineChars="200"/>
        <w:rPr>
          <w:rFonts w:hint="default" w:ascii="Times New Roman" w:hAnsi="Times New Roman" w:eastAsia="方正仿宋_GBK" w:cs="Times New Roman"/>
          <w:color w:val="000000" w:themeColor="text1"/>
          <w:spacing w:val="-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32"/>
          <w:szCs w:val="32"/>
          <w14:textFill>
            <w14:solidFill>
              <w14:schemeClr w14:val="tx1"/>
            </w14:solidFill>
          </w14:textFill>
        </w:rPr>
        <w:t>（2）秸秆青</w:t>
      </w:r>
      <w:r>
        <w:rPr>
          <w:rFonts w:hint="default" w:ascii="Times New Roman" w:hAnsi="Times New Roman" w:eastAsia="方正仿宋_GBK" w:cs="Times New Roman"/>
          <w:b w:val="0"/>
          <w:bCs w:val="0"/>
          <w:color w:val="000000" w:themeColor="text1"/>
          <w:spacing w:val="-1"/>
          <w:sz w:val="32"/>
          <w:szCs w:val="32"/>
          <w:lang w:eastAsia="zh-CN"/>
          <w14:textFill>
            <w14:solidFill>
              <w14:schemeClr w14:val="tx1"/>
            </w14:solidFill>
          </w14:textFill>
        </w:rPr>
        <w:t>（黄）</w:t>
      </w:r>
      <w:r>
        <w:rPr>
          <w:rFonts w:hint="default" w:ascii="Times New Roman" w:hAnsi="Times New Roman" w:eastAsia="方正仿宋_GBK" w:cs="Times New Roman"/>
          <w:b w:val="0"/>
          <w:bCs w:val="0"/>
          <w:color w:val="000000" w:themeColor="text1"/>
          <w:spacing w:val="-1"/>
          <w:sz w:val="32"/>
          <w:szCs w:val="32"/>
          <w14:textFill>
            <w14:solidFill>
              <w14:schemeClr w14:val="tx1"/>
            </w14:solidFill>
          </w14:textFill>
        </w:rPr>
        <w:t>贮饲料利用模式。</w:t>
      </w:r>
      <w:r>
        <w:rPr>
          <w:rFonts w:hint="default" w:ascii="Times New Roman" w:hAnsi="Times New Roman" w:eastAsia="方正仿宋_GBK" w:cs="Times New Roman"/>
          <w:color w:val="000000" w:themeColor="text1"/>
          <w:spacing w:val="-1"/>
          <w:sz w:val="32"/>
          <w:szCs w:val="32"/>
          <w14:textFill>
            <w14:solidFill>
              <w14:schemeClr w14:val="tx1"/>
            </w14:solidFill>
          </w14:textFill>
        </w:rPr>
        <w:t>养牛场收集周边玉米和水稻秸秆或全株青贮玉米，通过切碎揉搓等预处理，与发酵菌剂混合，装池（袋）压实密封，制作成为青</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（黄）</w:t>
      </w:r>
      <w:r>
        <w:rPr>
          <w:rFonts w:hint="default" w:ascii="Times New Roman" w:hAnsi="Times New Roman" w:eastAsia="方正仿宋_GBK" w:cs="Times New Roman"/>
          <w:color w:val="000000" w:themeColor="text1"/>
          <w:spacing w:val="-1"/>
          <w:sz w:val="32"/>
          <w:szCs w:val="32"/>
          <w14:textFill>
            <w14:solidFill>
              <w14:schemeClr w14:val="tx1"/>
            </w14:solidFill>
          </w14:textFill>
        </w:rPr>
        <w:t>贮饲料。目前已在</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大</w:t>
      </w:r>
      <w:r>
        <w:rPr>
          <w:rFonts w:hint="default" w:ascii="Times New Roman" w:hAnsi="Times New Roman" w:eastAsia="方正仿宋_GBK" w:cs="Times New Roman"/>
          <w:color w:val="000000" w:themeColor="text1"/>
          <w:spacing w:val="-1"/>
          <w:sz w:val="32"/>
          <w:szCs w:val="32"/>
          <w14:textFill>
            <w14:solidFill>
              <w14:schemeClr w14:val="tx1"/>
            </w14:solidFill>
          </w14:textFill>
        </w:rPr>
        <w:t>部分养牛场中推广应用。</w:t>
      </w:r>
    </w:p>
    <w:p>
      <w:pPr>
        <w:keepNext w:val="0"/>
        <w:keepLines w:val="0"/>
        <w:pageBreakBefore w:val="0"/>
        <w:widowControl w:val="0"/>
        <w:kinsoku/>
        <w:wordWrap/>
        <w:overflowPunct/>
        <w:topLinePunct w:val="0"/>
        <w:autoSpaceDE/>
        <w:autoSpaceDN/>
        <w:bidi w:val="0"/>
        <w:adjustRightInd/>
        <w:snapToGrid/>
        <w:spacing w:line="579" w:lineRule="exact"/>
        <w:ind w:firstLine="636" w:firstLineChars="200"/>
        <w:rPr>
          <w:rFonts w:hint="default" w:ascii="Times New Roman" w:hAnsi="Times New Roman" w:eastAsia="方正仿宋_GBK" w:cs="Times New Roman"/>
          <w:color w:val="000000" w:themeColor="text1"/>
          <w:spacing w:val="-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32"/>
          <w:szCs w:val="32"/>
          <w14:textFill>
            <w14:solidFill>
              <w14:schemeClr w14:val="tx1"/>
            </w14:solidFill>
          </w14:textFill>
        </w:rPr>
        <w:t>（3）秸秆基料化利用模式。</w:t>
      </w:r>
      <w:r>
        <w:rPr>
          <w:rFonts w:hint="default" w:ascii="Times New Roman" w:hAnsi="Times New Roman" w:eastAsia="方正仿宋_GBK" w:cs="Times New Roman"/>
          <w:color w:val="000000" w:themeColor="text1"/>
          <w:spacing w:val="-1"/>
          <w:sz w:val="32"/>
          <w:szCs w:val="32"/>
          <w14:textFill>
            <w14:solidFill>
              <w14:schemeClr w14:val="tx1"/>
            </w14:solidFill>
          </w14:textFill>
        </w:rPr>
        <w:t>以稻草、玉米芯等秸秆为主要原料，根据食用菌生产配方制成食用菌培养基。目前全区已在五里、水田、石会、金溪等乡镇推广了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1"/>
          <w:sz w:val="32"/>
          <w:szCs w:val="32"/>
          <w14:textFill>
            <w14:solidFill>
              <w14:schemeClr w14:val="tx1"/>
            </w14:solidFill>
          </w14:textFill>
        </w:rPr>
        <w:t>菌+稻</w:t>
      </w:r>
      <w:r>
        <w:rPr>
          <w:rFonts w:hint="eastAsia" w:ascii="Times New Roman" w:hAnsi="Times New Roman" w:eastAsia="方正仿宋_GBK" w:cs="Times New Roman"/>
          <w:color w:val="000000" w:themeColor="text1"/>
          <w:spacing w:val="-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1"/>
          <w:sz w:val="32"/>
          <w:szCs w:val="32"/>
          <w14:textFill>
            <w14:solidFill>
              <w14:schemeClr w14:val="tx1"/>
            </w14:solidFill>
          </w14:textFill>
        </w:rPr>
        <w:t>菌+菜</w:t>
      </w:r>
      <w:r>
        <w:rPr>
          <w:rFonts w:hint="eastAsia" w:ascii="Times New Roman" w:hAnsi="Times New Roman" w:eastAsia="方正仿宋_GBK" w:cs="Times New Roman"/>
          <w:color w:val="000000" w:themeColor="text1"/>
          <w:spacing w:val="-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1"/>
          <w:sz w:val="32"/>
          <w:szCs w:val="32"/>
          <w14:textFill>
            <w14:solidFill>
              <w14:schemeClr w14:val="tx1"/>
            </w14:solidFill>
          </w14:textFill>
        </w:rPr>
        <w:t>菌+瓜果</w:t>
      </w:r>
      <w:r>
        <w:rPr>
          <w:rFonts w:hint="eastAsia" w:ascii="Times New Roman" w:hAnsi="Times New Roman" w:eastAsia="方正仿宋_GBK" w:cs="Times New Roman"/>
          <w:color w:val="000000" w:themeColor="text1"/>
          <w:spacing w:val="-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1"/>
          <w:sz w:val="32"/>
          <w:szCs w:val="32"/>
          <w14:textFill>
            <w14:solidFill>
              <w14:schemeClr w14:val="tx1"/>
            </w14:solidFill>
          </w14:textFill>
        </w:rPr>
        <w:t>菌+桑+姜</w:t>
      </w:r>
      <w:r>
        <w:rPr>
          <w:rFonts w:hint="eastAsia" w:ascii="Times New Roman" w:hAnsi="Times New Roman" w:eastAsia="方正仿宋_GBK" w:cs="Times New Roman"/>
          <w:color w:val="000000" w:themeColor="text1"/>
          <w:spacing w:val="-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1"/>
          <w:sz w:val="32"/>
          <w:szCs w:val="32"/>
          <w14:textFill>
            <w14:solidFill>
              <w14:schemeClr w14:val="tx1"/>
            </w14:solidFill>
          </w14:textFill>
        </w:rPr>
        <w:t>等多种秸秆基料化利用模式。</w:t>
      </w:r>
    </w:p>
    <w:p>
      <w:pPr>
        <w:keepNext w:val="0"/>
        <w:keepLines w:val="0"/>
        <w:pageBreakBefore w:val="0"/>
        <w:widowControl w:val="0"/>
        <w:kinsoku/>
        <w:wordWrap/>
        <w:overflowPunct/>
        <w:topLinePunct w:val="0"/>
        <w:autoSpaceDE/>
        <w:autoSpaceDN/>
        <w:bidi w:val="0"/>
        <w:adjustRightInd/>
        <w:snapToGrid/>
        <w:spacing w:line="579" w:lineRule="exact"/>
        <w:ind w:firstLine="636" w:firstLineChars="200"/>
        <w:rPr>
          <w:rFonts w:hint="default" w:ascii="Times New Roman" w:hAnsi="Times New Roman" w:eastAsia="方正仿宋_GBK" w:cs="Times New Roman"/>
          <w:color w:val="000000" w:themeColor="text1"/>
          <w:spacing w:val="-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32"/>
          <w:szCs w:val="32"/>
          <w14:textFill>
            <w14:solidFill>
              <w14:schemeClr w14:val="tx1"/>
            </w14:solidFill>
          </w14:textFill>
        </w:rPr>
        <w:t>（4）秸秆生物质固化成型利用模式。</w:t>
      </w:r>
      <w:r>
        <w:rPr>
          <w:rFonts w:hint="default" w:ascii="Times New Roman" w:hAnsi="Times New Roman" w:eastAsia="方正仿宋_GBK" w:cs="Times New Roman"/>
          <w:color w:val="000000" w:themeColor="text1"/>
          <w:spacing w:val="-1"/>
          <w:sz w:val="32"/>
          <w:szCs w:val="32"/>
          <w14:textFill>
            <w14:solidFill>
              <w14:schemeClr w14:val="tx1"/>
            </w14:solidFill>
          </w14:textFill>
        </w:rPr>
        <w:t>以桑枝等木质材料为主要原料，通过粉碎、烘干、制粒等处理工艺，生产成生物质颗粒燃料。目前已建成的蚕业公司生物质颗粒燃料生产车间已投产使用，是武陵山片区规模最大的生物质颗粒燃料加工厂，形成了日处理桑枝100吨的生产能力，可实现年产值1400余万元。同时，黔江烟草分公司已完成全区300座烤房利用生物质能源技术改造，为生物质能源产业发展奠定了坚实基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0"/>
        <w:rPr>
          <w:rFonts w:hint="default" w:ascii="Times New Roman" w:hAnsi="Times New Roman" w:eastAsia="方正黑体_GBK" w:cs="Times New Roman"/>
          <w:b w:val="0"/>
          <w:bCs w:val="0"/>
          <w:color w:val="000000" w:themeColor="text1"/>
          <w:sz w:val="32"/>
          <w:szCs w:val="32"/>
          <w14:textFill>
            <w14:solidFill>
              <w14:schemeClr w14:val="tx1"/>
            </w14:solidFill>
          </w14:textFill>
        </w:rPr>
      </w:pPr>
      <w:bookmarkStart w:id="12" w:name="_Toc102806715"/>
      <w:bookmarkEnd w:id="12"/>
      <w:bookmarkStart w:id="13" w:name="_Toc14626"/>
      <w:r>
        <w:rPr>
          <w:rFonts w:hint="default" w:ascii="Times New Roman" w:hAnsi="Times New Roman" w:eastAsia="方正黑体_GBK" w:cs="Times New Roman"/>
          <w:b w:val="0"/>
          <w:bCs w:val="0"/>
          <w:color w:val="000000" w:themeColor="text1"/>
          <w:sz w:val="32"/>
          <w:szCs w:val="32"/>
          <w14:textFill>
            <w14:solidFill>
              <w14:schemeClr w14:val="tx1"/>
            </w14:solidFill>
          </w14:textFill>
        </w:rPr>
        <w:t>二、</w:t>
      </w:r>
      <w:bookmarkEnd w:id="13"/>
      <w:r>
        <w:rPr>
          <w:rFonts w:hint="default" w:ascii="Times New Roman" w:hAnsi="Times New Roman" w:eastAsia="方正黑体_GBK" w:cs="Times New Roman"/>
          <w:b w:val="0"/>
          <w:bCs w:val="0"/>
          <w:color w:val="000000" w:themeColor="text1"/>
          <w:sz w:val="32"/>
          <w:szCs w:val="32"/>
          <w14:textFill>
            <w14:solidFill>
              <w14:schemeClr w14:val="tx1"/>
            </w14:solidFill>
          </w14:textFill>
        </w:rPr>
        <w:t>项目实施必要性及可行性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0"/>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（一）</w:t>
      </w:r>
      <w:r>
        <w:rPr>
          <w:rFonts w:hint="default" w:ascii="Times New Roman" w:hAnsi="Times New Roman" w:eastAsia="方正楷体_GBK" w:cs="Times New Roman"/>
          <w:color w:val="000000" w:themeColor="text1"/>
          <w:sz w:val="32"/>
          <w:szCs w:val="32"/>
          <w14:textFill>
            <w14:solidFill>
              <w14:schemeClr w14:val="tx1"/>
            </w14:solidFill>
          </w14:textFill>
        </w:rPr>
        <w:t>项目实施必要性</w:t>
      </w:r>
    </w:p>
    <w:p>
      <w:pPr>
        <w:keepNext w:val="0"/>
        <w:keepLines w:val="0"/>
        <w:pageBreakBefore w:val="0"/>
        <w:widowControl w:val="0"/>
        <w:numPr>
          <w:ilvl w:val="3"/>
          <w:numId w:val="0"/>
        </w:numPr>
        <w:kinsoku/>
        <w:wordWrap/>
        <w:overflowPunct/>
        <w:topLinePunct w:val="0"/>
        <w:autoSpaceDE/>
        <w:autoSpaceDN/>
        <w:bidi w:val="0"/>
        <w:adjustRightInd/>
        <w:snapToGrid/>
        <w:spacing w:line="579" w:lineRule="exact"/>
        <w:ind w:firstLine="636" w:firstLineChars="200"/>
        <w:textAlignment w:val="baseline"/>
        <w:outlineLvl w:val="9"/>
        <w:rPr>
          <w:rFonts w:hint="default" w:ascii="Times New Roman" w:hAnsi="Times New Roman" w:eastAsia="方正仿宋_GBK" w:cs="Times New Roman"/>
          <w:color w:val="000000" w:themeColor="text1"/>
          <w:spacing w:val="-1"/>
          <w:sz w:val="32"/>
          <w:szCs w:val="32"/>
          <w14:textFill>
            <w14:solidFill>
              <w14:schemeClr w14:val="tx1"/>
            </w14:solidFill>
          </w14:textFill>
        </w:rPr>
      </w:pP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党的二十大要求要加快构建新发展格局，把握未来发展主动权。</w:t>
      </w:r>
      <w:r>
        <w:rPr>
          <w:rFonts w:hint="default" w:ascii="Times New Roman" w:hAnsi="Times New Roman" w:eastAsia="方正仿宋_GBK" w:cs="Times New Roman"/>
          <w:color w:val="000000" w:themeColor="text1"/>
          <w:spacing w:val="-1"/>
          <w:sz w:val="32"/>
          <w:szCs w:val="32"/>
          <w14:textFill>
            <w14:solidFill>
              <w14:schemeClr w14:val="tx1"/>
            </w14:solidFill>
          </w14:textFill>
        </w:rPr>
        <w:t>市委市政府高度重视黔江区肉牛产业发展，</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袁家军书记在黔江调研时，</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要求我们</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在打造产业上做文章、下功夫，让产业成为人口集聚的抓手，加快建成区域中心城市</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要求我们守住粮食安全底线，优化调整农业产业结构，借鉴东部沿海地区农业产业发展好经验，更加注重市场导向，因地制宜，做出特色、做出亮点，提升产业效益。家军书记强调全市将搞擂台赛，形成揭榜挂帅、点将赛马机制，号召各级技术人员尤其是农技人员要把论文写在大地上，每年发布重庆市十大农业亩产最优。</w:t>
      </w:r>
      <w:r>
        <w:rPr>
          <w:rFonts w:hint="default" w:ascii="Times New Roman" w:hAnsi="Times New Roman" w:eastAsia="方正仿宋_GBK" w:cs="Times New Roman"/>
          <w:color w:val="000000" w:themeColor="text1"/>
          <w:spacing w:val="-1"/>
          <w:sz w:val="32"/>
          <w:szCs w:val="32"/>
          <w14:textFill>
            <w14:solidFill>
              <w14:schemeClr w14:val="tx1"/>
            </w14:solidFill>
          </w14:textFill>
        </w:rPr>
        <w:t>胡衡华市长在黔江调研时，把支持黔江区肉牛产业发展作为市级部门支持黔江区的事项之一，并作出重要批示。黔江区已纳入重庆市畜牧业</w:t>
      </w:r>
      <w:r>
        <w:rPr>
          <w:rFonts w:hint="eastAsia" w:ascii="Times New Roman" w:hAnsi="Times New Roman" w:eastAsia="方正仿宋_GBK" w:cs="Times New Roman"/>
          <w:color w:val="000000" w:themeColor="text1"/>
          <w:spacing w:val="-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1"/>
          <w:sz w:val="32"/>
          <w:szCs w:val="32"/>
          <w14:textFill>
            <w14:solidFill>
              <w14:schemeClr w14:val="tx1"/>
            </w14:solidFill>
          </w14:textFill>
        </w:rPr>
        <w:t>十四五</w:t>
      </w:r>
      <w:r>
        <w:rPr>
          <w:rFonts w:hint="eastAsia" w:ascii="Times New Roman" w:hAnsi="Times New Roman" w:eastAsia="方正仿宋_GBK" w:cs="Times New Roman"/>
          <w:color w:val="000000" w:themeColor="text1"/>
          <w:spacing w:val="-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1"/>
          <w:sz w:val="32"/>
          <w:szCs w:val="32"/>
          <w14:textFill>
            <w14:solidFill>
              <w14:schemeClr w14:val="tx1"/>
            </w14:solidFill>
          </w14:textFill>
        </w:rPr>
        <w:t>规划的肉牛发展重点区县（全市14个区县），近年来，区委、区政府坚持标准化、规模化、产业化、</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绿色</w:t>
      </w:r>
      <w:r>
        <w:rPr>
          <w:rFonts w:hint="default" w:ascii="Times New Roman" w:hAnsi="Times New Roman" w:eastAsia="方正仿宋_GBK" w:cs="Times New Roman"/>
          <w:color w:val="000000" w:themeColor="text1"/>
          <w:spacing w:val="-1"/>
          <w:sz w:val="32"/>
          <w:szCs w:val="32"/>
          <w14:textFill>
            <w14:solidFill>
              <w14:schemeClr w14:val="tx1"/>
            </w14:solidFill>
          </w14:textFill>
        </w:rPr>
        <w:t>化发展牛产业，产业化程度不断提升，牛产业呈现出稳定健康发展、持续快速升级的良好态势，已初步形成屠宰加工、标准化规模养殖、牧草种植、疾病防控为一体的产业化体系，成为促进农村经济发展、增加农民收入、推动乡村振兴的一项优势产业和区域经济发展的重要增长极。目前，全区建成常年存栏牛4-40头的专业户</w:t>
      </w:r>
      <w:r>
        <w:rPr>
          <w:rFonts w:hint="default" w:ascii="Times New Roman" w:hAnsi="Times New Roman" w:eastAsia="方正仿宋_GBK" w:cs="Times New Roman"/>
          <w:color w:val="000000" w:themeColor="text1"/>
          <w:spacing w:val="-1"/>
          <w:sz w:val="32"/>
          <w:szCs w:val="32"/>
          <w:lang w:val="en-US" w:eastAsia="zh-CN"/>
          <w14:textFill>
            <w14:solidFill>
              <w14:schemeClr w14:val="tx1"/>
            </w14:solidFill>
          </w14:textFill>
        </w:rPr>
        <w:t>256</w:t>
      </w:r>
      <w:r>
        <w:rPr>
          <w:rFonts w:hint="default" w:ascii="Times New Roman" w:hAnsi="Times New Roman" w:eastAsia="方正仿宋_GBK" w:cs="Times New Roman"/>
          <w:color w:val="000000" w:themeColor="text1"/>
          <w:spacing w:val="-1"/>
          <w:sz w:val="32"/>
          <w:szCs w:val="32"/>
          <w14:textFill>
            <w14:solidFill>
              <w14:schemeClr w14:val="tx1"/>
            </w14:solidFill>
          </w14:textFill>
        </w:rPr>
        <w:t>户，常年存栏牛41-200头的集约化场</w:t>
      </w:r>
      <w:r>
        <w:rPr>
          <w:rFonts w:hint="default" w:ascii="Times New Roman" w:hAnsi="Times New Roman" w:eastAsia="方正仿宋_GBK" w:cs="Times New Roman"/>
          <w:color w:val="000000" w:themeColor="text1"/>
          <w:spacing w:val="-1"/>
          <w:sz w:val="32"/>
          <w:szCs w:val="32"/>
          <w:lang w:val="en-US" w:eastAsia="zh-CN"/>
          <w14:textFill>
            <w14:solidFill>
              <w14:schemeClr w14:val="tx1"/>
            </w14:solidFill>
          </w14:textFill>
        </w:rPr>
        <w:t>60</w:t>
      </w:r>
      <w:r>
        <w:rPr>
          <w:rFonts w:hint="default" w:ascii="Times New Roman" w:hAnsi="Times New Roman" w:eastAsia="方正仿宋_GBK" w:cs="Times New Roman"/>
          <w:color w:val="000000" w:themeColor="text1"/>
          <w:spacing w:val="-1"/>
          <w:sz w:val="32"/>
          <w:szCs w:val="32"/>
          <w14:textFill>
            <w14:solidFill>
              <w14:schemeClr w14:val="tx1"/>
            </w14:solidFill>
          </w14:textFill>
        </w:rPr>
        <w:t>个，常年存栏牛201头以上的规模化场</w:t>
      </w:r>
      <w:r>
        <w:rPr>
          <w:rFonts w:hint="default" w:ascii="Times New Roman" w:hAnsi="Times New Roman" w:eastAsia="方正仿宋_GBK" w:cs="Times New Roman"/>
          <w:color w:val="000000" w:themeColor="text1"/>
          <w:spacing w:val="-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1"/>
          <w:sz w:val="32"/>
          <w:szCs w:val="32"/>
          <w14:textFill>
            <w14:solidFill>
              <w14:schemeClr w14:val="tx1"/>
            </w14:solidFill>
          </w14:textFill>
        </w:rPr>
        <w:t>5个。202</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3</w:t>
      </w:r>
      <w:r>
        <w:rPr>
          <w:rFonts w:hint="default" w:ascii="Times New Roman" w:hAnsi="Times New Roman" w:eastAsia="方正仿宋_GBK" w:cs="Times New Roman"/>
          <w:color w:val="000000" w:themeColor="text1"/>
          <w:spacing w:val="-1"/>
          <w:sz w:val="32"/>
          <w:szCs w:val="32"/>
          <w14:textFill>
            <w14:solidFill>
              <w14:schemeClr w14:val="tx1"/>
            </w14:solidFill>
          </w14:textFill>
        </w:rPr>
        <w:t>年全区预计出栏肉牛4万头。</w:t>
      </w:r>
      <w:r>
        <w:rPr>
          <w:rFonts w:hint="eastAsia" w:ascii="Times New Roman" w:hAnsi="Times New Roman" w:eastAsia="方正仿宋_GBK" w:cs="Times New Roman"/>
          <w:color w:val="000000" w:themeColor="text1"/>
          <w:spacing w:val="-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1"/>
          <w:sz w:val="32"/>
          <w:szCs w:val="32"/>
          <w14:textFill>
            <w14:solidFill>
              <w14:schemeClr w14:val="tx1"/>
            </w14:solidFill>
          </w14:textFill>
        </w:rPr>
        <w:t>十四五</w:t>
      </w:r>
      <w:r>
        <w:rPr>
          <w:rFonts w:hint="eastAsia" w:ascii="Times New Roman" w:hAnsi="Times New Roman" w:eastAsia="方正仿宋_GBK" w:cs="Times New Roman"/>
          <w:color w:val="000000" w:themeColor="text1"/>
          <w:spacing w:val="-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1"/>
          <w:sz w:val="32"/>
          <w:szCs w:val="32"/>
          <w14:textFill>
            <w14:solidFill>
              <w14:schemeClr w14:val="tx1"/>
            </w14:solidFill>
          </w14:textFill>
        </w:rPr>
        <w:t>期末，全区出栏肉牛9.5万头，存栏奶牛0.5万头。牛产业的迅速发展，对饲草的需求大大提高。目前，饲用牧草中，青贮饲料主要以区内养殖场自行生产为主，少量从区外购入，主要青贮品种为青贮玉米及饲用甜高粱。区内干草主要品种有饲用块根块茎作物和玉米秸秆、水稻秸秆、黑麦草等。部分干草进行外购，主要有</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麦秸、</w:t>
      </w:r>
      <w:r>
        <w:rPr>
          <w:rFonts w:hint="default" w:ascii="Times New Roman" w:hAnsi="Times New Roman" w:eastAsia="方正仿宋_GBK" w:cs="Times New Roman"/>
          <w:color w:val="000000" w:themeColor="text1"/>
          <w:spacing w:val="-1"/>
          <w:sz w:val="32"/>
          <w:szCs w:val="32"/>
          <w14:textFill>
            <w14:solidFill>
              <w14:schemeClr w14:val="tx1"/>
            </w14:solidFill>
          </w14:textFill>
        </w:rPr>
        <w:t>花生杆、豆杆、苜蓿等，主要来自</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内蒙</w:t>
      </w:r>
      <w:r>
        <w:rPr>
          <w:rFonts w:hint="default" w:ascii="Times New Roman" w:hAnsi="Times New Roman" w:eastAsia="方正仿宋_GBK" w:cs="Times New Roman"/>
          <w:color w:val="000000" w:themeColor="text1"/>
          <w:spacing w:val="-1"/>
          <w:sz w:val="32"/>
          <w:szCs w:val="32"/>
          <w14:textFill>
            <w14:solidFill>
              <w14:schemeClr w14:val="tx1"/>
            </w14:solidFill>
          </w14:textFill>
        </w:rPr>
        <w:t>及</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河南</w:t>
      </w:r>
      <w:r>
        <w:rPr>
          <w:rFonts w:hint="default" w:ascii="Times New Roman" w:hAnsi="Times New Roman" w:eastAsia="方正仿宋_GBK" w:cs="Times New Roman"/>
          <w:color w:val="000000" w:themeColor="text1"/>
          <w:spacing w:val="-1"/>
          <w:sz w:val="32"/>
          <w:szCs w:val="32"/>
          <w14:textFill>
            <w14:solidFill>
              <w14:schemeClr w14:val="tx1"/>
            </w14:solidFill>
          </w14:textFill>
        </w:rPr>
        <w:t>，平均到场价在</w:t>
      </w:r>
      <w:r>
        <w:rPr>
          <w:rFonts w:hint="default" w:ascii="Times New Roman" w:hAnsi="Times New Roman" w:eastAsia="方正仿宋_GBK" w:cs="Times New Roman"/>
          <w:color w:val="000000" w:themeColor="text1"/>
          <w:spacing w:val="-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pacing w:val="-1"/>
          <w:sz w:val="32"/>
          <w:szCs w:val="32"/>
          <w14:textFill>
            <w14:solidFill>
              <w14:schemeClr w14:val="tx1"/>
            </w14:solidFill>
          </w14:textFill>
        </w:rPr>
        <w:t>50-1200元/吨。202</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2</w:t>
      </w:r>
      <w:r>
        <w:rPr>
          <w:rFonts w:hint="default" w:ascii="Times New Roman" w:hAnsi="Times New Roman" w:eastAsia="方正仿宋_GBK" w:cs="Times New Roman"/>
          <w:color w:val="000000" w:themeColor="text1"/>
          <w:spacing w:val="-1"/>
          <w:sz w:val="32"/>
          <w:szCs w:val="32"/>
          <w14:textFill>
            <w14:solidFill>
              <w14:schemeClr w14:val="tx1"/>
            </w14:solidFill>
          </w14:textFill>
        </w:rPr>
        <w:t>年，全区农作物秸秆总产量</w:t>
      </w:r>
      <w:r>
        <w:rPr>
          <w:rFonts w:hint="default" w:ascii="Times New Roman" w:hAnsi="Times New Roman" w:eastAsia="方正仿宋_GBK" w:cs="Times New Roman"/>
          <w:color w:val="000000" w:themeColor="text1"/>
          <w:spacing w:val="-1"/>
          <w:sz w:val="32"/>
          <w:szCs w:val="32"/>
          <w:lang w:val="en-US" w:eastAsia="zh-CN"/>
          <w14:textFill>
            <w14:solidFill>
              <w14:schemeClr w14:val="tx1"/>
            </w14:solidFill>
          </w14:textFill>
        </w:rPr>
        <w:t>20.55</w:t>
      </w:r>
      <w:r>
        <w:rPr>
          <w:rFonts w:hint="default" w:ascii="Times New Roman" w:hAnsi="Times New Roman" w:eastAsia="方正仿宋_GBK" w:cs="Times New Roman"/>
          <w:color w:val="000000" w:themeColor="text1"/>
          <w:spacing w:val="-1"/>
          <w:sz w:val="32"/>
          <w:szCs w:val="32"/>
          <w14:textFill>
            <w14:solidFill>
              <w14:schemeClr w14:val="tx1"/>
            </w14:solidFill>
          </w14:textFill>
        </w:rPr>
        <w:t>万吨，可收集量</w:t>
      </w:r>
      <w:r>
        <w:rPr>
          <w:rFonts w:hint="default" w:ascii="Times New Roman" w:hAnsi="Times New Roman" w:eastAsia="方正仿宋_GBK" w:cs="Times New Roman"/>
          <w:color w:val="000000" w:themeColor="text1"/>
          <w:spacing w:val="-1"/>
          <w:sz w:val="32"/>
          <w:szCs w:val="32"/>
          <w:lang w:val="en-US" w:eastAsia="zh-CN"/>
          <w14:textFill>
            <w14:solidFill>
              <w14:schemeClr w14:val="tx1"/>
            </w14:solidFill>
          </w14:textFill>
        </w:rPr>
        <w:t>17.84</w:t>
      </w:r>
      <w:r>
        <w:rPr>
          <w:rFonts w:hint="default" w:ascii="Times New Roman" w:hAnsi="Times New Roman" w:eastAsia="方正仿宋_GBK" w:cs="Times New Roman"/>
          <w:color w:val="000000" w:themeColor="text1"/>
          <w:spacing w:val="-1"/>
          <w:sz w:val="32"/>
          <w:szCs w:val="32"/>
          <w14:textFill>
            <w14:solidFill>
              <w14:schemeClr w14:val="tx1"/>
            </w14:solidFill>
          </w14:textFill>
        </w:rPr>
        <w:t>万吨。可作为饲草料的水稻、玉米、油菜三类秸秆，占可收集总量的</w:t>
      </w:r>
      <w:r>
        <w:rPr>
          <w:rFonts w:hint="default" w:ascii="Times New Roman" w:hAnsi="Times New Roman" w:eastAsia="方正仿宋_GBK" w:cs="Times New Roman"/>
          <w:color w:val="000000" w:themeColor="text1"/>
          <w:spacing w:val="-1"/>
          <w:sz w:val="32"/>
          <w:szCs w:val="32"/>
          <w:lang w:val="en-US" w:eastAsia="zh-CN"/>
          <w14:textFill>
            <w14:solidFill>
              <w14:schemeClr w14:val="tx1"/>
            </w14:solidFill>
          </w14:textFill>
        </w:rPr>
        <w:t>73.21</w:t>
      </w:r>
      <w:r>
        <w:rPr>
          <w:rFonts w:hint="default" w:ascii="Times New Roman" w:hAnsi="Times New Roman" w:eastAsia="方正仿宋_GBK" w:cs="Times New Roman"/>
          <w:color w:val="000000" w:themeColor="text1"/>
          <w:spacing w:val="-1"/>
          <w:sz w:val="32"/>
          <w:szCs w:val="32"/>
          <w14:textFill>
            <w14:solidFill>
              <w14:schemeClr w14:val="tx1"/>
            </w14:solidFill>
          </w14:textFill>
        </w:rPr>
        <w:t>%。</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开展</w:t>
      </w:r>
      <w:r>
        <w:rPr>
          <w:rFonts w:hint="default" w:ascii="Times New Roman" w:hAnsi="Times New Roman" w:eastAsia="方正仿宋_GBK" w:cs="Times New Roman"/>
          <w:color w:val="000000" w:themeColor="text1"/>
          <w:spacing w:val="-1"/>
          <w:sz w:val="32"/>
          <w:szCs w:val="32"/>
          <w14:textFill>
            <w14:solidFill>
              <w14:schemeClr w14:val="tx1"/>
            </w14:solidFill>
          </w14:textFill>
        </w:rPr>
        <w:t>秸秆的饲料化利用，既有利于解决牛产业发展饲草料资源不足的问题，又有利于促进粮经饲三元种植结构协调发展，形成粮草兼顾、农牧结合、循环发展的新型种养结构</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，还能有效降低秸秆焚烧可能引发的火灾风险和环境污染风险，十分必要</w:t>
      </w:r>
      <w:r>
        <w:rPr>
          <w:rFonts w:hint="default" w:ascii="Times New Roman" w:hAnsi="Times New Roman" w:eastAsia="方正仿宋_GBK" w:cs="Times New Roman"/>
          <w:color w:val="000000" w:themeColor="text1"/>
          <w:spacing w:val="-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0"/>
        <w:rPr>
          <w:rFonts w:hint="default" w:ascii="Times New Roman" w:hAnsi="Times New Roman" w:eastAsia="方正楷体_GBK"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_GBK" w:cs="Times New Roman"/>
          <w:b w:val="0"/>
          <w:bCs w:val="0"/>
          <w:color w:val="000000" w:themeColor="text1"/>
          <w:kern w:val="2"/>
          <w:sz w:val="32"/>
          <w:szCs w:val="32"/>
          <w:lang w:val="en-US" w:eastAsia="zh-CN" w:bidi="ar-SA"/>
          <w14:textFill>
            <w14:solidFill>
              <w14:schemeClr w14:val="tx1"/>
            </w14:solidFill>
          </w14:textFill>
        </w:rPr>
        <w:t>（二）项目实施可行性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1.地质地貌。全</w:t>
      </w:r>
      <w:r>
        <w:rPr>
          <w:rFonts w:hint="default" w:ascii="Times New Roman" w:hAnsi="Times New Roman" w:eastAsia="方正仿宋_GBK" w:cs="Times New Roman"/>
          <w:color w:val="000000" w:themeColor="text1"/>
          <w:sz w:val="32"/>
          <w:szCs w:val="32"/>
          <w14:textFill>
            <w14:solidFill>
              <w14:schemeClr w14:val="tx1"/>
            </w14:solidFill>
          </w14:textFill>
        </w:rPr>
        <w:t>区地形地貌以丘陵山区为主，山地占幅员面积的90%，东南部山脉条状明显，西北部以低山和浅切割中山为主，无明显条状带。山顶标高一般在700-1000米，切割深度一般在400-600米，属浅、中切割，中、低山地形。海拔1400米以上的地区占幅员面积的4.04%，1001-1400米的地区占17.18%，700-1000米的地区占59.9%，700米以下的地区占19.49%。</w:t>
      </w:r>
      <w:r>
        <w:rPr>
          <w:rFonts w:hint="default" w:ascii="Times New Roman" w:hAnsi="Times New Roman" w:eastAsia="方正仿宋_GBK" w:cs="Times New Roman"/>
          <w:color w:val="000000" w:themeColor="text1"/>
          <w:sz w:val="32"/>
          <w:szCs w:val="32"/>
          <w14:textFill>
            <w14:solidFill>
              <w14:schemeClr w14:val="tx1"/>
            </w14:solidFill>
          </w14:textFill>
        </w:rPr>
        <w:fldChar w:fldCharType="begin"/>
      </w:r>
      <w:r>
        <w:rPr>
          <w:rFonts w:hint="default" w:ascii="Times New Roman" w:hAnsi="Times New Roman" w:eastAsia="方正仿宋_GBK" w:cs="Times New Roman"/>
          <w:color w:val="000000" w:themeColor="text1"/>
          <w:sz w:val="32"/>
          <w:szCs w:val="32"/>
          <w14:textFill>
            <w14:solidFill>
              <w14:schemeClr w14:val="tx1"/>
            </w14:solidFill>
          </w14:textFill>
        </w:rPr>
        <w:instrText xml:space="preserve"> HYPERLINK "https://baike.baidu.com/item/%E7%81%B0%E5%8D%83%E6%A2%81%E5%AD%90" </w:instrText>
      </w:r>
      <w:r>
        <w:rPr>
          <w:rFonts w:hint="default" w:ascii="Times New Roman" w:hAnsi="Times New Roman" w:eastAsia="方正仿宋_GBK" w:cs="Times New Roman"/>
          <w:color w:val="000000" w:themeColor="text1"/>
          <w:sz w:val="32"/>
          <w:szCs w:val="32"/>
          <w14:textFill>
            <w14:solidFill>
              <w14:schemeClr w14:val="tx1"/>
            </w14:solidFill>
          </w14:textFill>
        </w:rPr>
        <w:fldChar w:fldCharType="separate"/>
      </w:r>
      <w:r>
        <w:rPr>
          <w:rFonts w:hint="default" w:ascii="Times New Roman" w:hAnsi="Times New Roman" w:eastAsia="方正仿宋_GBK" w:cs="Times New Roman"/>
          <w:color w:val="000000" w:themeColor="text1"/>
          <w:sz w:val="32"/>
          <w:szCs w:val="32"/>
          <w14:textFill>
            <w14:solidFill>
              <w14:schemeClr w14:val="tx1"/>
            </w14:solidFill>
          </w14:textFill>
        </w:rPr>
        <w:t>灰千梁子</w:t>
      </w:r>
      <w:r>
        <w:rPr>
          <w:rFonts w:hint="default" w:ascii="Times New Roman" w:hAnsi="Times New Roman" w:eastAsia="方正仿宋_GBK" w:cs="Times New Roman"/>
          <w:color w:val="000000" w:themeColor="text1"/>
          <w:sz w:val="32"/>
          <w:szCs w:val="32"/>
          <w14:textFill>
            <w14:solidFill>
              <w14:schemeClr w14:val="tx1"/>
            </w14:solidFill>
          </w14:textFill>
        </w:rPr>
        <w:fldChar w:fldCharType="end"/>
      </w:r>
      <w:r>
        <w:rPr>
          <w:rFonts w:hint="default" w:ascii="Times New Roman" w:hAnsi="Times New Roman" w:eastAsia="方正仿宋_GBK" w:cs="Times New Roman"/>
          <w:color w:val="000000" w:themeColor="text1"/>
          <w:sz w:val="32"/>
          <w:szCs w:val="32"/>
          <w14:textFill>
            <w14:solidFill>
              <w14:schemeClr w14:val="tx1"/>
            </w14:solidFill>
          </w14:textFill>
        </w:rPr>
        <w:t>主峰为黔江区最高点，海拔1938.5米，中井河与文江河交汇的马斯口是黔江区最低的地方，海拔319米。山岭多为北东—南西走向，</w:t>
      </w:r>
      <w:bookmarkStart w:id="66" w:name="_GoBack"/>
      <w:bookmarkEnd w:id="66"/>
      <w:r>
        <w:rPr>
          <w:rFonts w:hint="default" w:ascii="Times New Roman" w:hAnsi="Times New Roman" w:eastAsia="方正仿宋_GBK" w:cs="Times New Roman"/>
          <w:color w:val="000000" w:themeColor="text1"/>
          <w:sz w:val="32"/>
          <w:szCs w:val="32"/>
          <w14:textFill>
            <w14:solidFill>
              <w14:schemeClr w14:val="tx1"/>
            </w14:solidFill>
          </w14:textFill>
        </w:rPr>
        <w:t>海拔1000米以上的山体有17条，是黔江森林的主要分布区。丘陵面积小，主要分布在阿蓬江两岸以及国道319公路沿线，是粮食作物和经济作物主产区，主要有正阳丘陵、石会丘陵等6处。平坝海拔低，农业发达，是水稻、小麦、油菜、柑桔等农作物的主要产区，主要有马喇湖平坝、官庄坝等21处。丘陵山区的特殊地理地貌和零星分散的农业布局，导致农作物秸秆收运成本高，集中处理难度大</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，就近就地实施农作物秸秆饲料化利用极为可行</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2.气候特征。全区属中亚热带湿润性季风性气候，气候温和，四季分明，热量丰富，雨量充沛，但辐射、光照不足，灾害气候频繁。由于山区海拔高差较大，呈典型的</w:t>
      </w:r>
      <w:r>
        <w:rPr>
          <w:rFonts w:hint="default" w:ascii="Times New Roman" w:hAnsi="Times New Roman" w:eastAsia="方正仿宋_GBK" w:cs="Times New Roman"/>
          <w:color w:val="000000" w:themeColor="text1"/>
          <w:sz w:val="32"/>
          <w:szCs w:val="32"/>
          <w14:textFill>
            <w14:solidFill>
              <w14:schemeClr w14:val="tx1"/>
            </w14:solidFill>
          </w14:textFill>
        </w:rPr>
        <w:fldChar w:fldCharType="begin"/>
      </w:r>
      <w:r>
        <w:rPr>
          <w:rFonts w:hint="default" w:ascii="Times New Roman" w:hAnsi="Times New Roman" w:eastAsia="方正仿宋_GBK" w:cs="Times New Roman"/>
          <w:color w:val="000000" w:themeColor="text1"/>
          <w:sz w:val="32"/>
          <w:szCs w:val="32"/>
          <w14:textFill>
            <w14:solidFill>
              <w14:schemeClr w14:val="tx1"/>
            </w14:solidFill>
          </w14:textFill>
        </w:rPr>
        <w:instrText xml:space="preserve"> HYPERLINK "https://baike.baidu.com/item/%E5%B1%B1%E5%9C%B0%E6%B0%94%E5%80%99" </w:instrText>
      </w:r>
      <w:r>
        <w:rPr>
          <w:rFonts w:hint="default" w:ascii="Times New Roman" w:hAnsi="Times New Roman" w:eastAsia="方正仿宋_GBK" w:cs="Times New Roman"/>
          <w:color w:val="000000" w:themeColor="text1"/>
          <w:sz w:val="32"/>
          <w:szCs w:val="32"/>
          <w14:textFill>
            <w14:solidFill>
              <w14:schemeClr w14:val="tx1"/>
            </w14:solidFill>
          </w14:textFill>
        </w:rPr>
        <w:fldChar w:fldCharType="separate"/>
      </w:r>
      <w:r>
        <w:rPr>
          <w:rFonts w:hint="default" w:ascii="Times New Roman" w:hAnsi="Times New Roman" w:eastAsia="方正仿宋_GBK" w:cs="Times New Roman"/>
          <w:color w:val="000000" w:themeColor="text1"/>
          <w:sz w:val="32"/>
          <w:szCs w:val="32"/>
          <w14:textFill>
            <w14:solidFill>
              <w14:schemeClr w14:val="tx1"/>
            </w14:solidFill>
          </w14:textFill>
        </w:rPr>
        <w:t>山地气候</w:t>
      </w:r>
      <w:r>
        <w:rPr>
          <w:rFonts w:hint="default" w:ascii="Times New Roman" w:hAnsi="Times New Roman" w:eastAsia="方正仿宋_GBK" w:cs="Times New Roman"/>
          <w:color w:val="000000" w:themeColor="text1"/>
          <w:sz w:val="32"/>
          <w:szCs w:val="32"/>
          <w14:textFill>
            <w14:solidFill>
              <w14:schemeClr w14:val="tx1"/>
            </w14:solidFill>
          </w14:textFill>
        </w:rPr>
        <w:fldChar w:fldCharType="end"/>
      </w:r>
      <w:r>
        <w:rPr>
          <w:rFonts w:hint="default" w:ascii="Times New Roman" w:hAnsi="Times New Roman" w:eastAsia="方正仿宋_GBK" w:cs="Times New Roman"/>
          <w:color w:val="000000" w:themeColor="text1"/>
          <w:sz w:val="32"/>
          <w:szCs w:val="32"/>
          <w14:textFill>
            <w14:solidFill>
              <w14:schemeClr w14:val="tx1"/>
            </w14:solidFill>
          </w14:textFill>
        </w:rPr>
        <w:t>特征。多年年均气温15.4℃，极端最高气温38.6℃，极端最低气温</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5.8℃。月平均气温7月最高，为25.9℃。多年平均降雨量为1213毫米。多年平均日照时数1166.6小时。干旱夏季突出。绵雨集中在5-6月（双抢）和9-10月（三秋），绵雨对农作物影响较大</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，适时收贮农作物及秸秆有利于保证农作物产量和质量</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土地资源。全区土地总面积239185.14公顷，其中，耕地面积59716.94公顷，园地面积2289.36公顷，林地面积138571.44公顷，草地面积6744.47公顷，城镇村及工矿用地面积10616.64公顷，交通运输用地面积2464.92公顷，水域及水利设施用地面积3421.53公顷，其它土地面积15359.84公顷。耕地坡度大，水土流失严重。坡度在25度以下的耕地占耕地总面积50%，砾石、沙土358329亩，占耕地总面积的48.9%，粘土面积148753亩，占20.3%，水土流失面积占幅员面积的63.27%。</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土地资源状况导致大量农作物秸秆产生，提供了极为丰富的秸秆饲料化利用资源。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五沿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区域。全区旅游线路多、高速公路多，沿铁路两线、沿高速两旁、沿江两岸、沿旅游景区周边、沿城郊环线等</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五沿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区域涉及面大。G65渝（重庆）湘（怀化）高速黔江境内78公里，G5515黔（江）恩（施）段21公里，G5515黔（江）石（柱）高速公路黔江境内26公里。普通国省干线（G319，S202，S209）335公里，渝怀铁路在黔江境内达62.5公里，黔张常铁路即将竣工通车。黔江武陵山机场，为4C级民用支线机场，城市建成区面积26平方公里，拥有国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A级旅游景区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个</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4A级旅游景区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个，阿蓬江、郁江、诸佛江等15条河流，仅阿蓬江流域在黔江境内全长38.9公里。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五沿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区域涉农面积大，又是现代农业发展的重要区域，秸秆露天禁烧压力大</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，就近就地实施秸秆饲料化利用能有效降低秸秆露天焚烧可能引发的火灾和环境污染风险，十分可行</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5.2022年黔江区农作物秸秆饲料化利用试点结果表明，实施秸秆饲料化利用过腹还田能有效提高土壤肥力、改良土质，优于秸秆直接还田，还能有效提高农作物产量与品质，极为可行。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三、项目任务计划</w:t>
      </w:r>
    </w:p>
    <w:p>
      <w:pPr>
        <w:keepNext w:val="0"/>
        <w:keepLines w:val="0"/>
        <w:pageBreakBefore w:val="0"/>
        <w:widowControl w:val="0"/>
        <w:kinsoku/>
        <w:wordWrap/>
        <w:overflowPunct/>
        <w:topLinePunct w:val="0"/>
        <w:autoSpaceDE/>
        <w:autoSpaceDN/>
        <w:bidi w:val="0"/>
        <w:adjustRightInd/>
        <w:snapToGrid/>
        <w:spacing w:line="579" w:lineRule="exact"/>
        <w:ind w:firstLine="636" w:firstLineChars="200"/>
        <w:rPr>
          <w:rFonts w:hint="default" w:ascii="Times New Roman" w:hAnsi="Times New Roman" w:eastAsia="方正楷体_GBK" w:cs="Times New Roman"/>
          <w:color w:val="000000" w:themeColor="text1"/>
          <w:spacing w:val="-1"/>
          <w:sz w:val="32"/>
          <w:szCs w:val="32"/>
          <w14:textFill>
            <w14:solidFill>
              <w14:schemeClr w14:val="tx1"/>
            </w14:solidFill>
          </w14:textFill>
        </w:rPr>
      </w:pPr>
      <w:r>
        <w:rPr>
          <w:rFonts w:hint="default" w:ascii="Times New Roman" w:hAnsi="Times New Roman" w:eastAsia="方正楷体_GBK" w:cs="Times New Roman"/>
          <w:color w:val="000000" w:themeColor="text1"/>
          <w:spacing w:val="-1"/>
          <w:sz w:val="32"/>
          <w:szCs w:val="32"/>
          <w14:textFill>
            <w14:solidFill>
              <w14:schemeClr w14:val="tx1"/>
            </w14:solidFill>
          </w14:textFill>
        </w:rPr>
        <w:t>（一）项目任务来由</w:t>
      </w:r>
    </w:p>
    <w:p>
      <w:pPr>
        <w:keepNext w:val="0"/>
        <w:keepLines w:val="0"/>
        <w:pageBreakBefore w:val="0"/>
        <w:widowControl w:val="0"/>
        <w:kinsoku/>
        <w:wordWrap/>
        <w:overflowPunct/>
        <w:topLinePunct w:val="0"/>
        <w:autoSpaceDE/>
        <w:autoSpaceDN/>
        <w:bidi w:val="0"/>
        <w:adjustRightInd/>
        <w:snapToGrid/>
        <w:spacing w:line="579" w:lineRule="exact"/>
        <w:ind w:firstLine="636" w:firstLineChars="200"/>
        <w:rPr>
          <w:rFonts w:hint="default" w:ascii="Times New Roman" w:hAnsi="Times New Roman" w:cs="Times New Roman" w:eastAsiaTheme="minorEastAsia"/>
          <w:color w:val="000000" w:themeColor="text1"/>
          <w:spacing w:val="-1"/>
          <w:sz w:val="32"/>
          <w:szCs w:val="32"/>
          <w14:textFill>
            <w14:solidFill>
              <w14:schemeClr w14:val="tx1"/>
            </w14:solidFill>
          </w14:textFill>
        </w:rPr>
      </w:pPr>
      <w:r>
        <w:rPr>
          <w:rFonts w:hint="default" w:ascii="Times New Roman" w:hAnsi="Times New Roman" w:eastAsia="方正仿宋_GBK" w:cs="Times New Roman"/>
          <w:color w:val="000000" w:themeColor="text1"/>
          <w:spacing w:val="-1"/>
          <w:sz w:val="32"/>
          <w:szCs w:val="32"/>
          <w14:textFill>
            <w14:solidFill>
              <w14:schemeClr w14:val="tx1"/>
            </w14:solidFill>
          </w14:textFill>
        </w:rPr>
        <w:t>按照</w:t>
      </w:r>
      <w:r>
        <w:rPr>
          <w:rFonts w:hint="default" w:ascii="Times New Roman" w:hAnsi="Times New Roman" w:eastAsia="方正仿宋_GBK" w:cs="Times New Roman"/>
          <w:color w:val="000000" w:themeColor="text1"/>
          <w:sz w:val="32"/>
          <w:szCs w:val="32"/>
          <w14:textFill>
            <w14:solidFill>
              <w14:schemeClr w14:val="tx1"/>
            </w14:solidFill>
          </w14:textFill>
        </w:rPr>
        <w:t>重庆市农业农村委员会</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办公室</w:t>
      </w:r>
      <w:r>
        <w:rPr>
          <w:rFonts w:hint="default" w:ascii="Times New Roman" w:hAnsi="Times New Roman" w:eastAsia="方正仿宋_GBK" w:cs="Times New Roman"/>
          <w:color w:val="000000" w:themeColor="text1"/>
          <w:sz w:val="32"/>
          <w:szCs w:val="32"/>
          <w14:textFill>
            <w14:solidFill>
              <w14:schemeClr w14:val="tx1"/>
            </w14:solidFill>
          </w14:textFill>
        </w:rPr>
        <w:t>《关于</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印发重庆市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2023年农作物秸秆综合利用实施方案</w:t>
      </w:r>
      <w:r>
        <w:rPr>
          <w:rFonts w:hint="default" w:ascii="Times New Roman" w:hAnsi="Times New Roman" w:eastAsia="方正仿宋_GBK" w:cs="Times New Roman"/>
          <w:color w:val="000000" w:themeColor="text1"/>
          <w:sz w:val="32"/>
          <w:szCs w:val="32"/>
          <w14:textFill>
            <w14:solidFill>
              <w14:schemeClr w14:val="tx1"/>
            </w14:solidFill>
          </w14:textFill>
        </w:rPr>
        <w:t>的通知》（渝农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办</w:t>
      </w:r>
      <w:r>
        <w:rPr>
          <w:rFonts w:hint="default" w:ascii="Times New Roman" w:hAnsi="Times New Roman" w:eastAsia="方正仿宋_GBK" w:cs="Times New Roman"/>
          <w:color w:val="000000" w:themeColor="text1"/>
          <w:sz w:val="32"/>
          <w:szCs w:val="32"/>
          <w14:textFill>
            <w14:solidFill>
              <w14:schemeClr w14:val="tx1"/>
            </w14:solidFill>
          </w14:textFill>
        </w:rPr>
        <w:t>发〔202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52</w:t>
      </w:r>
      <w:r>
        <w:rPr>
          <w:rFonts w:hint="default" w:ascii="Times New Roman" w:hAnsi="Times New Roman" w:eastAsia="方正仿宋_GBK" w:cs="Times New Roman"/>
          <w:color w:val="000000" w:themeColor="text1"/>
          <w:sz w:val="32"/>
          <w:szCs w:val="32"/>
          <w14:textFill>
            <w14:solidFill>
              <w14:schemeClr w14:val="tx1"/>
            </w14:solidFill>
          </w14:textFill>
        </w:rPr>
        <w:t>号）</w:t>
      </w:r>
      <w:r>
        <w:rPr>
          <w:rFonts w:hint="default" w:ascii="Times New Roman" w:hAnsi="Times New Roman" w:eastAsia="方正仿宋_GBK" w:cs="Times New Roman"/>
          <w:color w:val="000000" w:themeColor="text1"/>
          <w:spacing w:val="-1"/>
          <w:sz w:val="32"/>
          <w:szCs w:val="32"/>
          <w14:textFill>
            <w14:solidFill>
              <w14:schemeClr w14:val="tx1"/>
            </w14:solidFill>
          </w14:textFill>
        </w:rPr>
        <w:t>文件要求，在黔江开展农作物秸秆</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综合利用重点区建设，重点围绕养畜模式创新实践，推动秸秆饲料化利用，形成可持续的秸秆饲料化利用模式，</w:t>
      </w:r>
      <w:r>
        <w:rPr>
          <w:rFonts w:hint="default" w:ascii="Times New Roman" w:hAnsi="Times New Roman" w:eastAsia="方正仿宋_GBK" w:cs="Times New Roman"/>
          <w:color w:val="000000" w:themeColor="text1"/>
          <w:spacing w:val="-1"/>
          <w:sz w:val="32"/>
          <w:szCs w:val="32"/>
          <w14:textFill>
            <w14:solidFill>
              <w14:schemeClr w14:val="tx1"/>
            </w14:solidFill>
          </w14:textFill>
        </w:rPr>
        <w:t>支持黔江牛产业发展。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0"/>
        <w:rPr>
          <w:rFonts w:hint="default" w:ascii="Times New Roman" w:hAnsi="Times New Roman" w:eastAsia="方正楷体_GBK" w:cs="Times New Roman"/>
          <w:color w:val="000000" w:themeColor="text1"/>
          <w:sz w:val="32"/>
          <w:szCs w:val="32"/>
          <w14:textFill>
            <w14:solidFill>
              <w14:schemeClr w14:val="tx1"/>
            </w14:solidFill>
          </w14:textFill>
        </w:rPr>
      </w:pPr>
      <w:bookmarkStart w:id="14" w:name="_Toc102806716"/>
      <w:bookmarkEnd w:id="14"/>
      <w:bookmarkStart w:id="15" w:name="_Toc4817"/>
      <w:r>
        <w:rPr>
          <w:rFonts w:hint="default" w:ascii="Times New Roman" w:hAnsi="Times New Roman" w:eastAsia="方正楷体_GBK" w:cs="Times New Roman"/>
          <w:color w:val="000000" w:themeColor="text1"/>
          <w:sz w:val="32"/>
          <w:szCs w:val="32"/>
          <w14:textFill>
            <w14:solidFill>
              <w14:schemeClr w14:val="tx1"/>
            </w14:solidFill>
          </w14:textFill>
        </w:rPr>
        <w:t>（二）项目概况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1"/>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1.项目名称：202</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年黔江区</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农作物</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秸秆综合利用项目。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1"/>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2.实施区域：重庆市黔江区。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1"/>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3.实施单位：</w:t>
      </w:r>
      <w:r>
        <w:rPr>
          <w:rFonts w:hint="default" w:ascii="Times New Roman" w:hAnsi="Times New Roman" w:eastAsia="方正仿宋_GBK" w:cs="Times New Roman"/>
          <w:color w:val="000000" w:themeColor="text1"/>
          <w:sz w:val="32"/>
          <w:szCs w:val="32"/>
          <w14:textFill>
            <w14:solidFill>
              <w14:schemeClr w14:val="tx1"/>
            </w14:solidFill>
          </w14:textFill>
        </w:rPr>
        <w:t>重庆市黔江区畜牧发展中心。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1"/>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4.主要建设内容：</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抓好重点区建设，围绕养畜模式创新构建可持续秸秆饲料化利用模式，实现区域</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25%以上秸秆饲料化利用，建设不少于4个秸秆综合利用展示基地，</w:t>
      </w:r>
      <w:r>
        <w:rPr>
          <w:rFonts w:hint="default" w:ascii="Times New Roman" w:hAnsi="Times New Roman" w:eastAsia="方正仿宋_GBK" w:cs="Times New Roman"/>
          <w:color w:val="000000" w:themeColor="text1"/>
          <w:sz w:val="32"/>
          <w:szCs w:val="32"/>
          <w14:textFill>
            <w14:solidFill>
              <w14:schemeClr w14:val="tx1"/>
            </w14:solidFill>
          </w14:textFill>
        </w:rPr>
        <w:t>优先选择基础条件较好的集约化场和规模化场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50</w:t>
      </w:r>
      <w:r>
        <w:rPr>
          <w:rFonts w:hint="default" w:ascii="Times New Roman" w:hAnsi="Times New Roman" w:eastAsia="方正仿宋_GBK" w:cs="Times New Roman"/>
          <w:color w:val="000000" w:themeColor="text1"/>
          <w:sz w:val="32"/>
          <w:szCs w:val="32"/>
          <w14:textFill>
            <w14:solidFill>
              <w14:schemeClr w14:val="tx1"/>
            </w14:solidFill>
          </w14:textFill>
        </w:rPr>
        <w:t>个</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以上，</w:t>
      </w:r>
      <w:r>
        <w:rPr>
          <w:rFonts w:hint="default" w:ascii="Times New Roman" w:hAnsi="Times New Roman" w:eastAsia="方正仿宋_GBK" w:cs="Times New Roman"/>
          <w:color w:val="000000" w:themeColor="text1"/>
          <w:sz w:val="32"/>
          <w:szCs w:val="32"/>
          <w14:textFill>
            <w14:solidFill>
              <w14:schemeClr w14:val="tx1"/>
            </w14:solidFill>
          </w14:textFill>
        </w:rPr>
        <w:t>建设秸秆加工车间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12350</w:t>
      </w:r>
      <w:r>
        <w:rPr>
          <w:rFonts w:hint="default" w:ascii="Times New Roman" w:hAnsi="Times New Roman" w:eastAsia="方正仿宋_GBK" w:cs="Times New Roman"/>
          <w:color w:val="000000" w:themeColor="text1"/>
          <w:sz w:val="32"/>
          <w:szCs w:val="32"/>
          <w14:textFill>
            <w14:solidFill>
              <w14:schemeClr w14:val="tx1"/>
            </w14:solidFill>
          </w14:textFill>
        </w:rPr>
        <w:t>平方米，青贮池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19986</w:t>
      </w:r>
      <w:r>
        <w:rPr>
          <w:rFonts w:hint="default" w:ascii="Times New Roman" w:hAnsi="Times New Roman" w:eastAsia="方正仿宋_GBK" w:cs="Times New Roman"/>
          <w:color w:val="000000" w:themeColor="text1"/>
          <w:sz w:val="32"/>
          <w:szCs w:val="32"/>
          <w14:textFill>
            <w14:solidFill>
              <w14:schemeClr w14:val="tx1"/>
            </w14:solidFill>
          </w14:textFill>
        </w:rPr>
        <w:t>立方米；购置秸秆揉切一体机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63</w:t>
      </w:r>
      <w:r>
        <w:rPr>
          <w:rFonts w:hint="default" w:ascii="Times New Roman" w:hAnsi="Times New Roman" w:eastAsia="方正仿宋_GBK" w:cs="Times New Roman"/>
          <w:color w:val="000000" w:themeColor="text1"/>
          <w:sz w:val="32"/>
          <w:szCs w:val="32"/>
          <w14:textFill>
            <w14:solidFill>
              <w14:schemeClr w14:val="tx1"/>
            </w14:solidFill>
          </w14:textFill>
        </w:rPr>
        <w:t>台，铲车、秸秆打包机、TMR机、撒料车、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全日粮混合搅拌机</w:t>
      </w:r>
      <w:r>
        <w:rPr>
          <w:rFonts w:hint="default" w:ascii="Times New Roman" w:hAnsi="Times New Roman" w:eastAsia="方正仿宋_GBK" w:cs="Times New Roman"/>
          <w:color w:val="000000" w:themeColor="text1"/>
          <w:sz w:val="32"/>
          <w:szCs w:val="32"/>
          <w14:textFill>
            <w14:solidFill>
              <w14:schemeClr w14:val="tx1"/>
            </w14:solidFill>
          </w14:textFill>
        </w:rPr>
        <w:t>、秸秆收割机等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133</w:t>
      </w:r>
      <w:r>
        <w:rPr>
          <w:rFonts w:hint="default" w:ascii="Times New Roman" w:hAnsi="Times New Roman" w:eastAsia="方正仿宋_GBK" w:cs="Times New Roman"/>
          <w:color w:val="000000" w:themeColor="text1"/>
          <w:sz w:val="32"/>
          <w:szCs w:val="32"/>
          <w14:textFill>
            <w14:solidFill>
              <w14:schemeClr w14:val="tx1"/>
            </w14:solidFill>
          </w14:textFill>
        </w:rPr>
        <w:t>台（</w:t>
      </w:r>
      <w:r>
        <w:rPr>
          <w:rFonts w:hint="default" w:ascii="Times New Roman" w:hAnsi="Times New Roman" w:eastAsia="方正仿宋_GBK" w:cs="Times New Roman"/>
          <w:color w:val="000000" w:themeColor="text1"/>
          <w:spacing w:val="-1"/>
          <w:sz w:val="32"/>
          <w:szCs w:val="32"/>
          <w14:textFill>
            <w14:solidFill>
              <w14:schemeClr w14:val="tx1"/>
            </w14:solidFill>
          </w14:textFill>
        </w:rPr>
        <w:t>相关设备由业主自行采购</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加快秸秆离田利用；</w:t>
      </w:r>
      <w:r>
        <w:rPr>
          <w:rFonts w:hint="default" w:ascii="Times New Roman" w:hAnsi="Times New Roman" w:eastAsia="方正仿宋_GBK" w:cs="Times New Roman"/>
          <w:color w:val="000000" w:themeColor="text1"/>
          <w:sz w:val="32"/>
          <w:szCs w:val="32"/>
          <w14:textFill>
            <w14:solidFill>
              <w14:schemeClr w14:val="tx1"/>
            </w14:solidFill>
          </w14:textFill>
        </w:rPr>
        <w:t>开展秸秆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监测评价，委托科研机构对区域内农作物草谷比、可收集系数进行调查测算，为秸秆资源台账关键系数核算提供基础支撑</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1"/>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5.投资估算及资金来源：</w:t>
      </w:r>
      <w:r>
        <w:rPr>
          <w:rFonts w:hint="default" w:ascii="Times New Roman" w:hAnsi="Times New Roman" w:eastAsia="方正仿宋_GBK" w:cs="Times New Roman"/>
          <w:color w:val="000000" w:themeColor="text1"/>
          <w:sz w:val="32"/>
          <w:szCs w:val="32"/>
          <w14:textFill>
            <w14:solidFill>
              <w14:schemeClr w14:val="tx1"/>
            </w14:solidFill>
          </w14:textFill>
        </w:rPr>
        <w:t>项目总投资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1327.4998</w:t>
      </w:r>
      <w:r>
        <w:rPr>
          <w:rFonts w:hint="default" w:ascii="Times New Roman" w:hAnsi="Times New Roman" w:eastAsia="方正仿宋_GBK" w:cs="Times New Roman"/>
          <w:color w:val="000000" w:themeColor="text1"/>
          <w:sz w:val="32"/>
          <w:szCs w:val="32"/>
          <w14:textFill>
            <w14:solidFill>
              <w14:schemeClr w14:val="tx1"/>
            </w14:solidFill>
          </w14:textFill>
        </w:rPr>
        <w:t>万元，其中秸秆加工车间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247.00</w:t>
      </w:r>
      <w:r>
        <w:rPr>
          <w:rFonts w:hint="default" w:ascii="Times New Roman" w:hAnsi="Times New Roman" w:eastAsia="方正仿宋_GBK" w:cs="Times New Roman"/>
          <w:color w:val="000000" w:themeColor="text1"/>
          <w:sz w:val="32"/>
          <w:szCs w:val="32"/>
          <w14:textFill>
            <w14:solidFill>
              <w14:schemeClr w14:val="tx1"/>
            </w14:solidFill>
          </w14:textFill>
        </w:rPr>
        <w:t>万元，青贮池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479.664</w:t>
      </w:r>
      <w:r>
        <w:rPr>
          <w:rFonts w:hint="default" w:ascii="Times New Roman" w:hAnsi="Times New Roman" w:eastAsia="方正仿宋_GBK" w:cs="Times New Roman"/>
          <w:color w:val="000000" w:themeColor="text1"/>
          <w:sz w:val="32"/>
          <w:szCs w:val="32"/>
          <w14:textFill>
            <w14:solidFill>
              <w14:schemeClr w14:val="tx1"/>
            </w14:solidFill>
          </w14:textFill>
        </w:rPr>
        <w:t>万元，秸秆揉切一体机、小型装载铲车、搅拌机、撒料车、打包机等设备购置</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579.70</w:t>
      </w:r>
      <w:r>
        <w:rPr>
          <w:rFonts w:hint="default" w:ascii="Times New Roman" w:hAnsi="Times New Roman" w:eastAsia="方正仿宋_GBK" w:cs="Times New Roman"/>
          <w:color w:val="000000" w:themeColor="text1"/>
          <w:sz w:val="32"/>
          <w:szCs w:val="32"/>
          <w14:textFill>
            <w14:solidFill>
              <w14:schemeClr w14:val="tx1"/>
            </w14:solidFill>
          </w14:textFill>
        </w:rPr>
        <w:t>万元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，秸秆监测评价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20万元，展示基地标牌制作安装及宣传资料编印1.1358万元</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资金来源：</w:t>
      </w:r>
      <w:r>
        <w:rPr>
          <w:rFonts w:hint="default" w:ascii="Times New Roman" w:hAnsi="Times New Roman" w:eastAsia="方正仿宋_GBK" w:cs="Times New Roman"/>
          <w:color w:val="000000" w:themeColor="text1"/>
          <w:sz w:val="32"/>
          <w:szCs w:val="32"/>
          <w14:textFill>
            <w14:solidFill>
              <w14:schemeClr w14:val="tx1"/>
            </w14:solidFill>
          </w14:textFill>
        </w:rPr>
        <w:t>申请202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年中央农业资源及生态保护补助资金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500</w:t>
      </w:r>
      <w:r>
        <w:rPr>
          <w:rFonts w:hint="default" w:ascii="Times New Roman" w:hAnsi="Times New Roman" w:eastAsia="方正仿宋_GBK" w:cs="Times New Roman"/>
          <w:color w:val="000000" w:themeColor="text1"/>
          <w:sz w:val="32"/>
          <w:szCs w:val="32"/>
          <w14:textFill>
            <w14:solidFill>
              <w14:schemeClr w14:val="tx1"/>
            </w14:solidFill>
          </w14:textFill>
        </w:rPr>
        <w:t>万元，业主自筹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827.4998</w:t>
      </w:r>
      <w:r>
        <w:rPr>
          <w:rFonts w:hint="default" w:ascii="Times New Roman" w:hAnsi="Times New Roman" w:eastAsia="方正仿宋_GBK" w:cs="Times New Roman"/>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（三）建设思路与目标</w:t>
      </w:r>
      <w:bookmarkEnd w:id="15"/>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1"/>
        <w:rPr>
          <w:rFonts w:hint="default" w:ascii="Times New Roman" w:hAnsi="Times New Roman" w:eastAsia="方正仿宋_GBK" w:cs="Times New Roman"/>
          <w:b/>
          <w:bCs/>
          <w:color w:val="000000" w:themeColor="text1"/>
          <w:sz w:val="32"/>
          <w:szCs w:val="32"/>
          <w14:textFill>
            <w14:solidFill>
              <w14:schemeClr w14:val="tx1"/>
            </w14:solidFill>
          </w14:textFill>
        </w:rPr>
      </w:pPr>
      <w:bookmarkStart w:id="16" w:name="_Toc30342"/>
      <w:bookmarkEnd w:id="16"/>
      <w:bookmarkStart w:id="17" w:name="_Toc29035"/>
      <w:bookmarkStart w:id="18" w:name="_Toc102806717"/>
      <w:r>
        <w:rPr>
          <w:rFonts w:hint="default" w:ascii="Times New Roman" w:hAnsi="Times New Roman" w:eastAsia="方正仿宋_GBK" w:cs="Times New Roman"/>
          <w:b w:val="0"/>
          <w:bCs w:val="0"/>
          <w:color w:val="000000" w:themeColor="text1"/>
          <w:sz w:val="32"/>
          <w:szCs w:val="32"/>
          <w14:textFill>
            <w14:solidFill>
              <w14:schemeClr w14:val="tx1"/>
            </w14:solidFill>
          </w14:textFill>
        </w:rPr>
        <w:t>1.指导思想</w:t>
      </w:r>
      <w:bookmarkEnd w:id="17"/>
      <w:bookmarkEnd w:id="18"/>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pacing w:val="-1"/>
          <w:sz w:val="32"/>
          <w:szCs w:val="32"/>
          <w14:textFill>
            <w14:solidFill>
              <w14:schemeClr w14:val="tx1"/>
            </w14:solidFill>
          </w14:textFill>
        </w:rPr>
        <w:t>坚持以习近平生态文明思想为指导，深入贯彻落实党的</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二</w:t>
      </w:r>
      <w:r>
        <w:rPr>
          <w:rFonts w:hint="default" w:ascii="Times New Roman" w:hAnsi="Times New Roman" w:eastAsia="方正仿宋_GBK" w:cs="Times New Roman"/>
          <w:color w:val="000000" w:themeColor="text1"/>
          <w:spacing w:val="-1"/>
          <w:sz w:val="32"/>
          <w:szCs w:val="32"/>
          <w14:textFill>
            <w14:solidFill>
              <w14:schemeClr w14:val="tx1"/>
            </w14:solidFill>
          </w14:textFill>
        </w:rPr>
        <w:t>十大精神，立足全区秸秆资源禀赋和自然资源条件，以稳定和提高秸秆综合利用率为目标，以牛养殖</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集约化场和规模化场</w:t>
      </w:r>
      <w:r>
        <w:rPr>
          <w:rFonts w:hint="default" w:ascii="Times New Roman" w:hAnsi="Times New Roman" w:eastAsia="方正仿宋_GBK" w:cs="Times New Roman"/>
          <w:color w:val="000000" w:themeColor="text1"/>
          <w:spacing w:val="-1"/>
          <w:sz w:val="32"/>
          <w:szCs w:val="32"/>
          <w14:textFill>
            <w14:solidFill>
              <w14:schemeClr w14:val="tx1"/>
            </w14:solidFill>
          </w14:textFill>
        </w:rPr>
        <w:t>为重点对象，以补齐关键环节短板为突破点，以市场化运行为保障，通过政策扶持、引导示范，逐步形成农作物秸秆综合利用的长效机制，努力构建多途径、多层次的秸秆综合利用格局，促进农业绿色发展。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1"/>
        <w:rPr>
          <w:rFonts w:hint="default" w:ascii="Times New Roman" w:hAnsi="Times New Roman" w:eastAsia="方正仿宋_GBK" w:cs="Times New Roman"/>
          <w:color w:val="000000" w:themeColor="text1"/>
          <w:spacing w:val="-1"/>
          <w:sz w:val="32"/>
          <w:szCs w:val="32"/>
          <w14:textFill>
            <w14:solidFill>
              <w14:schemeClr w14:val="tx1"/>
            </w14:solidFill>
          </w14:textFill>
        </w:rPr>
      </w:pPr>
      <w:bookmarkStart w:id="19" w:name="_Toc22926"/>
      <w:bookmarkEnd w:id="19"/>
      <w:bookmarkStart w:id="20" w:name="_Toc102806718"/>
      <w:bookmarkStart w:id="21" w:name="_Toc26329"/>
      <w:r>
        <w:rPr>
          <w:rFonts w:hint="default" w:ascii="Times New Roman" w:hAnsi="Times New Roman" w:eastAsia="方正仿宋_GBK" w:cs="Times New Roman"/>
          <w:b w:val="0"/>
          <w:bCs w:val="0"/>
          <w:color w:val="000000" w:themeColor="text1"/>
          <w:sz w:val="32"/>
          <w:szCs w:val="32"/>
          <w14:textFill>
            <w14:solidFill>
              <w14:schemeClr w14:val="tx1"/>
            </w14:solidFill>
          </w14:textFill>
        </w:rPr>
        <w:t>2.基本原则</w:t>
      </w:r>
      <w:bookmarkEnd w:id="20"/>
      <w:bookmarkEnd w:id="21"/>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bCs/>
          <w:color w:val="000000" w:themeColor="text1"/>
          <w:sz w:val="32"/>
          <w:szCs w:val="32"/>
          <w14:textFill>
            <w14:solidFill>
              <w14:schemeClr w14:val="tx1"/>
            </w14:solidFill>
          </w14:textFill>
        </w:rPr>
        <w:t>一是</w:t>
      </w:r>
      <w:r>
        <w:rPr>
          <w:rFonts w:hint="default" w:ascii="Times New Roman" w:hAnsi="Times New Roman" w:eastAsia="方正仿宋_GBK" w:cs="Times New Roman"/>
          <w:color w:val="000000" w:themeColor="text1"/>
          <w:spacing w:val="-1"/>
          <w:sz w:val="32"/>
          <w:szCs w:val="32"/>
          <w14:textFill>
            <w14:solidFill>
              <w14:schemeClr w14:val="tx1"/>
            </w14:solidFill>
          </w14:textFill>
        </w:rPr>
        <w:t>集中连片，整体推进</w:t>
      </w:r>
      <w:r>
        <w:rPr>
          <w:rFonts w:hint="default" w:ascii="Times New Roman" w:hAnsi="Times New Roman" w:eastAsia="方正仿宋_GBK" w:cs="Times New Roman"/>
          <w:b/>
          <w:bCs/>
          <w:color w:val="000000" w:themeColor="text1"/>
          <w:spacing w:val="-1"/>
          <w:sz w:val="32"/>
          <w:szCs w:val="32"/>
          <w14:textFill>
            <w14:solidFill>
              <w14:schemeClr w14:val="tx1"/>
            </w14:solidFill>
          </w14:textFill>
        </w:rPr>
        <w:t>。</w:t>
      </w:r>
      <w:r>
        <w:rPr>
          <w:rFonts w:hint="default" w:ascii="Times New Roman" w:hAnsi="Times New Roman" w:eastAsia="方正仿宋_GBK" w:cs="Times New Roman"/>
          <w:color w:val="000000" w:themeColor="text1"/>
          <w:spacing w:val="-1"/>
          <w:sz w:val="32"/>
          <w:szCs w:val="32"/>
          <w14:textFill>
            <w14:solidFill>
              <w14:schemeClr w14:val="tx1"/>
            </w14:solidFill>
          </w14:textFill>
        </w:rPr>
        <w:t>以周边种植大户、种植基地为重点，通过村集体经济组织发动，集中连片推动秸秆收运，实现项目示范区域内秸秆能收尽收。</w:t>
      </w:r>
      <w:r>
        <w:rPr>
          <w:rFonts w:hint="default" w:ascii="Times New Roman" w:hAnsi="Times New Roman" w:eastAsia="方正仿宋_GBK" w:cs="Times New Roman"/>
          <w:b/>
          <w:bCs/>
          <w:color w:val="000000" w:themeColor="text1"/>
          <w:sz w:val="32"/>
          <w:szCs w:val="32"/>
          <w14:textFill>
            <w14:solidFill>
              <w14:schemeClr w14:val="tx1"/>
            </w14:solidFill>
          </w14:textFill>
        </w:rPr>
        <w:t>二是</w:t>
      </w:r>
      <w:r>
        <w:rPr>
          <w:rFonts w:hint="default" w:ascii="Times New Roman" w:hAnsi="Times New Roman" w:eastAsia="方正仿宋_GBK" w:cs="Times New Roman"/>
          <w:color w:val="000000" w:themeColor="text1"/>
          <w:spacing w:val="-1"/>
          <w:sz w:val="32"/>
          <w:szCs w:val="32"/>
          <w14:textFill>
            <w14:solidFill>
              <w14:schemeClr w14:val="tx1"/>
            </w14:solidFill>
          </w14:textFill>
        </w:rPr>
        <w:t>统筹规划，分步实施。结合当地秸秆可收集能力，统筹规划秸秆饲料化产能和发展水平，为未来产业扩能留足发展空间。分步推进秸秆综合利用设施设备和收运贮存，先行在养牛</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集约化场和规模化场</w:t>
      </w:r>
      <w:r>
        <w:rPr>
          <w:rFonts w:hint="default" w:ascii="Times New Roman" w:hAnsi="Times New Roman" w:eastAsia="方正仿宋_GBK" w:cs="Times New Roman"/>
          <w:color w:val="000000" w:themeColor="text1"/>
          <w:spacing w:val="-1"/>
          <w:sz w:val="32"/>
          <w:szCs w:val="32"/>
          <w14:textFill>
            <w14:solidFill>
              <w14:schemeClr w14:val="tx1"/>
            </w14:solidFill>
          </w14:textFill>
        </w:rPr>
        <w:t>中进行试点，逐步推广。</w:t>
      </w:r>
      <w:r>
        <w:rPr>
          <w:rFonts w:hint="default" w:ascii="Times New Roman" w:hAnsi="Times New Roman" w:eastAsia="方正仿宋_GBK" w:cs="Times New Roman"/>
          <w:b/>
          <w:bCs/>
          <w:color w:val="000000" w:themeColor="text1"/>
          <w:spacing w:val="-1"/>
          <w:sz w:val="32"/>
          <w:szCs w:val="32"/>
          <w14:textFill>
            <w14:solidFill>
              <w14:schemeClr w14:val="tx1"/>
            </w14:solidFill>
          </w14:textFill>
        </w:rPr>
        <w:t>三是</w:t>
      </w:r>
      <w:r>
        <w:rPr>
          <w:rFonts w:hint="default" w:ascii="Times New Roman" w:hAnsi="Times New Roman" w:eastAsia="方正仿宋_GBK" w:cs="Times New Roman"/>
          <w:color w:val="000000" w:themeColor="text1"/>
          <w:spacing w:val="-1"/>
          <w:sz w:val="32"/>
          <w:szCs w:val="32"/>
          <w14:textFill>
            <w14:solidFill>
              <w14:schemeClr w14:val="tx1"/>
            </w14:solidFill>
          </w14:textFill>
        </w:rPr>
        <w:t>市场为主，政府引导。以市场化运行为主体，通过合理的利益均联机制的构建，调动村集体经济组织、老百姓参与积极性，充分发挥农民、社会化服务组织和企业的主体作用，实现多方共贏。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1"/>
        <w:rPr>
          <w:rFonts w:hint="default" w:ascii="Times New Roman" w:hAnsi="Times New Roman" w:eastAsia="方正仿宋_GBK" w:cs="Times New Roman"/>
          <w:b/>
          <w:bCs/>
          <w:color w:val="000000" w:themeColor="text1"/>
          <w:sz w:val="32"/>
          <w:szCs w:val="32"/>
          <w14:textFill>
            <w14:solidFill>
              <w14:schemeClr w14:val="tx1"/>
            </w14:solidFill>
          </w14:textFill>
        </w:rPr>
      </w:pPr>
      <w:bookmarkStart w:id="22" w:name="_Toc22919"/>
      <w:bookmarkEnd w:id="22"/>
      <w:bookmarkStart w:id="23" w:name="_Toc102806719"/>
      <w:bookmarkStart w:id="24" w:name="_Toc5713"/>
      <w:r>
        <w:rPr>
          <w:rFonts w:hint="default" w:ascii="Times New Roman" w:hAnsi="Times New Roman" w:eastAsia="方正仿宋_GBK" w:cs="Times New Roman"/>
          <w:b w:val="0"/>
          <w:bCs w:val="0"/>
          <w:color w:val="000000" w:themeColor="text1"/>
          <w:sz w:val="32"/>
          <w:szCs w:val="32"/>
          <w14:textFill>
            <w14:solidFill>
              <w14:schemeClr w14:val="tx1"/>
            </w14:solidFill>
          </w14:textFill>
        </w:rPr>
        <w:t>3.建设目标</w:t>
      </w:r>
      <w:bookmarkEnd w:id="23"/>
      <w:bookmarkEnd w:id="24"/>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pacing w:val="-1"/>
          <w:sz w:val="32"/>
          <w:szCs w:val="32"/>
          <w14:textFill>
            <w14:solidFill>
              <w14:schemeClr w14:val="tx1"/>
            </w14:solidFill>
          </w14:textFill>
        </w:rPr>
        <w:t>到202</w:t>
      </w:r>
      <w:r>
        <w:rPr>
          <w:rFonts w:hint="default" w:ascii="Times New Roman" w:hAnsi="Times New Roman" w:eastAsia="方正仿宋_GBK" w:cs="Times New Roman"/>
          <w:color w:val="000000" w:themeColor="text1"/>
          <w:spacing w:val="-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1"/>
          <w:sz w:val="32"/>
          <w:szCs w:val="32"/>
          <w14:textFill>
            <w14:solidFill>
              <w14:schemeClr w14:val="tx1"/>
            </w14:solidFill>
          </w14:textFill>
        </w:rPr>
        <w:t>年底，</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抓好重点区建设，围绕养畜模式创新构建可持续秸秆饲料化利用模式，实现区域</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25%以上秸秆饲料化利用，建设不少于4个秸秆综合利用展示基地，</w:t>
      </w:r>
      <w:r>
        <w:rPr>
          <w:rFonts w:hint="default" w:ascii="Times New Roman" w:hAnsi="Times New Roman" w:eastAsia="方正仿宋_GBK" w:cs="Times New Roman"/>
          <w:color w:val="000000" w:themeColor="text1"/>
          <w:sz w:val="32"/>
          <w:szCs w:val="32"/>
          <w14:textFill>
            <w14:solidFill>
              <w14:schemeClr w14:val="tx1"/>
            </w14:solidFill>
          </w14:textFill>
        </w:rPr>
        <w:t>开展秸秆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监测评价，委托科研机构对区域内农作物草谷比、可收集系数进行调查测算，为秸秆资源台账关键系数核算提供基础支撑，</w:t>
      </w:r>
      <w:r>
        <w:rPr>
          <w:rFonts w:hint="default" w:ascii="Times New Roman" w:hAnsi="Times New Roman" w:eastAsia="方正仿宋_GBK" w:cs="Times New Roman"/>
          <w:color w:val="000000" w:themeColor="text1"/>
          <w:spacing w:val="-1"/>
          <w:sz w:val="32"/>
          <w:szCs w:val="32"/>
          <w14:textFill>
            <w14:solidFill>
              <w14:schemeClr w14:val="tx1"/>
            </w14:solidFill>
          </w14:textFill>
        </w:rPr>
        <w:t>秸秆综合利用结构进一步优化，经济效益更加突出，示范带动效应进一步增强，与生态畜牧产业发展结合更加紧密，推动全区肉牛产业健康发展；秸秆综合利用产业基本形成，培育建成一批秸秆饲料化利用重点示范企业，全区秸秆综合利用率稳定在9</w:t>
      </w:r>
      <w:r>
        <w:rPr>
          <w:rFonts w:hint="default" w:ascii="Times New Roman" w:hAnsi="Times New Roman" w:eastAsia="方正仿宋_GBK" w:cs="Times New Roman"/>
          <w:color w:val="000000" w:themeColor="text1"/>
          <w:spacing w:val="-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pacing w:val="-1"/>
          <w:sz w:val="32"/>
          <w:szCs w:val="32"/>
          <w14:textFill>
            <w14:solidFill>
              <w14:schemeClr w14:val="tx1"/>
            </w14:solidFill>
          </w14:textFill>
        </w:rPr>
        <w:t>%以上。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0"/>
        <w:rPr>
          <w:rFonts w:hint="eastAsia" w:ascii="方正楷体_GBK" w:hAnsi="方正楷体_GBK" w:eastAsia="方正楷体_GBK" w:cs="方正楷体_GBK"/>
          <w:color w:val="000000" w:themeColor="text1"/>
          <w:sz w:val="32"/>
          <w:szCs w:val="32"/>
          <w14:textFill>
            <w14:solidFill>
              <w14:schemeClr w14:val="tx1"/>
            </w14:solidFill>
          </w14:textFill>
        </w:rPr>
      </w:pPr>
      <w:bookmarkStart w:id="25" w:name="_Toc102806720"/>
      <w:bookmarkEnd w:id="25"/>
      <w:bookmarkStart w:id="26" w:name="_Toc102747190"/>
      <w:bookmarkEnd w:id="26"/>
      <w:bookmarkStart w:id="27" w:name="_Toc29886"/>
      <w:bookmarkEnd w:id="27"/>
      <w:bookmarkStart w:id="28" w:name="_Toc102747191"/>
      <w:bookmarkStart w:id="29" w:name="_Toc20051"/>
      <w:r>
        <w:rPr>
          <w:rFonts w:hint="eastAsia" w:ascii="方正楷体_GBK" w:hAnsi="方正楷体_GBK" w:eastAsia="方正楷体_GBK" w:cs="方正楷体_GBK"/>
          <w:color w:val="000000" w:themeColor="text1"/>
          <w:sz w:val="32"/>
          <w:szCs w:val="32"/>
          <w14:textFill>
            <w14:solidFill>
              <w14:schemeClr w14:val="tx1"/>
            </w14:solidFill>
          </w14:textFill>
        </w:rPr>
        <w:t>（四）建设</w:t>
      </w:r>
      <w:bookmarkEnd w:id="28"/>
      <w:r>
        <w:rPr>
          <w:rFonts w:hint="eastAsia" w:ascii="方正楷体_GBK" w:hAnsi="方正楷体_GBK" w:eastAsia="方正楷体_GBK" w:cs="方正楷体_GBK"/>
          <w:color w:val="000000" w:themeColor="text1"/>
          <w:sz w:val="32"/>
          <w:szCs w:val="32"/>
          <w14:textFill>
            <w14:solidFill>
              <w14:schemeClr w14:val="tx1"/>
            </w14:solidFill>
          </w14:textFill>
        </w:rPr>
        <w:t>方案</w:t>
      </w:r>
      <w:bookmarkEnd w:id="29"/>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1"/>
        <w:rPr>
          <w:rFonts w:hint="eastAsia" w:ascii="方正仿宋_GBK" w:hAnsi="方正仿宋_GBK" w:eastAsia="方正仿宋_GBK" w:cs="方正仿宋_GBK"/>
          <w:b w:val="0"/>
          <w:bCs/>
          <w:color w:val="000000" w:themeColor="text1"/>
          <w:sz w:val="32"/>
          <w:szCs w:val="32"/>
          <w14:textFill>
            <w14:solidFill>
              <w14:schemeClr w14:val="tx1"/>
            </w14:solidFill>
          </w14:textFill>
        </w:rPr>
      </w:pPr>
      <w:bookmarkStart w:id="30" w:name="_Toc102806721"/>
      <w:bookmarkEnd w:id="30"/>
      <w:bookmarkStart w:id="31" w:name="_Toc12796"/>
      <w:r>
        <w:rPr>
          <w:rFonts w:hint="eastAsia" w:ascii="方正仿宋_GBK" w:hAnsi="方正仿宋_GBK" w:eastAsia="方正仿宋_GBK" w:cs="方正仿宋_GBK"/>
          <w:b w:val="0"/>
          <w:bCs/>
          <w:color w:val="000000" w:themeColor="text1"/>
          <w:sz w:val="32"/>
          <w:szCs w:val="32"/>
          <w14:textFill>
            <w14:solidFill>
              <w14:schemeClr w14:val="tx1"/>
            </w14:solidFill>
          </w14:textFill>
        </w:rPr>
        <w:t>1.技术流程</w:t>
      </w:r>
      <w:bookmarkEnd w:id="31"/>
    </w:p>
    <w:p>
      <w:pPr>
        <w:keepNext w:val="0"/>
        <w:keepLines w:val="0"/>
        <w:pageBreakBefore w:val="0"/>
        <w:widowControl w:val="0"/>
        <w:kinsoku/>
        <w:wordWrap/>
        <w:overflowPunct/>
        <w:topLinePunct w:val="0"/>
        <w:autoSpaceDE/>
        <w:autoSpaceDN/>
        <w:bidi w:val="0"/>
        <w:adjustRightInd/>
        <w:snapToGrid/>
        <w:spacing w:line="579" w:lineRule="exact"/>
        <w:ind w:firstLine="636" w:firstLineChars="200"/>
        <w:rPr>
          <w:rFonts w:hint="default" w:ascii="Times New Roman" w:hAnsi="Times New Roman" w:eastAsia="方正仿宋_GBK" w:cs="Times New Roman"/>
          <w:color w:val="000000" w:themeColor="text1"/>
          <w:spacing w:val="-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32"/>
          <w:szCs w:val="32"/>
          <w14:textFill>
            <w14:solidFill>
              <w14:schemeClr w14:val="tx1"/>
            </w14:solidFill>
          </w14:textFill>
        </w:rPr>
        <w:t>（1）秸秆预处理。</w:t>
      </w:r>
      <w:r>
        <w:rPr>
          <w:rFonts w:hint="default" w:ascii="Times New Roman" w:hAnsi="Times New Roman" w:eastAsia="方正仿宋_GBK" w:cs="Times New Roman"/>
          <w:color w:val="000000" w:themeColor="text1"/>
          <w:spacing w:val="-1"/>
          <w:sz w:val="32"/>
          <w:szCs w:val="32"/>
          <w14:textFill>
            <w14:solidFill>
              <w14:schemeClr w14:val="tx1"/>
            </w14:solidFill>
          </w14:textFill>
        </w:rPr>
        <w:t>新鲜秸秆（含水量应在65%</w:t>
      </w:r>
      <w:r>
        <w:rPr>
          <w:rFonts w:hint="eastAsia" w:ascii="Times New Roman" w:hAnsi="Times New Roman" w:eastAsia="方正仿宋_GBK" w:cs="Times New Roman"/>
          <w:color w:val="000000" w:themeColor="text1"/>
          <w:spacing w:val="-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1"/>
          <w:sz w:val="32"/>
          <w:szCs w:val="32"/>
          <w14:textFill>
            <w14:solidFill>
              <w14:schemeClr w14:val="tx1"/>
            </w14:solidFill>
          </w14:textFill>
        </w:rPr>
        <w:t>70%）要随割、随拉运、随切碎揉丝，处理、装填</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（袋）</w:t>
      </w:r>
      <w:r>
        <w:rPr>
          <w:rFonts w:hint="default" w:ascii="Times New Roman" w:hAnsi="Times New Roman" w:eastAsia="方正仿宋_GBK" w:cs="Times New Roman"/>
          <w:color w:val="000000" w:themeColor="text1"/>
          <w:spacing w:val="-1"/>
          <w:sz w:val="32"/>
          <w:szCs w:val="32"/>
          <w14:textFill>
            <w14:solidFill>
              <w14:schemeClr w14:val="tx1"/>
            </w14:solidFill>
          </w14:textFill>
        </w:rPr>
        <w:t>、压实要一次性完成。秸秆切碎长度应在1-2cm左右揉成丝便于压实，有利于厌氧条件的快速形成。切碎揉丝好的玉米秸秆水分含量的测定方法为：抓一把揉丝好的原料用力攥成团，手缝中略有水分渗出，松手草团既散为宜。原料过干应适当洒些水，原料过湿应晾晒许时。</w:t>
      </w:r>
    </w:p>
    <w:p>
      <w:pPr>
        <w:keepNext w:val="0"/>
        <w:keepLines w:val="0"/>
        <w:pageBreakBefore w:val="0"/>
        <w:widowControl w:val="0"/>
        <w:kinsoku/>
        <w:wordWrap/>
        <w:overflowPunct/>
        <w:topLinePunct w:val="0"/>
        <w:autoSpaceDE/>
        <w:autoSpaceDN/>
        <w:bidi w:val="0"/>
        <w:adjustRightInd/>
        <w:snapToGrid/>
        <w:spacing w:line="579" w:lineRule="exact"/>
        <w:ind w:firstLine="636" w:firstLineChars="200"/>
        <w:rPr>
          <w:rFonts w:hint="default" w:ascii="Times New Roman" w:hAnsi="Times New Roman" w:eastAsia="方正仿宋_GBK" w:cs="Times New Roman"/>
          <w:color w:val="000000" w:themeColor="text1"/>
          <w:spacing w:val="-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32"/>
          <w:szCs w:val="32"/>
          <w14:textFill>
            <w14:solidFill>
              <w14:schemeClr w14:val="tx1"/>
            </w14:solidFill>
          </w14:textFill>
        </w:rPr>
        <w:t>（2）装窖</w:t>
      </w:r>
      <w:r>
        <w:rPr>
          <w:rFonts w:hint="default" w:ascii="Times New Roman" w:hAnsi="Times New Roman" w:eastAsia="方正仿宋_GBK" w:cs="Times New Roman"/>
          <w:b w:val="0"/>
          <w:bCs w:val="0"/>
          <w:color w:val="000000" w:themeColor="text1"/>
          <w:spacing w:val="-1"/>
          <w:sz w:val="32"/>
          <w:szCs w:val="32"/>
          <w:lang w:eastAsia="zh-CN"/>
          <w14:textFill>
            <w14:solidFill>
              <w14:schemeClr w14:val="tx1"/>
            </w14:solidFill>
          </w14:textFill>
        </w:rPr>
        <w:t>（袋）</w:t>
      </w:r>
      <w:r>
        <w:rPr>
          <w:rFonts w:hint="default" w:ascii="Times New Roman" w:hAnsi="Times New Roman" w:eastAsia="方正仿宋_GBK" w:cs="Times New Roman"/>
          <w:b w:val="0"/>
          <w:bCs w:val="0"/>
          <w:color w:val="000000" w:themeColor="text1"/>
          <w:spacing w:val="-1"/>
          <w:sz w:val="32"/>
          <w:szCs w:val="32"/>
          <w14:textFill>
            <w14:solidFill>
              <w14:schemeClr w14:val="tx1"/>
            </w14:solidFill>
          </w14:textFill>
        </w:rPr>
        <w:t>。</w:t>
      </w:r>
      <w:r>
        <w:rPr>
          <w:rFonts w:hint="default" w:ascii="Times New Roman" w:hAnsi="Times New Roman" w:eastAsia="方正仿宋_GBK" w:cs="Times New Roman"/>
          <w:color w:val="000000" w:themeColor="text1"/>
          <w:spacing w:val="-1"/>
          <w:sz w:val="32"/>
          <w:szCs w:val="32"/>
          <w14:textFill>
            <w14:solidFill>
              <w14:schemeClr w14:val="tx1"/>
            </w14:solidFill>
          </w14:textFill>
        </w:rPr>
        <w:t>装填必须逐层进行，每层厚度在15cm左右。每装填一层原料可喷洒一次发酵菌（EM菌）以提高发酵速度和适口性，并逐层装填碾压。有条件的应选择机械压实，四周边缘必须进行人工</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夯</w:t>
      </w:r>
      <w:r>
        <w:rPr>
          <w:rFonts w:hint="default" w:ascii="Times New Roman" w:hAnsi="Times New Roman" w:eastAsia="方正仿宋_GBK" w:cs="Times New Roman"/>
          <w:color w:val="000000" w:themeColor="text1"/>
          <w:spacing w:val="-1"/>
          <w:sz w:val="32"/>
          <w:szCs w:val="32"/>
          <w14:textFill>
            <w14:solidFill>
              <w14:schemeClr w14:val="tx1"/>
            </w14:solidFill>
          </w14:textFill>
        </w:rPr>
        <w:t>实，直到高出距离窖沿10cm左右时迅速密封</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1"/>
          <w:sz w:val="32"/>
          <w:szCs w:val="32"/>
          <w:lang w:val="en-US" w:eastAsia="zh-CN"/>
          <w14:textFill>
            <w14:solidFill>
              <w14:schemeClr w14:val="tx1"/>
            </w14:solidFill>
          </w14:textFill>
        </w:rPr>
        <w:t>装袋须用秸秆打包机卷裹或压块密封</w:t>
      </w:r>
      <w:r>
        <w:rPr>
          <w:rFonts w:hint="default" w:ascii="Times New Roman" w:hAnsi="Times New Roman" w:eastAsia="方正仿宋_GBK" w:cs="Times New Roman"/>
          <w:color w:val="000000" w:themeColor="text1"/>
          <w:spacing w:val="-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36" w:firstLineChars="200"/>
        <w:rPr>
          <w:rFonts w:hint="default" w:ascii="Times New Roman" w:hAnsi="Times New Roman" w:eastAsia="方正仿宋_GBK" w:cs="Times New Roman"/>
          <w:color w:val="000000" w:themeColor="text1"/>
          <w:spacing w:val="-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32"/>
          <w:szCs w:val="32"/>
          <w14:textFill>
            <w14:solidFill>
              <w14:schemeClr w14:val="tx1"/>
            </w14:solidFill>
          </w14:textFill>
        </w:rPr>
        <w:t>（3）密封。</w:t>
      </w:r>
      <w:r>
        <w:rPr>
          <w:rFonts w:hint="default" w:ascii="Times New Roman" w:hAnsi="Times New Roman" w:eastAsia="方正仿宋_GBK" w:cs="Times New Roman"/>
          <w:color w:val="000000" w:themeColor="text1"/>
          <w:spacing w:val="-1"/>
          <w:sz w:val="32"/>
          <w:szCs w:val="32"/>
          <w14:textFill>
            <w14:solidFill>
              <w14:schemeClr w14:val="tx1"/>
            </w14:solidFill>
          </w14:textFill>
        </w:rPr>
        <w:t>可采用双层遮光膜密封，一层遮光，一层装水用于水压青贮料</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或覆泥</w:t>
      </w:r>
      <w:r>
        <w:rPr>
          <w:rFonts w:hint="default" w:ascii="Times New Roman" w:hAnsi="Times New Roman" w:eastAsia="方正仿宋_GBK" w:cs="Times New Roman"/>
          <w:color w:val="000000" w:themeColor="text1"/>
          <w:spacing w:val="-1"/>
          <w:sz w:val="32"/>
          <w:szCs w:val="32"/>
          <w14:textFill>
            <w14:solidFill>
              <w14:schemeClr w14:val="tx1"/>
            </w14:solidFill>
          </w14:textFill>
        </w:rPr>
        <w:t>，进一步压实青贮料以形成厌氧环境便于发酵。</w:t>
      </w:r>
    </w:p>
    <w:p>
      <w:pPr>
        <w:keepNext w:val="0"/>
        <w:keepLines w:val="0"/>
        <w:pageBreakBefore w:val="0"/>
        <w:widowControl w:val="0"/>
        <w:kinsoku/>
        <w:wordWrap/>
        <w:overflowPunct/>
        <w:topLinePunct w:val="0"/>
        <w:autoSpaceDE/>
        <w:autoSpaceDN/>
        <w:bidi w:val="0"/>
        <w:adjustRightInd/>
        <w:snapToGrid/>
        <w:spacing w:line="579" w:lineRule="exact"/>
        <w:ind w:firstLine="636" w:firstLineChars="200"/>
        <w:rPr>
          <w:rFonts w:hint="default" w:ascii="Times New Roman" w:hAnsi="Times New Roman" w:eastAsia="方正仿宋_GBK" w:cs="Times New Roman"/>
          <w:color w:val="000000" w:themeColor="text1"/>
          <w:spacing w:val="-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32"/>
          <w:szCs w:val="32"/>
          <w14:textFill>
            <w14:solidFill>
              <w14:schemeClr w14:val="tx1"/>
            </w14:solidFill>
          </w14:textFill>
        </w:rPr>
        <w:t>（4）品质鉴定与取用。青</w:t>
      </w:r>
      <w:r>
        <w:rPr>
          <w:rFonts w:hint="default" w:ascii="Times New Roman" w:hAnsi="Times New Roman" w:eastAsia="方正仿宋_GBK" w:cs="Times New Roman"/>
          <w:color w:val="000000" w:themeColor="text1"/>
          <w:spacing w:val="-1"/>
          <w:sz w:val="32"/>
          <w:szCs w:val="32"/>
          <w14:textFill>
            <w14:solidFill>
              <w14:schemeClr w14:val="tx1"/>
            </w14:solidFill>
          </w14:textFill>
        </w:rPr>
        <w:t>贮饲料经40</w:t>
      </w:r>
      <w:r>
        <w:rPr>
          <w:rFonts w:hint="eastAsia" w:ascii="Times New Roman" w:hAnsi="Times New Roman" w:eastAsia="方正仿宋_GBK" w:cs="Times New Roman"/>
          <w:color w:val="000000" w:themeColor="text1"/>
          <w:spacing w:val="-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1"/>
          <w:sz w:val="32"/>
          <w:szCs w:val="32"/>
          <w14:textFill>
            <w14:solidFill>
              <w14:schemeClr w14:val="tx1"/>
            </w14:solidFill>
          </w14:textFill>
        </w:rPr>
        <w:t>45d左右就可以开</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窖</w:t>
      </w:r>
      <w:r>
        <w:rPr>
          <w:rFonts w:hint="default" w:ascii="Times New Roman" w:hAnsi="Times New Roman" w:eastAsia="方正仿宋_GBK" w:cs="Times New Roman"/>
          <w:color w:val="000000" w:themeColor="text1"/>
          <w:spacing w:val="-1"/>
          <w:sz w:val="32"/>
          <w:szCs w:val="32"/>
          <w14:textFill>
            <w14:solidFill>
              <w14:schemeClr w14:val="tx1"/>
            </w14:solidFill>
          </w14:textFill>
        </w:rPr>
        <w:t>饲用。品质好的青贮饲料仍保持或接近原来的青绿色，有酒香略带酸味。抓一把感到质地柔软湿润，手松后即可散开。取料量根据饲养家畜数量而定，按一定的宽度一次性取到底，然后封好窖口以防二次发酵产热霉变。开窖饲喂时应实行</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垂直</w:t>
      </w:r>
      <w:r>
        <w:rPr>
          <w:rFonts w:hint="default" w:ascii="Times New Roman" w:hAnsi="Times New Roman" w:eastAsia="方正仿宋_GBK" w:cs="Times New Roman"/>
          <w:color w:val="000000" w:themeColor="text1"/>
          <w:spacing w:val="-1"/>
          <w:sz w:val="32"/>
          <w:szCs w:val="32"/>
          <w14:textFill>
            <w14:solidFill>
              <w14:schemeClr w14:val="tx1"/>
            </w14:solidFill>
          </w14:textFill>
        </w:rPr>
        <w:t>取料，取用青贮饲料时要从窖口前，按一定的宽度一次性取到底，使青贮饲料取面始终保持一个</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垂直</w:t>
      </w:r>
      <w:r>
        <w:rPr>
          <w:rFonts w:hint="default" w:ascii="Times New Roman" w:hAnsi="Times New Roman" w:eastAsia="方正仿宋_GBK" w:cs="Times New Roman"/>
          <w:color w:val="000000" w:themeColor="text1"/>
          <w:spacing w:val="-1"/>
          <w:sz w:val="32"/>
          <w:szCs w:val="32"/>
          <w14:textFill>
            <w14:solidFill>
              <w14:schemeClr w14:val="tx1"/>
            </w14:solidFill>
          </w14:textFill>
        </w:rPr>
        <w:t>平面，切记挖洞</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和分层</w:t>
      </w:r>
      <w:r>
        <w:rPr>
          <w:rFonts w:hint="default" w:ascii="Times New Roman" w:hAnsi="Times New Roman" w:eastAsia="方正仿宋_GBK" w:cs="Times New Roman"/>
          <w:color w:val="000000" w:themeColor="text1"/>
          <w:spacing w:val="-1"/>
          <w:sz w:val="32"/>
          <w:szCs w:val="32"/>
          <w14:textFill>
            <w14:solidFill>
              <w14:schemeClr w14:val="tx1"/>
            </w14:solidFill>
          </w14:textFill>
        </w:rPr>
        <w:t>取用。及时密封窖口，青贮饲料取出后及时密封窖口，以防青贮饲料界面暴露在空气中造成二次发酵变质，饲喂后引起家畜中毒、腹泻等。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0"/>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bookmarkStart w:id="32" w:name="_Toc102747194"/>
      <w:bookmarkEnd w:id="32"/>
      <w:bookmarkStart w:id="33" w:name="_Toc102747193"/>
      <w:bookmarkEnd w:id="33"/>
      <w:bookmarkStart w:id="34" w:name="_Toc102806723"/>
      <w:bookmarkStart w:id="35" w:name="_Toc23985"/>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.进度安排</w:t>
      </w:r>
      <w:bookmarkEnd w:id="34"/>
      <w:bookmarkEnd w:id="35"/>
    </w:p>
    <w:p>
      <w:pPr>
        <w:keepNext w:val="0"/>
        <w:keepLines w:val="0"/>
        <w:pageBreakBefore w:val="0"/>
        <w:widowControl w:val="0"/>
        <w:kinsoku/>
        <w:wordWrap/>
        <w:overflowPunct/>
        <w:topLinePunct w:val="0"/>
        <w:autoSpaceDE/>
        <w:autoSpaceDN/>
        <w:bidi w:val="0"/>
        <w:adjustRightInd/>
        <w:snapToGrid/>
        <w:spacing w:line="579" w:lineRule="exact"/>
        <w:ind w:firstLine="636" w:firstLineChars="200"/>
        <w:rPr>
          <w:rFonts w:hint="eastAsia" w:ascii="方正仿宋_GBK" w:hAnsi="方正仿宋_GBK" w:eastAsia="方正仿宋_GBK" w:cs="方正仿宋_GBK"/>
          <w:color w:val="000000" w:themeColor="text1"/>
          <w:spacing w:val="-1"/>
          <w:sz w:val="32"/>
          <w:szCs w:val="32"/>
          <w14:textFill>
            <w14:solidFill>
              <w14:schemeClr w14:val="tx1"/>
            </w14:solidFill>
          </w14:textFill>
        </w:rPr>
      </w:pPr>
      <w:r>
        <w:rPr>
          <w:rFonts w:hint="eastAsia" w:ascii="方正仿宋_GBK" w:hAnsi="方正仿宋_GBK" w:eastAsia="方正仿宋_GBK" w:cs="方正仿宋_GBK"/>
          <w:color w:val="000000" w:themeColor="text1"/>
          <w:spacing w:val="-1"/>
          <w:sz w:val="32"/>
          <w:szCs w:val="32"/>
          <w14:textFill>
            <w14:solidFill>
              <w14:schemeClr w14:val="tx1"/>
            </w14:solidFill>
          </w14:textFill>
        </w:rPr>
        <w:t>202</w:t>
      </w:r>
      <w:r>
        <w:rPr>
          <w:rFonts w:hint="eastAsia" w:ascii="方正仿宋_GBK" w:hAnsi="方正仿宋_GBK" w:eastAsia="方正仿宋_GBK" w:cs="方正仿宋_GBK"/>
          <w:color w:val="000000" w:themeColor="text1"/>
          <w:spacing w:val="-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pacing w:val="-1"/>
          <w:sz w:val="32"/>
          <w:szCs w:val="32"/>
          <w14:textFill>
            <w14:solidFill>
              <w14:schemeClr w14:val="tx1"/>
            </w14:solidFill>
          </w14:textFill>
        </w:rPr>
        <w:t>年</w:t>
      </w:r>
      <w:r>
        <w:rPr>
          <w:rFonts w:hint="eastAsia" w:ascii="方正仿宋_GBK" w:hAnsi="方正仿宋_GBK" w:eastAsia="方正仿宋_GBK" w:cs="方正仿宋_GBK"/>
          <w:color w:val="000000" w:themeColor="text1"/>
          <w:spacing w:val="-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pacing w:val="-1"/>
          <w:sz w:val="32"/>
          <w:szCs w:val="32"/>
          <w14:textFill>
            <w14:solidFill>
              <w14:schemeClr w14:val="tx1"/>
            </w14:solidFill>
          </w14:textFill>
        </w:rPr>
        <w:t>月：完成项目方案编制、项目申报前期工作；</w:t>
      </w:r>
    </w:p>
    <w:p>
      <w:pPr>
        <w:keepNext w:val="0"/>
        <w:keepLines w:val="0"/>
        <w:pageBreakBefore w:val="0"/>
        <w:widowControl w:val="0"/>
        <w:kinsoku/>
        <w:wordWrap/>
        <w:overflowPunct/>
        <w:topLinePunct w:val="0"/>
        <w:autoSpaceDE/>
        <w:autoSpaceDN/>
        <w:bidi w:val="0"/>
        <w:adjustRightInd/>
        <w:snapToGrid/>
        <w:spacing w:line="579" w:lineRule="exact"/>
        <w:ind w:firstLine="636" w:firstLineChars="200"/>
        <w:rPr>
          <w:rFonts w:hint="eastAsia" w:ascii="方正仿宋_GBK" w:hAnsi="方正仿宋_GBK" w:eastAsia="方正仿宋_GBK" w:cs="方正仿宋_GBK"/>
          <w:color w:val="000000" w:themeColor="text1"/>
          <w:spacing w:val="-1"/>
          <w:sz w:val="32"/>
          <w:szCs w:val="32"/>
          <w14:textFill>
            <w14:solidFill>
              <w14:schemeClr w14:val="tx1"/>
            </w14:solidFill>
          </w14:textFill>
        </w:rPr>
      </w:pPr>
      <w:r>
        <w:rPr>
          <w:rFonts w:hint="eastAsia" w:ascii="方正仿宋_GBK" w:hAnsi="方正仿宋_GBK" w:eastAsia="方正仿宋_GBK" w:cs="方正仿宋_GBK"/>
          <w:color w:val="000000" w:themeColor="text1"/>
          <w:spacing w:val="-1"/>
          <w:sz w:val="32"/>
          <w:szCs w:val="32"/>
          <w14:textFill>
            <w14:solidFill>
              <w14:schemeClr w14:val="tx1"/>
            </w14:solidFill>
          </w14:textFill>
        </w:rPr>
        <w:t>202</w:t>
      </w:r>
      <w:r>
        <w:rPr>
          <w:rFonts w:hint="eastAsia" w:ascii="方正仿宋_GBK" w:hAnsi="方正仿宋_GBK" w:eastAsia="方正仿宋_GBK" w:cs="方正仿宋_GBK"/>
          <w:color w:val="000000" w:themeColor="text1"/>
          <w:spacing w:val="-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pacing w:val="-1"/>
          <w:sz w:val="32"/>
          <w:szCs w:val="32"/>
          <w14:textFill>
            <w14:solidFill>
              <w14:schemeClr w14:val="tx1"/>
            </w14:solidFill>
          </w14:textFill>
        </w:rPr>
        <w:t>年</w:t>
      </w:r>
      <w:r>
        <w:rPr>
          <w:rFonts w:hint="eastAsia" w:ascii="方正仿宋_GBK" w:hAnsi="方正仿宋_GBK" w:eastAsia="方正仿宋_GBK" w:cs="方正仿宋_GBK"/>
          <w:color w:val="000000" w:themeColor="text1"/>
          <w:spacing w:val="-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pacing w:val="-1"/>
          <w:sz w:val="32"/>
          <w:szCs w:val="32"/>
          <w14:textFill>
            <w14:solidFill>
              <w14:schemeClr w14:val="tx1"/>
            </w14:solidFill>
          </w14:textFill>
        </w:rPr>
        <w:t>-11月：完成</w:t>
      </w:r>
      <w:r>
        <w:rPr>
          <w:rFonts w:hint="eastAsia" w:ascii="方正仿宋_GBK" w:hAnsi="方正仿宋_GBK" w:eastAsia="方正仿宋_GBK" w:cs="方正仿宋_GBK"/>
          <w:color w:val="000000" w:themeColor="text1"/>
          <w:spacing w:val="-1"/>
          <w:sz w:val="32"/>
          <w:szCs w:val="32"/>
          <w:lang w:eastAsia="zh-CN"/>
          <w14:textFill>
            <w14:solidFill>
              <w14:schemeClr w14:val="tx1"/>
            </w14:solidFill>
          </w14:textFill>
        </w:rPr>
        <w:t>方案审批、</w:t>
      </w:r>
      <w:r>
        <w:rPr>
          <w:rFonts w:hint="eastAsia" w:ascii="方正仿宋_GBK" w:hAnsi="方正仿宋_GBK" w:eastAsia="方正仿宋_GBK" w:cs="方正仿宋_GBK"/>
          <w:color w:val="000000" w:themeColor="text1"/>
          <w:spacing w:val="-1"/>
          <w:sz w:val="32"/>
          <w:szCs w:val="32"/>
          <w14:textFill>
            <w14:solidFill>
              <w14:schemeClr w14:val="tx1"/>
            </w14:solidFill>
          </w14:textFill>
        </w:rPr>
        <w:t>秸秆加工车间、青贮池建设以及设备购置等；</w:t>
      </w:r>
    </w:p>
    <w:p>
      <w:pPr>
        <w:keepNext w:val="0"/>
        <w:keepLines w:val="0"/>
        <w:pageBreakBefore w:val="0"/>
        <w:widowControl w:val="0"/>
        <w:kinsoku/>
        <w:wordWrap/>
        <w:overflowPunct/>
        <w:topLinePunct w:val="0"/>
        <w:autoSpaceDE/>
        <w:autoSpaceDN/>
        <w:bidi w:val="0"/>
        <w:adjustRightInd/>
        <w:snapToGrid/>
        <w:spacing w:line="579" w:lineRule="exact"/>
        <w:ind w:firstLine="636" w:firstLineChars="200"/>
        <w:outlineLvl w:val="1"/>
        <w:rPr>
          <w:rFonts w:hint="eastAsia" w:ascii="方正仿宋_GBK" w:hAnsi="方正仿宋_GBK" w:eastAsia="方正仿宋_GBK" w:cs="方正仿宋_GBK"/>
          <w:color w:val="000000" w:themeColor="text1"/>
          <w:spacing w:val="-1"/>
          <w:sz w:val="32"/>
          <w:szCs w:val="32"/>
          <w14:textFill>
            <w14:solidFill>
              <w14:schemeClr w14:val="tx1"/>
            </w14:solidFill>
          </w14:textFill>
        </w:rPr>
      </w:pPr>
      <w:r>
        <w:rPr>
          <w:rFonts w:hint="eastAsia" w:ascii="方正仿宋_GBK" w:hAnsi="方正仿宋_GBK" w:eastAsia="方正仿宋_GBK" w:cs="方正仿宋_GBK"/>
          <w:color w:val="000000" w:themeColor="text1"/>
          <w:spacing w:val="-1"/>
          <w:sz w:val="32"/>
          <w:szCs w:val="32"/>
          <w14:textFill>
            <w14:solidFill>
              <w14:schemeClr w14:val="tx1"/>
            </w14:solidFill>
          </w14:textFill>
        </w:rPr>
        <w:t>202</w:t>
      </w:r>
      <w:r>
        <w:rPr>
          <w:rFonts w:hint="eastAsia" w:ascii="方正仿宋_GBK" w:hAnsi="方正仿宋_GBK" w:eastAsia="方正仿宋_GBK" w:cs="方正仿宋_GBK"/>
          <w:color w:val="000000" w:themeColor="text1"/>
          <w:spacing w:val="-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pacing w:val="-1"/>
          <w:sz w:val="32"/>
          <w:szCs w:val="32"/>
          <w14:textFill>
            <w14:solidFill>
              <w14:schemeClr w14:val="tx1"/>
            </w14:solidFill>
          </w14:textFill>
        </w:rPr>
        <w:t>年12月：完成项目建设内容和项目验收。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1"/>
        <w:rPr>
          <w:rFonts w:hint="eastAsia" w:ascii="方正仿宋_GBK" w:hAnsi="方正仿宋_GBK" w:eastAsia="方正仿宋_GBK" w:cs="方正仿宋_GBK"/>
          <w:b w:val="0"/>
          <w:bCs/>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.资金管理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（1）财政补助资金管理。市</w:t>
      </w:r>
      <w:r>
        <w:rPr>
          <w:rFonts w:hint="default" w:ascii="Times New Roman" w:hAnsi="Times New Roman" w:eastAsia="方正仿宋_GBK" w:cs="Times New Roman"/>
          <w:color w:val="000000" w:themeColor="text1"/>
          <w:sz w:val="32"/>
          <w:szCs w:val="32"/>
          <w14:textFill>
            <w14:solidFill>
              <w14:schemeClr w14:val="tx1"/>
            </w14:solidFill>
          </w14:textFill>
        </w:rPr>
        <w:t>级以上财政资金主要用于秸秆处理的设施设备建设</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、秸秆监测评价及展示基地标牌制作安装</w:t>
      </w:r>
      <w:r>
        <w:rPr>
          <w:rFonts w:hint="default" w:ascii="Times New Roman" w:hAnsi="Times New Roman" w:eastAsia="方正仿宋_GBK" w:cs="Times New Roman"/>
          <w:color w:val="000000" w:themeColor="text1"/>
          <w:sz w:val="32"/>
          <w:szCs w:val="32"/>
          <w14:textFill>
            <w14:solidFill>
              <w14:schemeClr w14:val="tx1"/>
            </w14:solidFill>
          </w14:textFill>
        </w:rPr>
        <w:t>。项目建设单位严格按照</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《财政部农业农村部水利部关于印发农业相关转移支付资金管理办法的通知》（财农</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2023</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）及</w:t>
      </w:r>
      <w:r>
        <w:rPr>
          <w:rFonts w:hint="default" w:ascii="Times New Roman" w:hAnsi="Times New Roman" w:eastAsia="方正仿宋_GBK" w:cs="Times New Roman"/>
          <w:color w:val="000000" w:themeColor="text1"/>
          <w:sz w:val="32"/>
          <w:szCs w:val="32"/>
          <w14:textFill>
            <w14:solidFill>
              <w14:schemeClr w14:val="tx1"/>
            </w14:solidFill>
          </w14:textFill>
        </w:rPr>
        <w:t>财政</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预算</w:t>
      </w:r>
      <w:r>
        <w:rPr>
          <w:rFonts w:hint="default" w:ascii="Times New Roman" w:hAnsi="Times New Roman" w:eastAsia="方正仿宋_GBK" w:cs="Times New Roman"/>
          <w:color w:val="000000" w:themeColor="text1"/>
          <w:sz w:val="32"/>
          <w:szCs w:val="32"/>
          <w14:textFill>
            <w14:solidFill>
              <w14:schemeClr w14:val="tx1"/>
            </w14:solidFill>
          </w14:textFill>
        </w:rPr>
        <w:t>管理有关规定使用。项目财务实行独立核算管理，项目资金筹措、计划、使用由专人管理。制定严格的财务管理制度，建立健全各项账目，实行财政专项资金报账制度。严格专项资金的使用，做到专账管理，专款专用，使项目建设及资金管理都做到科学化、制度化、规范化、程序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（2）自筹资金管理。项</w:t>
      </w:r>
      <w:r>
        <w:rPr>
          <w:rFonts w:hint="default" w:ascii="Times New Roman" w:hAnsi="Times New Roman" w:eastAsia="方正仿宋_GBK" w:cs="Times New Roman"/>
          <w:color w:val="000000" w:themeColor="text1"/>
          <w:sz w:val="32"/>
          <w:szCs w:val="32"/>
          <w14:textFill>
            <w14:solidFill>
              <w14:schemeClr w14:val="tx1"/>
            </w14:solidFill>
          </w14:textFill>
        </w:rPr>
        <w:t>目实施单位确保自筹资金足够按进度到位，自筹资金主要用于相关的工程和设备投资，自筹资金推行项目法人责任制。资金管理实行专人管理，保证资金专款专用。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）项目绩效目标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1"/>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1.经济效益。</w:t>
      </w:r>
      <w:r>
        <w:rPr>
          <w:rFonts w:hint="default" w:ascii="Times New Roman" w:hAnsi="Times New Roman" w:eastAsia="方正仿宋_GBK" w:cs="Times New Roman"/>
          <w:color w:val="000000" w:themeColor="text1"/>
          <w:sz w:val="32"/>
          <w:szCs w:val="32"/>
          <w14:textFill>
            <w14:solidFill>
              <w14:schemeClr w14:val="tx1"/>
            </w14:solidFill>
          </w14:textFill>
        </w:rPr>
        <w:t>通过秸秆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饲料化</w:t>
      </w:r>
      <w:r>
        <w:rPr>
          <w:rFonts w:hint="default" w:ascii="Times New Roman" w:hAnsi="Times New Roman" w:eastAsia="方正仿宋_GBK" w:cs="Times New Roman"/>
          <w:color w:val="000000" w:themeColor="text1"/>
          <w:sz w:val="32"/>
          <w:szCs w:val="32"/>
          <w14:textFill>
            <w14:solidFill>
              <w14:schemeClr w14:val="tx1"/>
            </w14:solidFill>
          </w14:textFill>
        </w:rPr>
        <w:t>利用，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每</w:t>
      </w:r>
      <w:r>
        <w:rPr>
          <w:rFonts w:hint="default" w:ascii="Times New Roman" w:hAnsi="Times New Roman" w:eastAsia="方正仿宋_GBK" w:cs="Times New Roman"/>
          <w:color w:val="000000" w:themeColor="text1"/>
          <w:sz w:val="32"/>
          <w:szCs w:val="32"/>
          <w14:textFill>
            <w14:solidFill>
              <w14:schemeClr w14:val="tx1"/>
            </w14:solidFill>
          </w14:textFill>
        </w:rPr>
        <w:t>年可为肉牛养殖企业提供秸秆及青贮饲料3万吨，每吨草料比外购节约300元，可为企业节支900万元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，同时，可让农户秸秆变废为宝、变成现钱，增加收益</w:t>
      </w:r>
      <w:r>
        <w:rPr>
          <w:rFonts w:hint="default" w:ascii="Times New Roman" w:hAnsi="Times New Roman" w:eastAsia="方正仿宋_GBK" w:cs="Times New Roman"/>
          <w:color w:val="000000" w:themeColor="text1"/>
          <w:sz w:val="32"/>
          <w:szCs w:val="32"/>
          <w14:textFill>
            <w14:solidFill>
              <w14:schemeClr w14:val="tx1"/>
            </w14:solidFill>
          </w14:textFill>
        </w:rPr>
        <w:t>；带动全区养牛场户充分利用秸秆养牛，实现产值</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亿元以上。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1"/>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2.生态效益。</w:t>
      </w:r>
      <w:r>
        <w:rPr>
          <w:rFonts w:hint="default" w:ascii="Times New Roman" w:hAnsi="Times New Roman" w:eastAsia="方正仿宋_GBK" w:cs="Times New Roman"/>
          <w:color w:val="000000" w:themeColor="text1"/>
          <w:sz w:val="32"/>
          <w:szCs w:val="32"/>
          <w14:textFill>
            <w14:solidFill>
              <w14:schemeClr w14:val="tx1"/>
            </w14:solidFill>
          </w14:textFill>
        </w:rPr>
        <w:t>通过项目实施，可有效推动秸秆综合利用，遏制秸秆露天焚烧和随便废弃，减少环境污染</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和火灾风险</w:t>
      </w:r>
      <w:r>
        <w:rPr>
          <w:rFonts w:hint="default" w:ascii="Times New Roman" w:hAnsi="Times New Roman" w:eastAsia="方正仿宋_GBK" w:cs="Times New Roman"/>
          <w:color w:val="000000" w:themeColor="text1"/>
          <w:sz w:val="32"/>
          <w:szCs w:val="32"/>
          <w14:textFill>
            <w14:solidFill>
              <w14:schemeClr w14:val="tx1"/>
            </w14:solidFill>
          </w14:textFill>
        </w:rPr>
        <w:t>，保障交通安全，推动农村人居环境整治。同时，秸秆饲料化后可实现过腹还田，</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能</w:t>
      </w:r>
      <w:r>
        <w:rPr>
          <w:rFonts w:hint="default" w:ascii="Times New Roman" w:hAnsi="Times New Roman" w:eastAsia="方正仿宋_GBK" w:cs="Times New Roman"/>
          <w:color w:val="000000" w:themeColor="text1"/>
          <w:sz w:val="32"/>
          <w:szCs w:val="32"/>
          <w14:textFill>
            <w14:solidFill>
              <w14:schemeClr w14:val="tx1"/>
            </w14:solidFill>
          </w14:textFill>
        </w:rPr>
        <w:t>有效改善土壤质量，提升土壤有机质，培育地力；并减少化肥使用，促进农业面源污染治理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，有效改善农业生态环境</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1"/>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3.社会效益。</w:t>
      </w:r>
      <w:r>
        <w:rPr>
          <w:rFonts w:hint="default" w:ascii="Times New Roman" w:hAnsi="Times New Roman" w:eastAsia="方正仿宋_GBK" w:cs="Times New Roman"/>
          <w:color w:val="000000" w:themeColor="text1"/>
          <w:sz w:val="32"/>
          <w:szCs w:val="32"/>
          <w14:textFill>
            <w14:solidFill>
              <w14:schemeClr w14:val="tx1"/>
            </w14:solidFill>
          </w14:textFill>
        </w:rPr>
        <w:t>通过项目实施，可带动有条件有能力的农户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50</w:t>
      </w:r>
      <w:r>
        <w:rPr>
          <w:rFonts w:hint="default" w:ascii="Times New Roman" w:hAnsi="Times New Roman" w:eastAsia="方正仿宋_GBK" w:cs="Times New Roman"/>
          <w:color w:val="000000" w:themeColor="text1"/>
          <w:sz w:val="32"/>
          <w:szCs w:val="32"/>
          <w14:textFill>
            <w14:solidFill>
              <w14:schemeClr w14:val="tx1"/>
            </w14:solidFill>
          </w14:textFill>
        </w:rPr>
        <w:t>户以上发展养牛，带动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50</w:t>
      </w:r>
      <w:r>
        <w:rPr>
          <w:rFonts w:hint="default" w:ascii="Times New Roman" w:hAnsi="Times New Roman" w:eastAsia="方正仿宋_GBK" w:cs="Times New Roman"/>
          <w:color w:val="000000" w:themeColor="text1"/>
          <w:sz w:val="32"/>
          <w:szCs w:val="32"/>
          <w14:textFill>
            <w14:solidFill>
              <w14:schemeClr w14:val="tx1"/>
            </w14:solidFill>
          </w14:textFill>
        </w:rPr>
        <w:t>户以上养牛户利用农作物秸秆养牛，把秸秆资源化利用与肉牛养殖发展紧密结合起来，有利于推动种养结合</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、农牧</w:t>
      </w:r>
      <w:r>
        <w:rPr>
          <w:rFonts w:hint="default" w:ascii="Times New Roman" w:hAnsi="Times New Roman" w:eastAsia="方正仿宋_GBK" w:cs="Times New Roman"/>
          <w:color w:val="000000" w:themeColor="text1"/>
          <w:sz w:val="32"/>
          <w:szCs w:val="32"/>
          <w14:textFill>
            <w14:solidFill>
              <w14:schemeClr w14:val="tx1"/>
            </w14:solidFill>
          </w14:textFill>
        </w:rPr>
        <w:t>循环，促进农业绿色发展。通过秸秆多层次开发利用，促进地方循环产业经济发展，有利于推动环境友好、资源节约社会建设。通过对农户的广泛宣传，有利于提高广大群众环保意识和资源节约意识，形成良好的社会氛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0"/>
        <w:rPr>
          <w:rFonts w:hint="default" w:ascii="Times New Roman" w:hAnsi="Times New Roman" w:eastAsia="方正黑体_GBK" w:cs="Times New Roman"/>
          <w:color w:val="000000" w:themeColor="text1"/>
          <w:sz w:val="32"/>
          <w:szCs w:val="32"/>
          <w14:textFill>
            <w14:solidFill>
              <w14:schemeClr w14:val="tx1"/>
            </w14:solidFill>
          </w14:textFill>
        </w:rPr>
      </w:pPr>
      <w:bookmarkStart w:id="36" w:name="_Toc102747195"/>
      <w:bookmarkEnd w:id="36"/>
      <w:bookmarkStart w:id="37" w:name="_Toc5287"/>
      <w:bookmarkStart w:id="38" w:name="_Toc102806724"/>
      <w:r>
        <w:rPr>
          <w:rFonts w:hint="default" w:ascii="Times New Roman" w:hAnsi="Times New Roman" w:eastAsia="方正黑体_GBK" w:cs="Times New Roman"/>
          <w:color w:val="000000" w:themeColor="text1"/>
          <w:sz w:val="32"/>
          <w:szCs w:val="32"/>
          <w14:textFill>
            <w14:solidFill>
              <w14:schemeClr w14:val="tx1"/>
            </w14:solidFill>
          </w14:textFill>
        </w:rPr>
        <w:t>四、</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项目</w:t>
      </w:r>
      <w:r>
        <w:rPr>
          <w:rFonts w:hint="default" w:ascii="Times New Roman" w:hAnsi="Times New Roman" w:eastAsia="方正黑体_GBK" w:cs="Times New Roman"/>
          <w:color w:val="000000" w:themeColor="text1"/>
          <w:sz w:val="32"/>
          <w:szCs w:val="32"/>
          <w14:textFill>
            <w14:solidFill>
              <w14:schemeClr w14:val="tx1"/>
            </w14:solidFill>
          </w14:textFill>
        </w:rPr>
        <w:t>投资</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概</w:t>
      </w:r>
      <w:r>
        <w:rPr>
          <w:rFonts w:hint="default" w:ascii="Times New Roman" w:hAnsi="Times New Roman" w:eastAsia="方正黑体_GBK" w:cs="Times New Roman"/>
          <w:color w:val="000000" w:themeColor="text1"/>
          <w:sz w:val="32"/>
          <w:szCs w:val="32"/>
          <w14:textFill>
            <w14:solidFill>
              <w14:schemeClr w14:val="tx1"/>
            </w14:solidFill>
          </w14:textFill>
        </w:rPr>
        <w:t>算</w:t>
      </w:r>
      <w:bookmarkEnd w:id="37"/>
      <w:bookmarkEnd w:id="38"/>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1"/>
        <w:rPr>
          <w:rFonts w:hint="default" w:ascii="Times New Roman" w:hAnsi="Times New Roman" w:eastAsia="方正楷体_GBK" w:cs="Times New Roman"/>
          <w:bCs/>
          <w:color w:val="000000" w:themeColor="text1"/>
          <w:sz w:val="32"/>
          <w:szCs w:val="32"/>
          <w:lang w:eastAsia="zh-CN"/>
          <w14:textFill>
            <w14:solidFill>
              <w14:schemeClr w14:val="tx1"/>
            </w14:solidFill>
          </w14:textFill>
        </w:rPr>
      </w:pPr>
      <w:bookmarkStart w:id="39" w:name="_Toc6153"/>
      <w:bookmarkEnd w:id="39"/>
      <w:bookmarkStart w:id="40" w:name="_Toc102747196"/>
      <w:bookmarkEnd w:id="40"/>
      <w:bookmarkStart w:id="41" w:name="_Toc102806725"/>
      <w:bookmarkStart w:id="42" w:name="_Toc18920"/>
      <w:r>
        <w:rPr>
          <w:rFonts w:hint="default" w:ascii="Times New Roman" w:hAnsi="Times New Roman" w:eastAsia="方正楷体_GBK" w:cs="Times New Roman"/>
          <w:bCs/>
          <w:color w:val="000000" w:themeColor="text1"/>
          <w:sz w:val="32"/>
          <w:szCs w:val="32"/>
          <w14:textFill>
            <w14:solidFill>
              <w14:schemeClr w14:val="tx1"/>
            </w14:solidFill>
          </w14:textFill>
        </w:rPr>
        <w:t>（一）</w:t>
      </w:r>
      <w:bookmarkEnd w:id="41"/>
      <w:bookmarkEnd w:id="42"/>
      <w:r>
        <w:rPr>
          <w:rFonts w:hint="default" w:ascii="Times New Roman" w:hAnsi="Times New Roman" w:eastAsia="方正楷体_GBK" w:cs="Times New Roman"/>
          <w:bCs/>
          <w:color w:val="000000" w:themeColor="text1"/>
          <w:sz w:val="32"/>
          <w:szCs w:val="32"/>
          <w:lang w:eastAsia="zh-CN"/>
          <w14:textFill>
            <w14:solidFill>
              <w14:schemeClr w14:val="tx1"/>
            </w14:solidFill>
          </w14:textFill>
        </w:rPr>
        <w:t>项目总投资及资金来源</w:t>
      </w:r>
    </w:p>
    <w:p>
      <w:pPr>
        <w:keepNext w:val="0"/>
        <w:keepLines w:val="0"/>
        <w:pageBreakBefore w:val="0"/>
        <w:widowControl w:val="0"/>
        <w:kinsoku/>
        <w:wordWrap/>
        <w:overflowPunct/>
        <w:topLinePunct w:val="0"/>
        <w:autoSpaceDE/>
        <w:autoSpaceDN/>
        <w:bidi w:val="0"/>
        <w:adjustRightInd/>
        <w:snapToGrid/>
        <w:spacing w:line="579" w:lineRule="exact"/>
        <w:ind w:firstLine="636" w:firstLineChars="200"/>
        <w:rPr>
          <w:rFonts w:hint="default" w:ascii="Times New Roman" w:hAnsi="Times New Roman" w:eastAsia="方正仿宋_GBK" w:cs="Times New Roman"/>
          <w:color w:val="000000" w:themeColor="text1"/>
          <w:spacing w:val="-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32"/>
          <w:szCs w:val="32"/>
          <w:lang w:val="en-US" w:eastAsia="zh-CN"/>
          <w14:textFill>
            <w14:solidFill>
              <w14:schemeClr w14:val="tx1"/>
            </w14:solidFill>
          </w14:textFill>
        </w:rPr>
        <w:t>1.项目投资环节和投资标准。</w:t>
      </w:r>
      <w:r>
        <w:rPr>
          <w:rFonts w:hint="default" w:ascii="Times New Roman" w:hAnsi="Times New Roman" w:eastAsia="方正仿宋_GBK" w:cs="Times New Roman"/>
          <w:b w:val="0"/>
          <w:bCs w:val="0"/>
          <w:color w:val="000000" w:themeColor="text1"/>
          <w:spacing w:val="-1"/>
          <w:sz w:val="32"/>
          <w:szCs w:val="32"/>
          <w14:textFill>
            <w14:solidFill>
              <w14:schemeClr w14:val="tx1"/>
            </w14:solidFill>
          </w14:textFill>
        </w:rPr>
        <w:t>项</w:t>
      </w:r>
      <w:r>
        <w:rPr>
          <w:rFonts w:hint="default" w:ascii="Times New Roman" w:hAnsi="Times New Roman" w:eastAsia="方正仿宋_GBK" w:cs="Times New Roman"/>
          <w:color w:val="000000" w:themeColor="text1"/>
          <w:spacing w:val="-1"/>
          <w:sz w:val="32"/>
          <w:szCs w:val="32"/>
          <w14:textFill>
            <w14:solidFill>
              <w14:schemeClr w14:val="tx1"/>
            </w14:solidFill>
          </w14:textFill>
        </w:rPr>
        <w:t>目总投资</w:t>
      </w:r>
      <w:r>
        <w:rPr>
          <w:rFonts w:hint="default" w:ascii="Times New Roman" w:hAnsi="Times New Roman" w:eastAsia="方正仿宋_GBK" w:cs="Times New Roman"/>
          <w:color w:val="000000" w:themeColor="text1"/>
          <w:spacing w:val="-1"/>
          <w:sz w:val="32"/>
          <w:szCs w:val="32"/>
          <w:lang w:val="en-US" w:eastAsia="zh-CN"/>
          <w14:textFill>
            <w14:solidFill>
              <w14:schemeClr w14:val="tx1"/>
            </w14:solidFill>
          </w14:textFill>
        </w:rPr>
        <w:t>1327.4998</w:t>
      </w:r>
      <w:r>
        <w:rPr>
          <w:rFonts w:hint="default" w:ascii="Times New Roman" w:hAnsi="Times New Roman" w:eastAsia="方正仿宋_GBK" w:cs="Times New Roman"/>
          <w:color w:val="000000" w:themeColor="text1"/>
          <w:spacing w:val="-1"/>
          <w:sz w:val="32"/>
          <w:szCs w:val="32"/>
          <w14:textFill>
            <w14:solidFill>
              <w14:schemeClr w14:val="tx1"/>
            </w14:solidFill>
          </w14:textFill>
        </w:rPr>
        <w:t>万元，其中秸秆加工车间</w:t>
      </w:r>
      <w:r>
        <w:rPr>
          <w:rFonts w:hint="default" w:ascii="Times New Roman" w:hAnsi="Times New Roman" w:eastAsia="方正仿宋_GBK" w:cs="Times New Roman"/>
          <w:color w:val="000000" w:themeColor="text1"/>
          <w:spacing w:val="-1"/>
          <w:sz w:val="32"/>
          <w:szCs w:val="32"/>
          <w:lang w:val="en-US" w:eastAsia="zh-CN"/>
          <w14:textFill>
            <w14:solidFill>
              <w14:schemeClr w14:val="tx1"/>
            </w14:solidFill>
          </w14:textFill>
        </w:rPr>
        <w:t>247.00</w:t>
      </w:r>
      <w:r>
        <w:rPr>
          <w:rFonts w:hint="default" w:ascii="Times New Roman" w:hAnsi="Times New Roman" w:eastAsia="方正仿宋_GBK" w:cs="Times New Roman"/>
          <w:color w:val="000000" w:themeColor="text1"/>
          <w:spacing w:val="-1"/>
          <w:sz w:val="32"/>
          <w:szCs w:val="32"/>
          <w14:textFill>
            <w14:solidFill>
              <w14:schemeClr w14:val="tx1"/>
            </w14:solidFill>
          </w14:textFill>
        </w:rPr>
        <w:t>万元，青贮池</w:t>
      </w:r>
      <w:r>
        <w:rPr>
          <w:rFonts w:hint="default" w:ascii="Times New Roman" w:hAnsi="Times New Roman" w:eastAsia="方正仿宋_GBK" w:cs="Times New Roman"/>
          <w:color w:val="000000" w:themeColor="text1"/>
          <w:spacing w:val="-1"/>
          <w:sz w:val="32"/>
          <w:szCs w:val="32"/>
          <w:lang w:val="en-US" w:eastAsia="zh-CN"/>
          <w14:textFill>
            <w14:solidFill>
              <w14:schemeClr w14:val="tx1"/>
            </w14:solidFill>
          </w14:textFill>
        </w:rPr>
        <w:t>479.664</w:t>
      </w:r>
      <w:r>
        <w:rPr>
          <w:rFonts w:hint="default" w:ascii="Times New Roman" w:hAnsi="Times New Roman" w:eastAsia="方正仿宋_GBK" w:cs="Times New Roman"/>
          <w:color w:val="000000" w:themeColor="text1"/>
          <w:spacing w:val="-1"/>
          <w:sz w:val="32"/>
          <w:szCs w:val="32"/>
          <w14:textFill>
            <w14:solidFill>
              <w14:schemeClr w14:val="tx1"/>
            </w14:solidFill>
          </w14:textFill>
        </w:rPr>
        <w:t>万元，秸秆揉切一体机、</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粉碎机、</w:t>
      </w:r>
      <w:r>
        <w:rPr>
          <w:rFonts w:hint="default" w:ascii="Times New Roman" w:hAnsi="Times New Roman" w:eastAsia="方正仿宋_GBK" w:cs="Times New Roman"/>
          <w:color w:val="000000" w:themeColor="text1"/>
          <w:sz w:val="32"/>
          <w:szCs w:val="32"/>
          <w14:textFill>
            <w14:solidFill>
              <w14:schemeClr w14:val="tx1"/>
            </w14:solidFill>
          </w14:textFill>
        </w:rPr>
        <w:t>秸秆打包机、</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全日粮混合搅拌机、</w:t>
      </w:r>
      <w:r>
        <w:rPr>
          <w:rFonts w:hint="default" w:ascii="Times New Roman" w:hAnsi="Times New Roman" w:eastAsia="方正仿宋_GBK" w:cs="Times New Roman"/>
          <w:color w:val="000000" w:themeColor="text1"/>
          <w:spacing w:val="-1"/>
          <w:sz w:val="32"/>
          <w:szCs w:val="32"/>
          <w14:textFill>
            <w14:solidFill>
              <w14:schemeClr w14:val="tx1"/>
            </w14:solidFill>
          </w14:textFill>
        </w:rPr>
        <w:t>铲车</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撒料车</w:t>
      </w:r>
      <w:r>
        <w:rPr>
          <w:rFonts w:hint="default" w:ascii="Times New Roman" w:hAnsi="Times New Roman" w:eastAsia="方正仿宋_GBK" w:cs="Times New Roman"/>
          <w:color w:val="000000" w:themeColor="text1"/>
          <w:spacing w:val="-1"/>
          <w:sz w:val="32"/>
          <w:szCs w:val="32"/>
          <w14:textFill>
            <w14:solidFill>
              <w14:schemeClr w14:val="tx1"/>
            </w14:solidFill>
          </w14:textFill>
        </w:rPr>
        <w:t>等设备购置</w:t>
      </w:r>
      <w:r>
        <w:rPr>
          <w:rFonts w:hint="default" w:ascii="Times New Roman" w:hAnsi="Times New Roman" w:eastAsia="方正仿宋_GBK" w:cs="Times New Roman"/>
          <w:color w:val="000000" w:themeColor="text1"/>
          <w:spacing w:val="-1"/>
          <w:sz w:val="32"/>
          <w:szCs w:val="32"/>
          <w:lang w:val="en-US" w:eastAsia="zh-CN"/>
          <w14:textFill>
            <w14:solidFill>
              <w14:schemeClr w14:val="tx1"/>
            </w14:solidFill>
          </w14:textFill>
        </w:rPr>
        <w:t>579.70</w:t>
      </w:r>
      <w:r>
        <w:rPr>
          <w:rFonts w:hint="default" w:ascii="Times New Roman" w:hAnsi="Times New Roman" w:eastAsia="方正仿宋_GBK" w:cs="Times New Roman"/>
          <w:color w:val="000000" w:themeColor="text1"/>
          <w:spacing w:val="-1"/>
          <w:sz w:val="32"/>
          <w:szCs w:val="32"/>
          <w14:textFill>
            <w14:solidFill>
              <w14:schemeClr w14:val="tx1"/>
            </w14:solidFill>
          </w14:textFill>
        </w:rPr>
        <w:t>万元</w:t>
      </w:r>
      <w:r>
        <w:rPr>
          <w:rFonts w:hint="default" w:ascii="Times New Roman" w:hAnsi="Times New Roman" w:eastAsia="方正仿宋_GBK" w:cs="Times New Roman"/>
          <w:color w:val="000000" w:themeColor="text1"/>
          <w:spacing w:val="-1"/>
          <w:sz w:val="32"/>
          <w:szCs w:val="32"/>
          <w:lang w:eastAsia="zh-CN"/>
          <w14:textFill>
            <w14:solidFill>
              <w14:schemeClr w14:val="tx1"/>
            </w14:solidFill>
          </w14:textFill>
        </w:rPr>
        <w:t>，秸秆监测评价</w:t>
      </w:r>
      <w:r>
        <w:rPr>
          <w:rFonts w:hint="default" w:ascii="Times New Roman" w:hAnsi="Times New Roman" w:eastAsia="方正仿宋_GBK" w:cs="Times New Roman"/>
          <w:color w:val="000000" w:themeColor="text1"/>
          <w:spacing w:val="-1"/>
          <w:sz w:val="32"/>
          <w:szCs w:val="32"/>
          <w:lang w:val="en-US" w:eastAsia="zh-CN"/>
          <w14:textFill>
            <w14:solidFill>
              <w14:schemeClr w14:val="tx1"/>
            </w14:solidFill>
          </w14:textFill>
        </w:rPr>
        <w:t>20万元，展示基地标牌制作安装0.8万元，秸秆综合利用宣传资料编印0.3358万元</w:t>
      </w:r>
      <w:r>
        <w:rPr>
          <w:rFonts w:hint="default" w:ascii="Times New Roman" w:hAnsi="Times New Roman" w:eastAsia="方正仿宋_GBK" w:cs="Times New Roman"/>
          <w:color w:val="000000" w:themeColor="text1"/>
          <w:spacing w:val="-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表</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 xml:space="preserve"> 项目投资估算表</w:t>
      </w:r>
    </w:p>
    <w:tbl>
      <w:tblPr>
        <w:tblStyle w:val="7"/>
        <w:tblpPr w:leftFromText="180" w:rightFromText="180" w:vertAnchor="text" w:horzAnchor="margin" w:tblpX="-527" w:tblpY="307"/>
        <w:tblW w:w="10071" w:type="dxa"/>
        <w:tblInd w:w="0" w:type="dxa"/>
        <w:tblLayout w:type="fixed"/>
        <w:tblCellMar>
          <w:top w:w="0" w:type="dxa"/>
          <w:left w:w="108" w:type="dxa"/>
          <w:bottom w:w="0" w:type="dxa"/>
          <w:right w:w="108" w:type="dxa"/>
        </w:tblCellMar>
      </w:tblPr>
      <w:tblGrid>
        <w:gridCol w:w="780"/>
        <w:gridCol w:w="3276"/>
        <w:gridCol w:w="975"/>
        <w:gridCol w:w="900"/>
        <w:gridCol w:w="1395"/>
        <w:gridCol w:w="1680"/>
        <w:gridCol w:w="1065"/>
      </w:tblGrid>
      <w:tr>
        <w:tblPrEx>
          <w:tblCellMar>
            <w:top w:w="0" w:type="dxa"/>
            <w:left w:w="108" w:type="dxa"/>
            <w:bottom w:w="0" w:type="dxa"/>
            <w:right w:w="108" w:type="dxa"/>
          </w:tblCellMar>
        </w:tblPrEx>
        <w:trPr>
          <w:trHeight w:val="312" w:hRule="atLeast"/>
        </w:trPr>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b/>
                <w:bCs/>
                <w:color w:val="000000" w:themeColor="text1"/>
                <w:kern w:val="0"/>
                <w:sz w:val="24"/>
                <w:szCs w:val="24"/>
                <w14:textFill>
                  <w14:solidFill>
                    <w14:schemeClr w14:val="tx1"/>
                  </w14:solidFill>
                </w14:textFill>
              </w:rPr>
            </w:pPr>
            <w:r>
              <w:rPr>
                <w:rFonts w:hint="default" w:ascii="Times New Roman" w:hAnsi="Times New Roman" w:cs="Times New Roman" w:eastAsiaTheme="minorEastAsia"/>
                <w:b/>
                <w:bCs/>
                <w:color w:val="000000" w:themeColor="text1"/>
                <w:kern w:val="0"/>
                <w:sz w:val="24"/>
                <w:szCs w:val="24"/>
                <w14:textFill>
                  <w14:solidFill>
                    <w14:schemeClr w14:val="tx1"/>
                  </w14:solidFill>
                </w14:textFill>
              </w:rPr>
              <w:t>序号</w:t>
            </w:r>
          </w:p>
        </w:tc>
        <w:tc>
          <w:tcPr>
            <w:tcW w:w="327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b/>
                <w:bCs/>
                <w:color w:val="000000" w:themeColor="text1"/>
                <w:kern w:val="0"/>
                <w:sz w:val="24"/>
                <w:szCs w:val="24"/>
                <w14:textFill>
                  <w14:solidFill>
                    <w14:schemeClr w14:val="tx1"/>
                  </w14:solidFill>
                </w14:textFill>
              </w:rPr>
            </w:pPr>
            <w:r>
              <w:rPr>
                <w:rFonts w:hint="default" w:ascii="Times New Roman" w:hAnsi="Times New Roman" w:cs="Times New Roman" w:eastAsiaTheme="minorEastAsia"/>
                <w:b/>
                <w:bCs/>
                <w:color w:val="000000" w:themeColor="text1"/>
                <w:kern w:val="0"/>
                <w:sz w:val="24"/>
                <w:szCs w:val="24"/>
                <w14:textFill>
                  <w14:solidFill>
                    <w14:schemeClr w14:val="tx1"/>
                  </w14:solidFill>
                </w14:textFill>
              </w:rPr>
              <w:t>建设内容</w:t>
            </w:r>
          </w:p>
        </w:tc>
        <w:tc>
          <w:tcPr>
            <w:tcW w:w="97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b/>
                <w:bCs/>
                <w:color w:val="000000" w:themeColor="text1"/>
                <w:kern w:val="0"/>
                <w:sz w:val="24"/>
                <w:szCs w:val="24"/>
                <w14:textFill>
                  <w14:solidFill>
                    <w14:schemeClr w14:val="tx1"/>
                  </w14:solidFill>
                </w14:textFill>
              </w:rPr>
            </w:pPr>
            <w:r>
              <w:rPr>
                <w:rFonts w:hint="default" w:ascii="Times New Roman" w:hAnsi="Times New Roman" w:cs="Times New Roman" w:eastAsiaTheme="minorEastAsia"/>
                <w:b/>
                <w:bCs/>
                <w:color w:val="000000" w:themeColor="text1"/>
                <w:kern w:val="0"/>
                <w:sz w:val="24"/>
                <w:szCs w:val="24"/>
                <w14:textFill>
                  <w14:solidFill>
                    <w14:schemeClr w14:val="tx1"/>
                  </w14:solidFill>
                </w14:textFill>
              </w:rPr>
              <w:t>数量</w:t>
            </w:r>
          </w:p>
        </w:tc>
        <w:tc>
          <w:tcPr>
            <w:tcW w:w="9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b/>
                <w:bCs/>
                <w:color w:val="000000" w:themeColor="text1"/>
                <w:kern w:val="0"/>
                <w:sz w:val="24"/>
                <w:szCs w:val="24"/>
                <w14:textFill>
                  <w14:solidFill>
                    <w14:schemeClr w14:val="tx1"/>
                  </w14:solidFill>
                </w14:textFill>
              </w:rPr>
            </w:pPr>
            <w:r>
              <w:rPr>
                <w:rFonts w:hint="default" w:ascii="Times New Roman" w:hAnsi="Times New Roman" w:cs="Times New Roman" w:eastAsiaTheme="minorEastAsia"/>
                <w:b/>
                <w:bCs/>
                <w:color w:val="000000" w:themeColor="text1"/>
                <w:kern w:val="0"/>
                <w:sz w:val="24"/>
                <w:szCs w:val="24"/>
                <w14:textFill>
                  <w14:solidFill>
                    <w14:schemeClr w14:val="tx1"/>
                  </w14:solidFill>
                </w14:textFill>
              </w:rPr>
              <w:t>单位</w:t>
            </w:r>
          </w:p>
        </w:tc>
        <w:tc>
          <w:tcPr>
            <w:tcW w:w="139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b/>
                <w:bCs/>
                <w:color w:val="000000" w:themeColor="text1"/>
                <w:kern w:val="0"/>
                <w:sz w:val="24"/>
                <w:szCs w:val="24"/>
                <w14:textFill>
                  <w14:solidFill>
                    <w14:schemeClr w14:val="tx1"/>
                  </w14:solidFill>
                </w14:textFill>
              </w:rPr>
            </w:pPr>
            <w:r>
              <w:rPr>
                <w:rFonts w:hint="default" w:ascii="Times New Roman" w:hAnsi="Times New Roman" w:cs="Times New Roman" w:eastAsiaTheme="minorEastAsia"/>
                <w:b/>
                <w:bCs/>
                <w:color w:val="000000" w:themeColor="text1"/>
                <w:kern w:val="0"/>
                <w:sz w:val="24"/>
                <w:szCs w:val="24"/>
                <w14:textFill>
                  <w14:solidFill>
                    <w14:schemeClr w14:val="tx1"/>
                  </w14:solidFill>
                </w14:textFill>
              </w:rPr>
              <w:t>单价（元）</w:t>
            </w:r>
          </w:p>
        </w:tc>
        <w:tc>
          <w:tcPr>
            <w:tcW w:w="168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b/>
                <w:bCs/>
                <w:color w:val="000000" w:themeColor="text1"/>
                <w:kern w:val="0"/>
                <w:sz w:val="24"/>
                <w:szCs w:val="24"/>
                <w14:textFill>
                  <w14:solidFill>
                    <w14:schemeClr w14:val="tx1"/>
                  </w14:solidFill>
                </w14:textFill>
              </w:rPr>
            </w:pPr>
            <w:r>
              <w:rPr>
                <w:rFonts w:hint="default" w:ascii="Times New Roman" w:hAnsi="Times New Roman" w:cs="Times New Roman" w:eastAsiaTheme="minorEastAsia"/>
                <w:b/>
                <w:bCs/>
                <w:color w:val="000000" w:themeColor="text1"/>
                <w:kern w:val="0"/>
                <w:sz w:val="24"/>
                <w:szCs w:val="24"/>
                <w14:textFill>
                  <w14:solidFill>
                    <w14:schemeClr w14:val="tx1"/>
                  </w14:solidFill>
                </w14:textFill>
              </w:rPr>
              <w:t>金额（万元）</w:t>
            </w:r>
          </w:p>
        </w:tc>
        <w:tc>
          <w:tcPr>
            <w:tcW w:w="10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b/>
                <w:bCs/>
                <w:color w:val="000000" w:themeColor="text1"/>
                <w:kern w:val="0"/>
                <w:sz w:val="24"/>
                <w:szCs w:val="24"/>
                <w14:textFill>
                  <w14:solidFill>
                    <w14:schemeClr w14:val="tx1"/>
                  </w14:solidFill>
                </w14:textFill>
              </w:rPr>
            </w:pPr>
            <w:r>
              <w:rPr>
                <w:rFonts w:hint="default" w:ascii="Times New Roman" w:hAnsi="Times New Roman" w:cs="Times New Roman" w:eastAsiaTheme="minorEastAsia"/>
                <w:b/>
                <w:bCs/>
                <w:color w:val="000000" w:themeColor="text1"/>
                <w:kern w:val="0"/>
                <w:sz w:val="24"/>
                <w:szCs w:val="24"/>
                <w14:textFill>
                  <w14:solidFill>
                    <w14:schemeClr w14:val="tx1"/>
                  </w14:solidFill>
                </w14:textFill>
              </w:rPr>
              <w:t>备 注</w:t>
            </w:r>
          </w:p>
        </w:tc>
      </w:tr>
      <w:tr>
        <w:tblPrEx>
          <w:tblCellMar>
            <w:top w:w="0" w:type="dxa"/>
            <w:left w:w="108" w:type="dxa"/>
            <w:bottom w:w="0" w:type="dxa"/>
            <w:right w:w="108" w:type="dxa"/>
          </w:tblCellMar>
        </w:tblPrEx>
        <w:trPr>
          <w:trHeight w:val="552" w:hRule="atLeast"/>
        </w:trPr>
        <w:tc>
          <w:tcPr>
            <w:tcW w:w="7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1</w:t>
            </w:r>
          </w:p>
        </w:tc>
        <w:tc>
          <w:tcPr>
            <w:tcW w:w="32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秸秆加工车间</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12350</w:t>
            </w:r>
          </w:p>
        </w:tc>
        <w:tc>
          <w:tcPr>
            <w:tcW w:w="9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m</w:t>
            </w:r>
            <w:r>
              <w:rPr>
                <w:rFonts w:hint="default" w:ascii="Times New Roman" w:hAnsi="Times New Roman" w:cs="Times New Roman" w:eastAsiaTheme="minorEastAsia"/>
                <w:color w:val="000000" w:themeColor="text1"/>
                <w:kern w:val="0"/>
                <w:sz w:val="24"/>
                <w:szCs w:val="24"/>
                <w:vertAlign w:val="superscript"/>
                <w14:textFill>
                  <w14:solidFill>
                    <w14:schemeClr w14:val="tx1"/>
                  </w14:solidFill>
                </w14:textFill>
              </w:rPr>
              <w:t>2</w:t>
            </w:r>
          </w:p>
        </w:tc>
        <w:tc>
          <w:tcPr>
            <w:tcW w:w="13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200</w:t>
            </w:r>
          </w:p>
        </w:tc>
        <w:tc>
          <w:tcPr>
            <w:tcW w:w="16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247.00</w:t>
            </w:r>
          </w:p>
        </w:tc>
        <w:tc>
          <w:tcPr>
            <w:tcW w:w="10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7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2</w:t>
            </w:r>
          </w:p>
        </w:tc>
        <w:tc>
          <w:tcPr>
            <w:tcW w:w="32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青贮池</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19986</w:t>
            </w:r>
          </w:p>
        </w:tc>
        <w:tc>
          <w:tcPr>
            <w:tcW w:w="9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m</w:t>
            </w:r>
            <w:r>
              <w:rPr>
                <w:rFonts w:hint="default" w:ascii="Times New Roman" w:hAnsi="Times New Roman" w:cs="Times New Roman" w:eastAsiaTheme="minorEastAsia"/>
                <w:color w:val="000000" w:themeColor="text1"/>
                <w:kern w:val="0"/>
                <w:sz w:val="24"/>
                <w:szCs w:val="24"/>
                <w:vertAlign w:val="superscript"/>
                <w14:textFill>
                  <w14:solidFill>
                    <w14:schemeClr w14:val="tx1"/>
                  </w14:solidFill>
                </w14:textFill>
              </w:rPr>
              <w:t>3</w:t>
            </w:r>
          </w:p>
        </w:tc>
        <w:tc>
          <w:tcPr>
            <w:tcW w:w="13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240</w:t>
            </w:r>
          </w:p>
        </w:tc>
        <w:tc>
          <w:tcPr>
            <w:tcW w:w="16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479.664</w:t>
            </w:r>
          </w:p>
        </w:tc>
        <w:tc>
          <w:tcPr>
            <w:tcW w:w="10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25" w:hRule="atLeast"/>
        </w:trPr>
        <w:tc>
          <w:tcPr>
            <w:tcW w:w="7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3</w:t>
            </w:r>
          </w:p>
        </w:tc>
        <w:tc>
          <w:tcPr>
            <w:tcW w:w="32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秸秆揉切一体机</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21</w:t>
            </w:r>
          </w:p>
        </w:tc>
        <w:tc>
          <w:tcPr>
            <w:tcW w:w="9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台</w:t>
            </w:r>
          </w:p>
        </w:tc>
        <w:tc>
          <w:tcPr>
            <w:tcW w:w="13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10200</w:t>
            </w:r>
          </w:p>
        </w:tc>
        <w:tc>
          <w:tcPr>
            <w:tcW w:w="16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21.42</w:t>
            </w:r>
          </w:p>
        </w:tc>
        <w:tc>
          <w:tcPr>
            <w:tcW w:w="10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15KW</w:t>
            </w:r>
          </w:p>
        </w:tc>
      </w:tr>
      <w:tr>
        <w:tblPrEx>
          <w:tblCellMar>
            <w:top w:w="0" w:type="dxa"/>
            <w:left w:w="108" w:type="dxa"/>
            <w:bottom w:w="0" w:type="dxa"/>
            <w:right w:w="108" w:type="dxa"/>
          </w:tblCellMar>
        </w:tblPrEx>
        <w:trPr>
          <w:trHeight w:val="531" w:hRule="atLeast"/>
        </w:trPr>
        <w:tc>
          <w:tcPr>
            <w:tcW w:w="7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4</w:t>
            </w:r>
          </w:p>
        </w:tc>
        <w:tc>
          <w:tcPr>
            <w:tcW w:w="32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秸秆揉切一体机</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26</w:t>
            </w:r>
          </w:p>
        </w:tc>
        <w:tc>
          <w:tcPr>
            <w:tcW w:w="9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台</w:t>
            </w:r>
          </w:p>
        </w:tc>
        <w:tc>
          <w:tcPr>
            <w:tcW w:w="13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3680</w:t>
            </w:r>
          </w:p>
        </w:tc>
        <w:tc>
          <w:tcPr>
            <w:tcW w:w="16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9.568</w:t>
            </w:r>
          </w:p>
        </w:tc>
        <w:tc>
          <w:tcPr>
            <w:tcW w:w="10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7.5KW</w:t>
            </w:r>
          </w:p>
        </w:tc>
      </w:tr>
      <w:tr>
        <w:tblPrEx>
          <w:tblCellMar>
            <w:top w:w="0" w:type="dxa"/>
            <w:left w:w="108" w:type="dxa"/>
            <w:bottom w:w="0" w:type="dxa"/>
            <w:right w:w="108" w:type="dxa"/>
          </w:tblCellMar>
        </w:tblPrEx>
        <w:trPr>
          <w:trHeight w:val="576" w:hRule="atLeast"/>
        </w:trPr>
        <w:tc>
          <w:tcPr>
            <w:tcW w:w="7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5</w:t>
            </w:r>
          </w:p>
        </w:tc>
        <w:tc>
          <w:tcPr>
            <w:tcW w:w="32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t>秸秆揉切一体机</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16</w:t>
            </w:r>
          </w:p>
        </w:tc>
        <w:tc>
          <w:tcPr>
            <w:tcW w:w="9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t>台</w:t>
            </w:r>
          </w:p>
        </w:tc>
        <w:tc>
          <w:tcPr>
            <w:tcW w:w="13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2320</w:t>
            </w:r>
          </w:p>
        </w:tc>
        <w:tc>
          <w:tcPr>
            <w:tcW w:w="16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3.712</w:t>
            </w:r>
          </w:p>
        </w:tc>
        <w:tc>
          <w:tcPr>
            <w:tcW w:w="10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4.5KW</w:t>
            </w:r>
          </w:p>
        </w:tc>
      </w:tr>
      <w:tr>
        <w:tblPrEx>
          <w:tblCellMar>
            <w:top w:w="0" w:type="dxa"/>
            <w:left w:w="108" w:type="dxa"/>
            <w:bottom w:w="0" w:type="dxa"/>
            <w:right w:w="108" w:type="dxa"/>
          </w:tblCellMar>
        </w:tblPrEx>
        <w:trPr>
          <w:trHeight w:val="606" w:hRule="atLeast"/>
        </w:trPr>
        <w:tc>
          <w:tcPr>
            <w:tcW w:w="7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6</w:t>
            </w:r>
          </w:p>
        </w:tc>
        <w:tc>
          <w:tcPr>
            <w:tcW w:w="32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小型装载铲车</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18</w:t>
            </w:r>
          </w:p>
        </w:tc>
        <w:tc>
          <w:tcPr>
            <w:tcW w:w="9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台</w:t>
            </w:r>
          </w:p>
        </w:tc>
        <w:tc>
          <w:tcPr>
            <w:tcW w:w="13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35000</w:t>
            </w:r>
          </w:p>
        </w:tc>
        <w:tc>
          <w:tcPr>
            <w:tcW w:w="16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63.00</w:t>
            </w:r>
          </w:p>
        </w:tc>
        <w:tc>
          <w:tcPr>
            <w:tcW w:w="10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76" w:hRule="atLeast"/>
        </w:trPr>
        <w:tc>
          <w:tcPr>
            <w:tcW w:w="7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7</w:t>
            </w:r>
          </w:p>
        </w:tc>
        <w:tc>
          <w:tcPr>
            <w:tcW w:w="32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秸秆打包机</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16</w:t>
            </w:r>
          </w:p>
        </w:tc>
        <w:tc>
          <w:tcPr>
            <w:tcW w:w="9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台</w:t>
            </w:r>
          </w:p>
        </w:tc>
        <w:tc>
          <w:tcPr>
            <w:tcW w:w="13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18000</w:t>
            </w:r>
          </w:p>
        </w:tc>
        <w:tc>
          <w:tcPr>
            <w:tcW w:w="16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28.80</w:t>
            </w:r>
          </w:p>
        </w:tc>
        <w:tc>
          <w:tcPr>
            <w:tcW w:w="10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圆捆</w:t>
            </w:r>
          </w:p>
        </w:tc>
      </w:tr>
      <w:tr>
        <w:tblPrEx>
          <w:tblCellMar>
            <w:top w:w="0" w:type="dxa"/>
            <w:left w:w="108" w:type="dxa"/>
            <w:bottom w:w="0" w:type="dxa"/>
            <w:right w:w="108" w:type="dxa"/>
          </w:tblCellMar>
        </w:tblPrEx>
        <w:trPr>
          <w:trHeight w:val="501" w:hRule="atLeast"/>
        </w:trPr>
        <w:tc>
          <w:tcPr>
            <w:tcW w:w="7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8</w:t>
            </w:r>
          </w:p>
        </w:tc>
        <w:tc>
          <w:tcPr>
            <w:tcW w:w="32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秸秆打包机</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20</w:t>
            </w:r>
          </w:p>
        </w:tc>
        <w:tc>
          <w:tcPr>
            <w:tcW w:w="9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台</w:t>
            </w:r>
          </w:p>
        </w:tc>
        <w:tc>
          <w:tcPr>
            <w:tcW w:w="13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32000</w:t>
            </w:r>
          </w:p>
        </w:tc>
        <w:tc>
          <w:tcPr>
            <w:tcW w:w="16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64.00</w:t>
            </w:r>
          </w:p>
        </w:tc>
        <w:tc>
          <w:tcPr>
            <w:tcW w:w="10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方捆</w:t>
            </w: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9</w:t>
            </w:r>
          </w:p>
        </w:tc>
        <w:tc>
          <w:tcPr>
            <w:tcW w:w="32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单轴分体TMR机（5方）</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12</w:t>
            </w:r>
          </w:p>
        </w:tc>
        <w:tc>
          <w:tcPr>
            <w:tcW w:w="9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台</w:t>
            </w:r>
          </w:p>
        </w:tc>
        <w:tc>
          <w:tcPr>
            <w:tcW w:w="13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32000</w:t>
            </w:r>
          </w:p>
        </w:tc>
        <w:tc>
          <w:tcPr>
            <w:tcW w:w="16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38.40</w:t>
            </w:r>
          </w:p>
        </w:tc>
        <w:tc>
          <w:tcPr>
            <w:tcW w:w="10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10</w:t>
            </w:r>
          </w:p>
        </w:tc>
        <w:tc>
          <w:tcPr>
            <w:tcW w:w="32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双轴TMR机（4方）</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6</w:t>
            </w:r>
          </w:p>
        </w:tc>
        <w:tc>
          <w:tcPr>
            <w:tcW w:w="9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台</w:t>
            </w:r>
          </w:p>
        </w:tc>
        <w:tc>
          <w:tcPr>
            <w:tcW w:w="13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25000</w:t>
            </w:r>
          </w:p>
        </w:tc>
        <w:tc>
          <w:tcPr>
            <w:tcW w:w="16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15.00</w:t>
            </w:r>
          </w:p>
        </w:tc>
        <w:tc>
          <w:tcPr>
            <w:tcW w:w="10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1</w:t>
            </w: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w:t>
            </w:r>
          </w:p>
        </w:tc>
        <w:tc>
          <w:tcPr>
            <w:tcW w:w="32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撒料车（3方）</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9</w:t>
            </w:r>
          </w:p>
        </w:tc>
        <w:tc>
          <w:tcPr>
            <w:tcW w:w="9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台</w:t>
            </w:r>
          </w:p>
        </w:tc>
        <w:tc>
          <w:tcPr>
            <w:tcW w:w="13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22000</w:t>
            </w:r>
          </w:p>
        </w:tc>
        <w:tc>
          <w:tcPr>
            <w:tcW w:w="16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19.80</w:t>
            </w:r>
          </w:p>
        </w:tc>
        <w:tc>
          <w:tcPr>
            <w:tcW w:w="10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电动</w:t>
            </w: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1</w:t>
            </w: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w:t>
            </w:r>
          </w:p>
        </w:tc>
        <w:tc>
          <w:tcPr>
            <w:tcW w:w="32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撒料车（5方）</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1</w:t>
            </w: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w:t>
            </w:r>
          </w:p>
        </w:tc>
        <w:tc>
          <w:tcPr>
            <w:tcW w:w="9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台</w:t>
            </w:r>
          </w:p>
        </w:tc>
        <w:tc>
          <w:tcPr>
            <w:tcW w:w="13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36000</w:t>
            </w:r>
          </w:p>
        </w:tc>
        <w:tc>
          <w:tcPr>
            <w:tcW w:w="16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43.20</w:t>
            </w:r>
          </w:p>
        </w:tc>
        <w:tc>
          <w:tcPr>
            <w:tcW w:w="10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柴油</w:t>
            </w: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1</w:t>
            </w: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3</w:t>
            </w:r>
          </w:p>
        </w:tc>
        <w:tc>
          <w:tcPr>
            <w:tcW w:w="32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秸秆收割机</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6</w:t>
            </w:r>
          </w:p>
        </w:tc>
        <w:tc>
          <w:tcPr>
            <w:tcW w:w="9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台</w:t>
            </w:r>
          </w:p>
        </w:tc>
        <w:tc>
          <w:tcPr>
            <w:tcW w:w="13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8</w:t>
            </w:r>
            <w:r>
              <w:rPr>
                <w:rFonts w:hint="default" w:ascii="Times New Roman" w:hAnsi="Times New Roman" w:cs="Times New Roman" w:eastAsiaTheme="minorEastAsia"/>
                <w:color w:val="000000" w:themeColor="text1"/>
                <w:kern w:val="0"/>
                <w:sz w:val="24"/>
                <w:szCs w:val="24"/>
                <w14:textFill>
                  <w14:solidFill>
                    <w14:schemeClr w14:val="tx1"/>
                  </w14:solidFill>
                </w14:textFill>
              </w:rPr>
              <w:t>8000</w:t>
            </w:r>
          </w:p>
        </w:tc>
        <w:tc>
          <w:tcPr>
            <w:tcW w:w="16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52.80</w:t>
            </w:r>
          </w:p>
        </w:tc>
        <w:tc>
          <w:tcPr>
            <w:tcW w:w="10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1</w:t>
            </w: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4</w:t>
            </w:r>
          </w:p>
        </w:tc>
        <w:tc>
          <w:tcPr>
            <w:tcW w:w="32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12立方立式全日粮搅拌机</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5</w:t>
            </w:r>
          </w:p>
        </w:tc>
        <w:tc>
          <w:tcPr>
            <w:tcW w:w="9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台</w:t>
            </w:r>
          </w:p>
        </w:tc>
        <w:tc>
          <w:tcPr>
            <w:tcW w:w="13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7</w:t>
            </w:r>
            <w:r>
              <w:rPr>
                <w:rFonts w:hint="default" w:ascii="Times New Roman" w:hAnsi="Times New Roman" w:cs="Times New Roman" w:eastAsiaTheme="minorEastAsia"/>
                <w:color w:val="000000" w:themeColor="text1"/>
                <w:kern w:val="0"/>
                <w:sz w:val="24"/>
                <w:szCs w:val="24"/>
                <w14:textFill>
                  <w14:solidFill>
                    <w14:schemeClr w14:val="tx1"/>
                  </w14:solidFill>
                </w14:textFill>
              </w:rPr>
              <w:t>0000</w:t>
            </w:r>
          </w:p>
        </w:tc>
        <w:tc>
          <w:tcPr>
            <w:tcW w:w="16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35.00</w:t>
            </w:r>
          </w:p>
        </w:tc>
        <w:tc>
          <w:tcPr>
            <w:tcW w:w="10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1</w:t>
            </w: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5</w:t>
            </w:r>
          </w:p>
        </w:tc>
        <w:tc>
          <w:tcPr>
            <w:tcW w:w="32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秸秆粉碎机（9FY-130型）</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5</w:t>
            </w:r>
          </w:p>
        </w:tc>
        <w:tc>
          <w:tcPr>
            <w:tcW w:w="9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台</w:t>
            </w:r>
          </w:p>
        </w:tc>
        <w:tc>
          <w:tcPr>
            <w:tcW w:w="13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70000</w:t>
            </w:r>
          </w:p>
        </w:tc>
        <w:tc>
          <w:tcPr>
            <w:tcW w:w="16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35.00</w:t>
            </w:r>
          </w:p>
        </w:tc>
        <w:tc>
          <w:tcPr>
            <w:tcW w:w="10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1</w:t>
            </w: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6</w:t>
            </w:r>
          </w:p>
        </w:tc>
        <w:tc>
          <w:tcPr>
            <w:tcW w:w="32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抓臂式铲车（ZL942A型）</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18</w:t>
            </w:r>
          </w:p>
        </w:tc>
        <w:tc>
          <w:tcPr>
            <w:tcW w:w="9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台</w:t>
            </w:r>
          </w:p>
        </w:tc>
        <w:tc>
          <w:tcPr>
            <w:tcW w:w="13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6</w:t>
            </w:r>
            <w:r>
              <w:rPr>
                <w:rFonts w:hint="default" w:ascii="Times New Roman" w:hAnsi="Times New Roman" w:cs="Times New Roman" w:eastAsiaTheme="minorEastAsia"/>
                <w:color w:val="000000" w:themeColor="text1"/>
                <w:kern w:val="0"/>
                <w:sz w:val="24"/>
                <w:szCs w:val="24"/>
                <w14:textFill>
                  <w14:solidFill>
                    <w14:schemeClr w14:val="tx1"/>
                  </w14:solidFill>
                </w14:textFill>
              </w:rPr>
              <w:t>0000</w:t>
            </w:r>
          </w:p>
        </w:tc>
        <w:tc>
          <w:tcPr>
            <w:tcW w:w="16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108.00</w:t>
            </w:r>
          </w:p>
        </w:tc>
        <w:tc>
          <w:tcPr>
            <w:tcW w:w="10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1</w:t>
            </w: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7</w:t>
            </w:r>
          </w:p>
        </w:tc>
        <w:tc>
          <w:tcPr>
            <w:tcW w:w="32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9</w:t>
            </w:r>
            <w:r>
              <w:rPr>
                <w:rFonts w:hint="default" w:ascii="Times New Roman" w:hAnsi="Times New Roman" w:cs="Times New Roman" w:eastAsiaTheme="minorEastAsia"/>
                <w:color w:val="000000" w:themeColor="text1"/>
                <w:kern w:val="0"/>
                <w:sz w:val="24"/>
                <w:szCs w:val="24"/>
                <w14:textFill>
                  <w14:solidFill>
                    <w14:schemeClr w14:val="tx1"/>
                  </w14:solidFill>
                </w14:textFill>
              </w:rPr>
              <w:t>立方TMR机</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4</w:t>
            </w:r>
          </w:p>
        </w:tc>
        <w:tc>
          <w:tcPr>
            <w:tcW w:w="9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台</w:t>
            </w:r>
          </w:p>
        </w:tc>
        <w:tc>
          <w:tcPr>
            <w:tcW w:w="13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50</w:t>
            </w:r>
            <w:r>
              <w:rPr>
                <w:rFonts w:hint="default" w:ascii="Times New Roman" w:hAnsi="Times New Roman" w:cs="Times New Roman" w:eastAsiaTheme="minorEastAsia"/>
                <w:color w:val="000000" w:themeColor="text1"/>
                <w:kern w:val="0"/>
                <w:sz w:val="24"/>
                <w:szCs w:val="24"/>
                <w14:textFill>
                  <w14:solidFill>
                    <w14:schemeClr w14:val="tx1"/>
                  </w14:solidFill>
                </w14:textFill>
              </w:rPr>
              <w:t>000</w:t>
            </w:r>
          </w:p>
        </w:tc>
        <w:tc>
          <w:tcPr>
            <w:tcW w:w="16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20.00</w:t>
            </w:r>
          </w:p>
        </w:tc>
        <w:tc>
          <w:tcPr>
            <w:tcW w:w="10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18</w:t>
            </w:r>
          </w:p>
        </w:tc>
        <w:tc>
          <w:tcPr>
            <w:tcW w:w="32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秸秆收割压块打包一体机</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w:t>
            </w:r>
          </w:p>
        </w:tc>
        <w:tc>
          <w:tcPr>
            <w:tcW w:w="9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t>台</w:t>
            </w:r>
          </w:p>
        </w:tc>
        <w:tc>
          <w:tcPr>
            <w:tcW w:w="13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110000</w:t>
            </w:r>
          </w:p>
        </w:tc>
        <w:tc>
          <w:tcPr>
            <w:tcW w:w="16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22.00</w:t>
            </w:r>
          </w:p>
        </w:tc>
        <w:tc>
          <w:tcPr>
            <w:tcW w:w="10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19</w:t>
            </w:r>
          </w:p>
        </w:tc>
        <w:tc>
          <w:tcPr>
            <w:tcW w:w="32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秸秆监测评价</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p>
        </w:tc>
        <w:tc>
          <w:tcPr>
            <w:tcW w:w="9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p>
        </w:tc>
        <w:tc>
          <w:tcPr>
            <w:tcW w:w="13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200000</w:t>
            </w:r>
          </w:p>
        </w:tc>
        <w:tc>
          <w:tcPr>
            <w:tcW w:w="16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20.00</w:t>
            </w:r>
          </w:p>
        </w:tc>
        <w:tc>
          <w:tcPr>
            <w:tcW w:w="10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20</w:t>
            </w:r>
          </w:p>
        </w:tc>
        <w:tc>
          <w:tcPr>
            <w:tcW w:w="32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展示基地标牌制作安装</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4</w:t>
            </w:r>
          </w:p>
        </w:tc>
        <w:tc>
          <w:tcPr>
            <w:tcW w:w="9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t>块</w:t>
            </w:r>
          </w:p>
        </w:tc>
        <w:tc>
          <w:tcPr>
            <w:tcW w:w="13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2000</w:t>
            </w:r>
          </w:p>
        </w:tc>
        <w:tc>
          <w:tcPr>
            <w:tcW w:w="16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0.80</w:t>
            </w:r>
          </w:p>
        </w:tc>
        <w:tc>
          <w:tcPr>
            <w:tcW w:w="10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21</w:t>
            </w:r>
          </w:p>
        </w:tc>
        <w:tc>
          <w:tcPr>
            <w:tcW w:w="32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秸秆综合利用宣传资料编印</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p>
        </w:tc>
        <w:tc>
          <w:tcPr>
            <w:tcW w:w="9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pPr>
          </w:p>
        </w:tc>
        <w:tc>
          <w:tcPr>
            <w:tcW w:w="13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p>
        </w:tc>
        <w:tc>
          <w:tcPr>
            <w:tcW w:w="16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0.3358</w:t>
            </w:r>
          </w:p>
        </w:tc>
        <w:tc>
          <w:tcPr>
            <w:tcW w:w="10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29" w:hRule="atLeast"/>
        </w:trPr>
        <w:tc>
          <w:tcPr>
            <w:tcW w:w="7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合计</w:t>
            </w:r>
          </w:p>
        </w:tc>
        <w:tc>
          <w:tcPr>
            <w:tcW w:w="327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p>
        </w:tc>
        <w:tc>
          <w:tcPr>
            <w:tcW w:w="97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p>
        </w:tc>
        <w:tc>
          <w:tcPr>
            <w:tcW w:w="9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p>
        </w:tc>
        <w:tc>
          <w:tcPr>
            <w:tcW w:w="13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p>
        </w:tc>
        <w:tc>
          <w:tcPr>
            <w:tcW w:w="16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p>
        </w:tc>
        <w:tc>
          <w:tcPr>
            <w:tcW w:w="10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000000" w:themeColor="text1"/>
                <w:kern w:val="0"/>
                <w:sz w:val="24"/>
                <w:szCs w:val="24"/>
                <w14:textFill>
                  <w14:solidFill>
                    <w14:schemeClr w14:val="tx1"/>
                  </w14:solidFill>
                </w14:textFill>
              </w:rPr>
            </w:pP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outlineLvl w:val="1"/>
        <w:rPr>
          <w:rFonts w:hint="default" w:ascii="Times New Roman" w:hAnsi="Times New Roman" w:eastAsia="方正仿宋_GBK" w:cs="Times New Roman"/>
          <w:color w:val="000000" w:themeColor="text1"/>
          <w:sz w:val="32"/>
          <w:szCs w:val="32"/>
          <w14:textFill>
            <w14:solidFill>
              <w14:schemeClr w14:val="tx1"/>
            </w14:solidFill>
          </w14:textFill>
        </w:rPr>
      </w:pPr>
      <w:bookmarkStart w:id="43" w:name="_Toc15851"/>
      <w:bookmarkStart w:id="44" w:name="_Toc102806726"/>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2.资金</w:t>
      </w:r>
      <w:bookmarkEnd w:id="43"/>
      <w:bookmarkEnd w:id="44"/>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来源。</w:t>
      </w:r>
      <w:r>
        <w:rPr>
          <w:rFonts w:hint="default" w:ascii="Times New Roman" w:hAnsi="Times New Roman" w:eastAsia="方正仿宋_GBK" w:cs="Times New Roman"/>
          <w:color w:val="000000" w:themeColor="text1"/>
          <w:sz w:val="32"/>
          <w:szCs w:val="32"/>
          <w14:textFill>
            <w14:solidFill>
              <w14:schemeClr w14:val="tx1"/>
            </w14:solidFill>
          </w14:textFill>
        </w:rPr>
        <w:t>项目总投资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1327.4998</w:t>
      </w:r>
      <w:r>
        <w:rPr>
          <w:rFonts w:hint="default" w:ascii="Times New Roman" w:hAnsi="Times New Roman" w:eastAsia="方正仿宋_GBK" w:cs="Times New Roman"/>
          <w:color w:val="000000" w:themeColor="text1"/>
          <w:sz w:val="32"/>
          <w:szCs w:val="32"/>
          <w14:textFill>
            <w14:solidFill>
              <w14:schemeClr w14:val="tx1"/>
            </w14:solidFill>
          </w14:textFill>
        </w:rPr>
        <w:t>万元，申请中央农业资源及生态保护补助资金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50</w:t>
      </w:r>
      <w:r>
        <w:rPr>
          <w:rFonts w:hint="default" w:ascii="Times New Roman" w:hAnsi="Times New Roman" w:eastAsia="方正仿宋_GBK" w:cs="Times New Roman"/>
          <w:color w:val="000000" w:themeColor="text1"/>
          <w:sz w:val="32"/>
          <w:szCs w:val="32"/>
          <w14:textFill>
            <w14:solidFill>
              <w14:schemeClr w14:val="tx1"/>
            </w14:solidFill>
          </w14:textFill>
        </w:rPr>
        <w:t>0万元，业主自筹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827.4998</w:t>
      </w:r>
      <w:r>
        <w:rPr>
          <w:rFonts w:hint="default" w:ascii="Times New Roman" w:hAnsi="Times New Roman" w:eastAsia="方正仿宋_GBK" w:cs="Times New Roman"/>
          <w:color w:val="000000" w:themeColor="text1"/>
          <w:sz w:val="32"/>
          <w:szCs w:val="32"/>
          <w14:textFill>
            <w14:solidFill>
              <w14:schemeClr w14:val="tx1"/>
            </w14:solidFill>
          </w14:textFill>
        </w:rPr>
        <w:t>万元。</w:t>
      </w:r>
      <w:bookmarkStart w:id="45" w:name="_Toc102806727"/>
      <w:bookmarkEnd w:id="45"/>
      <w:bookmarkStart w:id="46" w:name="_Toc102747198"/>
      <w:bookmarkEnd w:id="46"/>
      <w:bookmarkStart w:id="47" w:name="_Toc32764"/>
      <w:bookmarkStart w:id="48" w:name="_Toc22289"/>
    </w:p>
    <w:p>
      <w:pPr>
        <w:pStyle w:val="4"/>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outlineLvl w:val="1"/>
        <w:rPr>
          <w:rFonts w:hint="default" w:ascii="Times New Roman" w:hAnsi="Times New Roman" w:eastAsia="方正楷体_GBK" w:cs="Times New Roman"/>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_GBK" w:cs="Times New Roman"/>
          <w:bCs/>
          <w:color w:val="000000" w:themeColor="text1"/>
          <w:kern w:val="2"/>
          <w:sz w:val="32"/>
          <w:szCs w:val="32"/>
          <w:lang w:val="en-US" w:eastAsia="zh-CN" w:bidi="ar-SA"/>
          <w14:textFill>
            <w14:solidFill>
              <w14:schemeClr w14:val="tx1"/>
            </w14:solidFill>
          </w14:textFill>
        </w:rPr>
        <w:t>（二）资金具体用途和补助标准及环节</w:t>
      </w:r>
      <w:bookmarkEnd w:id="47"/>
      <w:bookmarkEnd w:id="48"/>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中央农业资源及生态保护补助资金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50</w:t>
      </w:r>
      <w:r>
        <w:rPr>
          <w:rFonts w:hint="default" w:ascii="Times New Roman" w:hAnsi="Times New Roman" w:eastAsia="方正仿宋_GBK" w:cs="Times New Roman"/>
          <w:color w:val="000000" w:themeColor="text1"/>
          <w:sz w:val="32"/>
          <w:szCs w:val="32"/>
          <w14:textFill>
            <w14:solidFill>
              <w14:schemeClr w14:val="tx1"/>
            </w14:solidFill>
          </w14:textFill>
        </w:rPr>
        <w:t>0万元，主要用于农作物秸秆加工车间、青贮池、秸秆揉切一体机、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粉碎机、抓臂式</w:t>
      </w:r>
      <w:r>
        <w:rPr>
          <w:rFonts w:hint="default" w:ascii="Times New Roman" w:hAnsi="Times New Roman" w:eastAsia="方正仿宋_GBK" w:cs="Times New Roman"/>
          <w:color w:val="000000" w:themeColor="text1"/>
          <w:sz w:val="32"/>
          <w:szCs w:val="32"/>
          <w14:textFill>
            <w14:solidFill>
              <w14:schemeClr w14:val="tx1"/>
            </w14:solidFill>
          </w14:textFill>
        </w:rPr>
        <w:t>铲车、秸秆打包机、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全日粮混合搅拌机、</w:t>
      </w:r>
      <w:r>
        <w:rPr>
          <w:rFonts w:hint="default" w:ascii="Times New Roman" w:hAnsi="Times New Roman" w:eastAsia="方正仿宋_GBK" w:cs="Times New Roman"/>
          <w:color w:val="000000" w:themeColor="text1"/>
          <w:sz w:val="32"/>
          <w:szCs w:val="32"/>
          <w14:textFill>
            <w14:solidFill>
              <w14:schemeClr w14:val="tx1"/>
            </w14:solidFill>
          </w14:textFill>
        </w:rPr>
        <w:t>撒料车等关键设施设备建设，</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秸秆监测评价及展示基地标牌制作安装，</w:t>
      </w:r>
      <w:r>
        <w:rPr>
          <w:rFonts w:hint="default" w:ascii="Times New Roman" w:hAnsi="Times New Roman" w:eastAsia="方正仿宋_GBK" w:cs="Times New Roman"/>
          <w:color w:val="000000" w:themeColor="text1"/>
          <w:sz w:val="32"/>
          <w:szCs w:val="32"/>
          <w14:textFill>
            <w14:solidFill>
              <w14:schemeClr w14:val="tx1"/>
            </w14:solidFill>
          </w14:textFill>
        </w:rPr>
        <w:t>具体支持环节及标准见下表。</w:t>
      </w:r>
    </w:p>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bCs/>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表</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 xml:space="preserve"> 中央农业资源及生态保护补助资金补助环节及补助标准表</w:t>
      </w:r>
    </w:p>
    <w:tbl>
      <w:tblPr>
        <w:tblStyle w:val="7"/>
        <w:tblW w:w="5615" w:type="pct"/>
        <w:jc w:val="center"/>
        <w:tblLayout w:type="fixed"/>
        <w:tblCellMar>
          <w:top w:w="0" w:type="dxa"/>
          <w:left w:w="108" w:type="dxa"/>
          <w:bottom w:w="0" w:type="dxa"/>
          <w:right w:w="108" w:type="dxa"/>
        </w:tblCellMar>
      </w:tblPr>
      <w:tblGrid>
        <w:gridCol w:w="1081"/>
        <w:gridCol w:w="3540"/>
        <w:gridCol w:w="855"/>
        <w:gridCol w:w="795"/>
        <w:gridCol w:w="1800"/>
        <w:gridCol w:w="2105"/>
      </w:tblGrid>
      <w:tr>
        <w:tblPrEx>
          <w:tblCellMar>
            <w:top w:w="0" w:type="dxa"/>
            <w:left w:w="108" w:type="dxa"/>
            <w:bottom w:w="0" w:type="dxa"/>
            <w:right w:w="108" w:type="dxa"/>
          </w:tblCellMar>
        </w:tblPrEx>
        <w:trPr>
          <w:trHeight w:val="312" w:hRule="atLeast"/>
          <w:jc w:val="center"/>
        </w:trPr>
        <w:tc>
          <w:tcPr>
            <w:tcW w:w="53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color w:val="000000" w:themeColor="text1"/>
                <w:kern w:val="0"/>
                <w:sz w:val="24"/>
                <w:szCs w:val="24"/>
                <w14:textFill>
                  <w14:solidFill>
                    <w14:schemeClr w14:val="tx1"/>
                  </w14:solidFill>
                </w14:textFill>
              </w:rPr>
            </w:pPr>
            <w:r>
              <w:rPr>
                <w:rFonts w:hint="default" w:ascii="Times New Roman" w:hAnsi="Times New Roman" w:cs="Times New Roman" w:eastAsiaTheme="minorEastAsia"/>
                <w:b/>
                <w:color w:val="000000" w:themeColor="text1"/>
                <w:kern w:val="0"/>
                <w:sz w:val="24"/>
                <w:szCs w:val="24"/>
                <w14:textFill>
                  <w14:solidFill>
                    <w14:schemeClr w14:val="tx1"/>
                  </w14:solidFill>
                </w14:textFill>
              </w:rPr>
              <w:t>序号</w:t>
            </w:r>
          </w:p>
        </w:tc>
        <w:tc>
          <w:tcPr>
            <w:tcW w:w="1739"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color w:val="000000" w:themeColor="text1"/>
                <w:kern w:val="0"/>
                <w:sz w:val="24"/>
                <w:szCs w:val="24"/>
                <w14:textFill>
                  <w14:solidFill>
                    <w14:schemeClr w14:val="tx1"/>
                  </w14:solidFill>
                </w14:textFill>
              </w:rPr>
            </w:pPr>
            <w:r>
              <w:rPr>
                <w:rFonts w:hint="default" w:ascii="Times New Roman" w:hAnsi="Times New Roman" w:cs="Times New Roman" w:eastAsiaTheme="minorEastAsia"/>
                <w:b/>
                <w:color w:val="000000" w:themeColor="text1"/>
                <w:kern w:val="0"/>
                <w:sz w:val="24"/>
                <w:szCs w:val="24"/>
                <w14:textFill>
                  <w14:solidFill>
                    <w14:schemeClr w14:val="tx1"/>
                  </w14:solidFill>
                </w14:textFill>
              </w:rPr>
              <w:t>补助环节</w:t>
            </w:r>
          </w:p>
        </w:tc>
        <w:tc>
          <w:tcPr>
            <w:tcW w:w="420"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color w:val="000000" w:themeColor="text1"/>
                <w:kern w:val="0"/>
                <w:sz w:val="24"/>
                <w:szCs w:val="24"/>
                <w14:textFill>
                  <w14:solidFill>
                    <w14:schemeClr w14:val="tx1"/>
                  </w14:solidFill>
                </w14:textFill>
              </w:rPr>
            </w:pPr>
            <w:r>
              <w:rPr>
                <w:rFonts w:hint="default" w:ascii="Times New Roman" w:hAnsi="Times New Roman" w:cs="Times New Roman" w:eastAsiaTheme="minorEastAsia"/>
                <w:b/>
                <w:color w:val="000000" w:themeColor="text1"/>
                <w:kern w:val="0"/>
                <w:sz w:val="24"/>
                <w:szCs w:val="24"/>
                <w14:textFill>
                  <w14:solidFill>
                    <w14:schemeClr w14:val="tx1"/>
                  </w14:solidFill>
                </w14:textFill>
              </w:rPr>
              <w:t>数量</w:t>
            </w:r>
          </w:p>
        </w:tc>
        <w:tc>
          <w:tcPr>
            <w:tcW w:w="390"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color w:val="000000" w:themeColor="text1"/>
                <w:kern w:val="0"/>
                <w:sz w:val="24"/>
                <w:szCs w:val="24"/>
                <w14:textFill>
                  <w14:solidFill>
                    <w14:schemeClr w14:val="tx1"/>
                  </w14:solidFill>
                </w14:textFill>
              </w:rPr>
            </w:pPr>
            <w:r>
              <w:rPr>
                <w:rFonts w:hint="default" w:ascii="Times New Roman" w:hAnsi="Times New Roman" w:cs="Times New Roman" w:eastAsiaTheme="minorEastAsia"/>
                <w:b/>
                <w:color w:val="000000" w:themeColor="text1"/>
                <w:kern w:val="0"/>
                <w:sz w:val="24"/>
                <w:szCs w:val="24"/>
                <w14:textFill>
                  <w14:solidFill>
                    <w14:schemeClr w14:val="tx1"/>
                  </w14:solidFill>
                </w14:textFill>
              </w:rPr>
              <w:t>单位</w:t>
            </w:r>
          </w:p>
        </w:tc>
        <w:tc>
          <w:tcPr>
            <w:tcW w:w="884"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color w:val="000000" w:themeColor="text1"/>
                <w:kern w:val="0"/>
                <w:sz w:val="24"/>
                <w:szCs w:val="24"/>
                <w14:textFill>
                  <w14:solidFill>
                    <w14:schemeClr w14:val="tx1"/>
                  </w14:solidFill>
                </w14:textFill>
              </w:rPr>
            </w:pPr>
            <w:r>
              <w:rPr>
                <w:rFonts w:hint="default" w:ascii="Times New Roman" w:hAnsi="Times New Roman" w:cs="Times New Roman" w:eastAsiaTheme="minorEastAsia"/>
                <w:b/>
                <w:color w:val="000000" w:themeColor="text1"/>
                <w:kern w:val="0"/>
                <w:sz w:val="24"/>
                <w:szCs w:val="24"/>
                <w14:textFill>
                  <w14:solidFill>
                    <w14:schemeClr w14:val="tx1"/>
                  </w14:solidFill>
                </w14:textFill>
              </w:rPr>
              <w:t>补助标准（元）</w:t>
            </w:r>
          </w:p>
        </w:tc>
        <w:tc>
          <w:tcPr>
            <w:tcW w:w="1034"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color w:val="000000" w:themeColor="text1"/>
                <w:kern w:val="0"/>
                <w:sz w:val="24"/>
                <w:szCs w:val="24"/>
                <w14:textFill>
                  <w14:solidFill>
                    <w14:schemeClr w14:val="tx1"/>
                  </w14:solidFill>
                </w14:textFill>
              </w:rPr>
            </w:pPr>
            <w:r>
              <w:rPr>
                <w:rFonts w:hint="default" w:ascii="Times New Roman" w:hAnsi="Times New Roman" w:cs="Times New Roman" w:eastAsiaTheme="minorEastAsia"/>
                <w:b/>
                <w:color w:val="000000" w:themeColor="text1"/>
                <w:kern w:val="0"/>
                <w:sz w:val="24"/>
                <w:szCs w:val="24"/>
                <w14:textFill>
                  <w14:solidFill>
                    <w14:schemeClr w14:val="tx1"/>
                  </w14:solidFill>
                </w14:textFill>
              </w:rPr>
              <w:t>补助金额（万元）</w:t>
            </w:r>
          </w:p>
        </w:tc>
      </w:tr>
      <w:tr>
        <w:tblPrEx>
          <w:tblCellMar>
            <w:top w:w="0" w:type="dxa"/>
            <w:left w:w="108" w:type="dxa"/>
            <w:bottom w:w="0" w:type="dxa"/>
            <w:right w:w="108" w:type="dxa"/>
          </w:tblCellMar>
        </w:tblPrEx>
        <w:trPr>
          <w:trHeight w:val="480" w:hRule="atLeast"/>
          <w:jc w:val="center"/>
        </w:trPr>
        <w:tc>
          <w:tcPr>
            <w:tcW w:w="531"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1</w:t>
            </w:r>
          </w:p>
        </w:tc>
        <w:tc>
          <w:tcPr>
            <w:tcW w:w="1739"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秸秆加工车间</w:t>
            </w:r>
          </w:p>
        </w:tc>
        <w:tc>
          <w:tcPr>
            <w:tcW w:w="42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12350</w:t>
            </w:r>
          </w:p>
        </w:tc>
        <w:tc>
          <w:tcPr>
            <w:tcW w:w="39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m</w:t>
            </w:r>
            <w:r>
              <w:rPr>
                <w:rFonts w:hint="default" w:ascii="Times New Roman" w:hAnsi="Times New Roman" w:cs="Times New Roman" w:eastAsiaTheme="minorEastAsia"/>
                <w:color w:val="000000" w:themeColor="text1"/>
                <w:kern w:val="0"/>
                <w:sz w:val="24"/>
                <w:szCs w:val="24"/>
                <w:vertAlign w:val="superscript"/>
                <w14:textFill>
                  <w14:solidFill>
                    <w14:schemeClr w14:val="tx1"/>
                  </w14:solidFill>
                </w14:textFill>
              </w:rPr>
              <w:t>2</w:t>
            </w:r>
          </w:p>
        </w:tc>
        <w:tc>
          <w:tcPr>
            <w:tcW w:w="88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6</w:t>
            </w:r>
            <w:r>
              <w:rPr>
                <w:rFonts w:hint="default" w:ascii="Times New Roman" w:hAnsi="Times New Roman" w:cs="Times New Roman" w:eastAsiaTheme="minorEastAsia"/>
                <w:color w:val="000000" w:themeColor="text1"/>
                <w:sz w:val="24"/>
                <w:szCs w:val="24"/>
                <w14:textFill>
                  <w14:solidFill>
                    <w14:schemeClr w14:val="tx1"/>
                  </w14:solidFill>
                </w14:textFill>
              </w:rPr>
              <w:t>0</w:t>
            </w:r>
          </w:p>
        </w:tc>
        <w:tc>
          <w:tcPr>
            <w:tcW w:w="103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74.10</w:t>
            </w:r>
          </w:p>
        </w:tc>
      </w:tr>
      <w:tr>
        <w:tblPrEx>
          <w:tblCellMar>
            <w:top w:w="0" w:type="dxa"/>
            <w:left w:w="108" w:type="dxa"/>
            <w:bottom w:w="0" w:type="dxa"/>
            <w:right w:w="108" w:type="dxa"/>
          </w:tblCellMar>
        </w:tblPrEx>
        <w:trPr>
          <w:trHeight w:val="480" w:hRule="atLeast"/>
          <w:jc w:val="center"/>
        </w:trPr>
        <w:tc>
          <w:tcPr>
            <w:tcW w:w="531"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2</w:t>
            </w:r>
          </w:p>
        </w:tc>
        <w:tc>
          <w:tcPr>
            <w:tcW w:w="1739"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青贮池</w:t>
            </w:r>
          </w:p>
        </w:tc>
        <w:tc>
          <w:tcPr>
            <w:tcW w:w="42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19986</w:t>
            </w:r>
          </w:p>
        </w:tc>
        <w:tc>
          <w:tcPr>
            <w:tcW w:w="39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m</w:t>
            </w:r>
            <w:r>
              <w:rPr>
                <w:rFonts w:hint="default" w:ascii="Times New Roman" w:hAnsi="Times New Roman" w:cs="Times New Roman" w:eastAsiaTheme="minorEastAsia"/>
                <w:color w:val="000000" w:themeColor="text1"/>
                <w:kern w:val="0"/>
                <w:sz w:val="24"/>
                <w:szCs w:val="24"/>
                <w:vertAlign w:val="superscript"/>
                <w14:textFill>
                  <w14:solidFill>
                    <w14:schemeClr w14:val="tx1"/>
                  </w14:solidFill>
                </w14:textFill>
              </w:rPr>
              <w:t>3</w:t>
            </w:r>
          </w:p>
        </w:tc>
        <w:tc>
          <w:tcPr>
            <w:tcW w:w="88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72</w:t>
            </w:r>
          </w:p>
        </w:tc>
        <w:tc>
          <w:tcPr>
            <w:tcW w:w="103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143.8992</w:t>
            </w:r>
          </w:p>
        </w:tc>
      </w:tr>
      <w:tr>
        <w:tblPrEx>
          <w:tblCellMar>
            <w:top w:w="0" w:type="dxa"/>
            <w:left w:w="108" w:type="dxa"/>
            <w:bottom w:w="0" w:type="dxa"/>
            <w:right w:w="108" w:type="dxa"/>
          </w:tblCellMar>
        </w:tblPrEx>
        <w:trPr>
          <w:trHeight w:val="480" w:hRule="atLeast"/>
          <w:jc w:val="center"/>
        </w:trPr>
        <w:tc>
          <w:tcPr>
            <w:tcW w:w="531"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3</w:t>
            </w:r>
          </w:p>
        </w:tc>
        <w:tc>
          <w:tcPr>
            <w:tcW w:w="1739"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秸秆揉切一体机</w:t>
            </w:r>
          </w:p>
        </w:tc>
        <w:tc>
          <w:tcPr>
            <w:tcW w:w="42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21</w:t>
            </w:r>
          </w:p>
        </w:tc>
        <w:tc>
          <w:tcPr>
            <w:tcW w:w="39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台</w:t>
            </w:r>
          </w:p>
        </w:tc>
        <w:tc>
          <w:tcPr>
            <w:tcW w:w="88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4590</w:t>
            </w:r>
          </w:p>
        </w:tc>
        <w:tc>
          <w:tcPr>
            <w:tcW w:w="103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9.639</w:t>
            </w:r>
          </w:p>
        </w:tc>
      </w:tr>
      <w:tr>
        <w:tblPrEx>
          <w:tblCellMar>
            <w:top w:w="0" w:type="dxa"/>
            <w:left w:w="108" w:type="dxa"/>
            <w:bottom w:w="0" w:type="dxa"/>
            <w:right w:w="108" w:type="dxa"/>
          </w:tblCellMar>
        </w:tblPrEx>
        <w:trPr>
          <w:trHeight w:val="480" w:hRule="atLeast"/>
          <w:jc w:val="center"/>
        </w:trPr>
        <w:tc>
          <w:tcPr>
            <w:tcW w:w="531"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4</w:t>
            </w:r>
          </w:p>
        </w:tc>
        <w:tc>
          <w:tcPr>
            <w:tcW w:w="1739"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秸秆揉切一体机</w:t>
            </w:r>
          </w:p>
        </w:tc>
        <w:tc>
          <w:tcPr>
            <w:tcW w:w="42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26</w:t>
            </w:r>
          </w:p>
        </w:tc>
        <w:tc>
          <w:tcPr>
            <w:tcW w:w="39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台</w:t>
            </w:r>
          </w:p>
        </w:tc>
        <w:tc>
          <w:tcPr>
            <w:tcW w:w="88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1656</w:t>
            </w:r>
          </w:p>
        </w:tc>
        <w:tc>
          <w:tcPr>
            <w:tcW w:w="103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4.3056</w:t>
            </w:r>
          </w:p>
        </w:tc>
      </w:tr>
      <w:tr>
        <w:tblPrEx>
          <w:tblCellMar>
            <w:top w:w="0" w:type="dxa"/>
            <w:left w:w="108" w:type="dxa"/>
            <w:bottom w:w="0" w:type="dxa"/>
            <w:right w:w="108" w:type="dxa"/>
          </w:tblCellMar>
        </w:tblPrEx>
        <w:trPr>
          <w:trHeight w:val="480" w:hRule="atLeast"/>
          <w:jc w:val="center"/>
        </w:trPr>
        <w:tc>
          <w:tcPr>
            <w:tcW w:w="531"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5</w:t>
            </w:r>
          </w:p>
        </w:tc>
        <w:tc>
          <w:tcPr>
            <w:tcW w:w="1739"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t>秸秆揉切一体机</w:t>
            </w:r>
          </w:p>
        </w:tc>
        <w:tc>
          <w:tcPr>
            <w:tcW w:w="42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16</w:t>
            </w:r>
          </w:p>
        </w:tc>
        <w:tc>
          <w:tcPr>
            <w:tcW w:w="39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t>台</w:t>
            </w:r>
          </w:p>
        </w:tc>
        <w:tc>
          <w:tcPr>
            <w:tcW w:w="88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1044</w:t>
            </w:r>
          </w:p>
        </w:tc>
        <w:tc>
          <w:tcPr>
            <w:tcW w:w="103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1.6704</w:t>
            </w:r>
          </w:p>
        </w:tc>
      </w:tr>
      <w:tr>
        <w:tblPrEx>
          <w:tblCellMar>
            <w:top w:w="0" w:type="dxa"/>
            <w:left w:w="108" w:type="dxa"/>
            <w:bottom w:w="0" w:type="dxa"/>
            <w:right w:w="108" w:type="dxa"/>
          </w:tblCellMar>
        </w:tblPrEx>
        <w:trPr>
          <w:trHeight w:val="480" w:hRule="atLeast"/>
          <w:jc w:val="center"/>
        </w:trPr>
        <w:tc>
          <w:tcPr>
            <w:tcW w:w="531"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6</w:t>
            </w:r>
          </w:p>
        </w:tc>
        <w:tc>
          <w:tcPr>
            <w:tcW w:w="1739"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小型装载铲车</w:t>
            </w:r>
          </w:p>
        </w:tc>
        <w:tc>
          <w:tcPr>
            <w:tcW w:w="42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18</w:t>
            </w:r>
          </w:p>
        </w:tc>
        <w:tc>
          <w:tcPr>
            <w:tcW w:w="39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台</w:t>
            </w:r>
          </w:p>
        </w:tc>
        <w:tc>
          <w:tcPr>
            <w:tcW w:w="88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15750</w:t>
            </w:r>
          </w:p>
        </w:tc>
        <w:tc>
          <w:tcPr>
            <w:tcW w:w="103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28.35</w:t>
            </w:r>
          </w:p>
        </w:tc>
      </w:tr>
      <w:tr>
        <w:tblPrEx>
          <w:tblCellMar>
            <w:top w:w="0" w:type="dxa"/>
            <w:left w:w="108" w:type="dxa"/>
            <w:bottom w:w="0" w:type="dxa"/>
            <w:right w:w="108" w:type="dxa"/>
          </w:tblCellMar>
        </w:tblPrEx>
        <w:trPr>
          <w:trHeight w:val="480" w:hRule="atLeast"/>
          <w:jc w:val="center"/>
        </w:trPr>
        <w:tc>
          <w:tcPr>
            <w:tcW w:w="531"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7</w:t>
            </w:r>
          </w:p>
        </w:tc>
        <w:tc>
          <w:tcPr>
            <w:tcW w:w="1739"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秸秆打包机</w:t>
            </w:r>
          </w:p>
        </w:tc>
        <w:tc>
          <w:tcPr>
            <w:tcW w:w="42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16</w:t>
            </w:r>
          </w:p>
        </w:tc>
        <w:tc>
          <w:tcPr>
            <w:tcW w:w="39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台</w:t>
            </w:r>
          </w:p>
        </w:tc>
        <w:tc>
          <w:tcPr>
            <w:tcW w:w="88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81</w:t>
            </w:r>
            <w:r>
              <w:rPr>
                <w:rFonts w:hint="default" w:ascii="Times New Roman" w:hAnsi="Times New Roman" w:cs="Times New Roman" w:eastAsiaTheme="minorEastAsia"/>
                <w:color w:val="000000" w:themeColor="text1"/>
                <w:sz w:val="24"/>
                <w:szCs w:val="24"/>
                <w14:textFill>
                  <w14:solidFill>
                    <w14:schemeClr w14:val="tx1"/>
                  </w14:solidFill>
                </w14:textFill>
              </w:rPr>
              <w:t>00</w:t>
            </w:r>
          </w:p>
        </w:tc>
        <w:tc>
          <w:tcPr>
            <w:tcW w:w="103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12.96</w:t>
            </w:r>
          </w:p>
        </w:tc>
      </w:tr>
      <w:tr>
        <w:tblPrEx>
          <w:tblCellMar>
            <w:top w:w="0" w:type="dxa"/>
            <w:left w:w="108" w:type="dxa"/>
            <w:bottom w:w="0" w:type="dxa"/>
            <w:right w:w="108" w:type="dxa"/>
          </w:tblCellMar>
        </w:tblPrEx>
        <w:trPr>
          <w:trHeight w:val="480" w:hRule="atLeast"/>
          <w:jc w:val="center"/>
        </w:trPr>
        <w:tc>
          <w:tcPr>
            <w:tcW w:w="531"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8</w:t>
            </w:r>
          </w:p>
        </w:tc>
        <w:tc>
          <w:tcPr>
            <w:tcW w:w="1739"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秸秆打包机</w:t>
            </w:r>
          </w:p>
        </w:tc>
        <w:tc>
          <w:tcPr>
            <w:tcW w:w="42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20</w:t>
            </w:r>
          </w:p>
        </w:tc>
        <w:tc>
          <w:tcPr>
            <w:tcW w:w="39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台</w:t>
            </w:r>
          </w:p>
        </w:tc>
        <w:tc>
          <w:tcPr>
            <w:tcW w:w="88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1</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44</w:t>
            </w:r>
            <w:r>
              <w:rPr>
                <w:rFonts w:hint="default" w:ascii="Times New Roman" w:hAnsi="Times New Roman" w:cs="Times New Roman" w:eastAsiaTheme="minorEastAsia"/>
                <w:color w:val="000000" w:themeColor="text1"/>
                <w:sz w:val="24"/>
                <w:szCs w:val="24"/>
                <w14:textFill>
                  <w14:solidFill>
                    <w14:schemeClr w14:val="tx1"/>
                  </w14:solidFill>
                </w14:textFill>
              </w:rPr>
              <w:t>00</w:t>
            </w:r>
          </w:p>
        </w:tc>
        <w:tc>
          <w:tcPr>
            <w:tcW w:w="103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28.80</w:t>
            </w:r>
          </w:p>
        </w:tc>
      </w:tr>
      <w:tr>
        <w:tblPrEx>
          <w:tblCellMar>
            <w:top w:w="0" w:type="dxa"/>
            <w:left w:w="108" w:type="dxa"/>
            <w:bottom w:w="0" w:type="dxa"/>
            <w:right w:w="108" w:type="dxa"/>
          </w:tblCellMar>
        </w:tblPrEx>
        <w:trPr>
          <w:trHeight w:val="480" w:hRule="atLeast"/>
          <w:jc w:val="center"/>
        </w:trPr>
        <w:tc>
          <w:tcPr>
            <w:tcW w:w="531"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9</w:t>
            </w:r>
          </w:p>
        </w:tc>
        <w:tc>
          <w:tcPr>
            <w:tcW w:w="1739"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单轴分体TMR机（5方）</w:t>
            </w:r>
          </w:p>
        </w:tc>
        <w:tc>
          <w:tcPr>
            <w:tcW w:w="42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12</w:t>
            </w:r>
          </w:p>
        </w:tc>
        <w:tc>
          <w:tcPr>
            <w:tcW w:w="39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台</w:t>
            </w:r>
          </w:p>
        </w:tc>
        <w:tc>
          <w:tcPr>
            <w:tcW w:w="88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1</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44</w:t>
            </w:r>
            <w:r>
              <w:rPr>
                <w:rFonts w:hint="default" w:ascii="Times New Roman" w:hAnsi="Times New Roman" w:cs="Times New Roman" w:eastAsiaTheme="minorEastAsia"/>
                <w:color w:val="000000" w:themeColor="text1"/>
                <w:sz w:val="24"/>
                <w:szCs w:val="24"/>
                <w14:textFill>
                  <w14:solidFill>
                    <w14:schemeClr w14:val="tx1"/>
                  </w14:solidFill>
                </w14:textFill>
              </w:rPr>
              <w:t>00</w:t>
            </w:r>
          </w:p>
        </w:tc>
        <w:tc>
          <w:tcPr>
            <w:tcW w:w="103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17.28</w:t>
            </w:r>
          </w:p>
        </w:tc>
      </w:tr>
      <w:tr>
        <w:tblPrEx>
          <w:tblCellMar>
            <w:top w:w="0" w:type="dxa"/>
            <w:left w:w="108" w:type="dxa"/>
            <w:bottom w:w="0" w:type="dxa"/>
            <w:right w:w="108" w:type="dxa"/>
          </w:tblCellMar>
        </w:tblPrEx>
        <w:trPr>
          <w:trHeight w:val="480" w:hRule="atLeast"/>
          <w:jc w:val="center"/>
        </w:trPr>
        <w:tc>
          <w:tcPr>
            <w:tcW w:w="531"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10</w:t>
            </w:r>
          </w:p>
        </w:tc>
        <w:tc>
          <w:tcPr>
            <w:tcW w:w="1739"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双轴TMR机（4方）</w:t>
            </w:r>
          </w:p>
        </w:tc>
        <w:tc>
          <w:tcPr>
            <w:tcW w:w="42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6</w:t>
            </w:r>
          </w:p>
        </w:tc>
        <w:tc>
          <w:tcPr>
            <w:tcW w:w="39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台</w:t>
            </w:r>
          </w:p>
        </w:tc>
        <w:tc>
          <w:tcPr>
            <w:tcW w:w="88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1</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125</w:t>
            </w:r>
            <w:r>
              <w:rPr>
                <w:rFonts w:hint="default" w:ascii="Times New Roman" w:hAnsi="Times New Roman" w:cs="Times New Roman" w:eastAsiaTheme="minorEastAsia"/>
                <w:color w:val="000000" w:themeColor="text1"/>
                <w:sz w:val="24"/>
                <w:szCs w:val="24"/>
                <w14:textFill>
                  <w14:solidFill>
                    <w14:schemeClr w14:val="tx1"/>
                  </w14:solidFill>
                </w14:textFill>
              </w:rPr>
              <w:t>0</w:t>
            </w:r>
          </w:p>
        </w:tc>
        <w:tc>
          <w:tcPr>
            <w:tcW w:w="103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6</w:t>
            </w:r>
            <w:r>
              <w:rPr>
                <w:rFonts w:hint="default" w:ascii="Times New Roman" w:hAnsi="Times New Roman" w:cs="Times New Roman" w:eastAsiaTheme="minorEastAsia"/>
                <w:color w:val="000000" w:themeColor="text1"/>
                <w:sz w:val="24"/>
                <w:szCs w:val="24"/>
                <w14:textFill>
                  <w14:solidFill>
                    <w14:schemeClr w14:val="tx1"/>
                  </w14:solidFill>
                </w14:textFill>
              </w:rPr>
              <w:t>.75</w:t>
            </w:r>
          </w:p>
        </w:tc>
      </w:tr>
      <w:tr>
        <w:tblPrEx>
          <w:tblCellMar>
            <w:top w:w="0" w:type="dxa"/>
            <w:left w:w="108" w:type="dxa"/>
            <w:bottom w:w="0" w:type="dxa"/>
            <w:right w:w="108" w:type="dxa"/>
          </w:tblCellMar>
        </w:tblPrEx>
        <w:trPr>
          <w:trHeight w:val="480" w:hRule="atLeast"/>
          <w:jc w:val="center"/>
        </w:trPr>
        <w:tc>
          <w:tcPr>
            <w:tcW w:w="531"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1</w:t>
            </w: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w:t>
            </w:r>
          </w:p>
        </w:tc>
        <w:tc>
          <w:tcPr>
            <w:tcW w:w="1739"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撒料车（3方）</w:t>
            </w:r>
          </w:p>
        </w:tc>
        <w:tc>
          <w:tcPr>
            <w:tcW w:w="42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9</w:t>
            </w:r>
          </w:p>
        </w:tc>
        <w:tc>
          <w:tcPr>
            <w:tcW w:w="39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台</w:t>
            </w:r>
          </w:p>
        </w:tc>
        <w:tc>
          <w:tcPr>
            <w:tcW w:w="88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99</w:t>
            </w:r>
            <w:r>
              <w:rPr>
                <w:rFonts w:hint="default" w:ascii="Times New Roman" w:hAnsi="Times New Roman" w:cs="Times New Roman" w:eastAsiaTheme="minorEastAsia"/>
                <w:color w:val="000000" w:themeColor="text1"/>
                <w:sz w:val="24"/>
                <w:szCs w:val="24"/>
                <w14:textFill>
                  <w14:solidFill>
                    <w14:schemeClr w14:val="tx1"/>
                  </w14:solidFill>
                </w14:textFill>
              </w:rPr>
              <w:t>00</w:t>
            </w:r>
          </w:p>
        </w:tc>
        <w:tc>
          <w:tcPr>
            <w:tcW w:w="103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8.91</w:t>
            </w:r>
          </w:p>
        </w:tc>
      </w:tr>
      <w:tr>
        <w:tblPrEx>
          <w:tblCellMar>
            <w:top w:w="0" w:type="dxa"/>
            <w:left w:w="108" w:type="dxa"/>
            <w:bottom w:w="0" w:type="dxa"/>
            <w:right w:w="108" w:type="dxa"/>
          </w:tblCellMar>
        </w:tblPrEx>
        <w:trPr>
          <w:trHeight w:val="480" w:hRule="atLeast"/>
          <w:jc w:val="center"/>
        </w:trPr>
        <w:tc>
          <w:tcPr>
            <w:tcW w:w="531"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1</w:t>
            </w: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w:t>
            </w:r>
          </w:p>
        </w:tc>
        <w:tc>
          <w:tcPr>
            <w:tcW w:w="1739"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撒料车（5方）</w:t>
            </w:r>
          </w:p>
        </w:tc>
        <w:tc>
          <w:tcPr>
            <w:tcW w:w="42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1</w:t>
            </w: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w:t>
            </w:r>
          </w:p>
        </w:tc>
        <w:tc>
          <w:tcPr>
            <w:tcW w:w="39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台</w:t>
            </w:r>
          </w:p>
        </w:tc>
        <w:tc>
          <w:tcPr>
            <w:tcW w:w="88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1</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62</w:t>
            </w:r>
            <w:r>
              <w:rPr>
                <w:rFonts w:hint="default" w:ascii="Times New Roman" w:hAnsi="Times New Roman" w:cs="Times New Roman" w:eastAsiaTheme="minorEastAsia"/>
                <w:color w:val="000000" w:themeColor="text1"/>
                <w:sz w:val="24"/>
                <w:szCs w:val="24"/>
                <w14:textFill>
                  <w14:solidFill>
                    <w14:schemeClr w14:val="tx1"/>
                  </w14:solidFill>
                </w14:textFill>
              </w:rPr>
              <w:t>00</w:t>
            </w:r>
          </w:p>
        </w:tc>
        <w:tc>
          <w:tcPr>
            <w:tcW w:w="103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19.44</w:t>
            </w:r>
          </w:p>
        </w:tc>
      </w:tr>
      <w:tr>
        <w:tblPrEx>
          <w:tblCellMar>
            <w:top w:w="0" w:type="dxa"/>
            <w:left w:w="108" w:type="dxa"/>
            <w:bottom w:w="0" w:type="dxa"/>
            <w:right w:w="108" w:type="dxa"/>
          </w:tblCellMar>
        </w:tblPrEx>
        <w:trPr>
          <w:trHeight w:val="480" w:hRule="atLeast"/>
          <w:jc w:val="center"/>
        </w:trPr>
        <w:tc>
          <w:tcPr>
            <w:tcW w:w="531"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1</w:t>
            </w: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3</w:t>
            </w:r>
          </w:p>
        </w:tc>
        <w:tc>
          <w:tcPr>
            <w:tcW w:w="1739"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秸秆收割机</w:t>
            </w:r>
          </w:p>
        </w:tc>
        <w:tc>
          <w:tcPr>
            <w:tcW w:w="42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6</w:t>
            </w:r>
          </w:p>
        </w:tc>
        <w:tc>
          <w:tcPr>
            <w:tcW w:w="39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台</w:t>
            </w:r>
          </w:p>
        </w:tc>
        <w:tc>
          <w:tcPr>
            <w:tcW w:w="88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396</w:t>
            </w:r>
            <w:r>
              <w:rPr>
                <w:rFonts w:hint="default" w:ascii="Times New Roman" w:hAnsi="Times New Roman" w:cs="Times New Roman" w:eastAsiaTheme="minorEastAsia"/>
                <w:color w:val="000000" w:themeColor="text1"/>
                <w:sz w:val="24"/>
                <w:szCs w:val="24"/>
                <w14:textFill>
                  <w14:solidFill>
                    <w14:schemeClr w14:val="tx1"/>
                  </w14:solidFill>
                </w14:textFill>
              </w:rPr>
              <w:t>00</w:t>
            </w:r>
          </w:p>
        </w:tc>
        <w:tc>
          <w:tcPr>
            <w:tcW w:w="103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23.76</w:t>
            </w:r>
          </w:p>
        </w:tc>
      </w:tr>
      <w:tr>
        <w:tblPrEx>
          <w:tblCellMar>
            <w:top w:w="0" w:type="dxa"/>
            <w:left w:w="108" w:type="dxa"/>
            <w:bottom w:w="0" w:type="dxa"/>
            <w:right w:w="108" w:type="dxa"/>
          </w:tblCellMar>
        </w:tblPrEx>
        <w:trPr>
          <w:trHeight w:val="480" w:hRule="atLeast"/>
          <w:jc w:val="center"/>
        </w:trPr>
        <w:tc>
          <w:tcPr>
            <w:tcW w:w="531"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1</w:t>
            </w: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4</w:t>
            </w:r>
          </w:p>
        </w:tc>
        <w:tc>
          <w:tcPr>
            <w:tcW w:w="1739"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12立方立式全日粮搅拌机</w:t>
            </w:r>
          </w:p>
        </w:tc>
        <w:tc>
          <w:tcPr>
            <w:tcW w:w="42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5</w:t>
            </w:r>
          </w:p>
        </w:tc>
        <w:tc>
          <w:tcPr>
            <w:tcW w:w="39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台</w:t>
            </w:r>
          </w:p>
        </w:tc>
        <w:tc>
          <w:tcPr>
            <w:tcW w:w="88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315</w:t>
            </w:r>
            <w:r>
              <w:rPr>
                <w:rFonts w:hint="default" w:ascii="Times New Roman" w:hAnsi="Times New Roman" w:cs="Times New Roman" w:eastAsiaTheme="minorEastAsia"/>
                <w:color w:val="000000" w:themeColor="text1"/>
                <w:sz w:val="24"/>
                <w:szCs w:val="24"/>
                <w14:textFill>
                  <w14:solidFill>
                    <w14:schemeClr w14:val="tx1"/>
                  </w14:solidFill>
                </w14:textFill>
              </w:rPr>
              <w:t>00</w:t>
            </w:r>
          </w:p>
        </w:tc>
        <w:tc>
          <w:tcPr>
            <w:tcW w:w="103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15.75</w:t>
            </w:r>
          </w:p>
        </w:tc>
      </w:tr>
      <w:tr>
        <w:tblPrEx>
          <w:tblCellMar>
            <w:top w:w="0" w:type="dxa"/>
            <w:left w:w="108" w:type="dxa"/>
            <w:bottom w:w="0" w:type="dxa"/>
            <w:right w:w="108" w:type="dxa"/>
          </w:tblCellMar>
        </w:tblPrEx>
        <w:trPr>
          <w:trHeight w:val="765" w:hRule="atLeast"/>
          <w:jc w:val="center"/>
        </w:trPr>
        <w:tc>
          <w:tcPr>
            <w:tcW w:w="531"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1</w:t>
            </w: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5</w:t>
            </w:r>
          </w:p>
        </w:tc>
        <w:tc>
          <w:tcPr>
            <w:tcW w:w="1739"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秸秆粉碎机（9FY-130型）</w:t>
            </w:r>
          </w:p>
        </w:tc>
        <w:tc>
          <w:tcPr>
            <w:tcW w:w="42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5</w:t>
            </w:r>
          </w:p>
        </w:tc>
        <w:tc>
          <w:tcPr>
            <w:tcW w:w="39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台</w:t>
            </w:r>
          </w:p>
        </w:tc>
        <w:tc>
          <w:tcPr>
            <w:tcW w:w="88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3</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15</w:t>
            </w:r>
            <w:r>
              <w:rPr>
                <w:rFonts w:hint="default" w:ascii="Times New Roman" w:hAnsi="Times New Roman" w:cs="Times New Roman" w:eastAsiaTheme="minorEastAsia"/>
                <w:color w:val="000000" w:themeColor="text1"/>
                <w:sz w:val="24"/>
                <w:szCs w:val="24"/>
                <w14:textFill>
                  <w14:solidFill>
                    <w14:schemeClr w14:val="tx1"/>
                  </w14:solidFill>
                </w14:textFill>
              </w:rPr>
              <w:t>00</w:t>
            </w:r>
          </w:p>
        </w:tc>
        <w:tc>
          <w:tcPr>
            <w:tcW w:w="103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15.75</w:t>
            </w:r>
          </w:p>
        </w:tc>
      </w:tr>
      <w:tr>
        <w:tblPrEx>
          <w:tblCellMar>
            <w:top w:w="0" w:type="dxa"/>
            <w:left w:w="108" w:type="dxa"/>
            <w:bottom w:w="0" w:type="dxa"/>
            <w:right w:w="108" w:type="dxa"/>
          </w:tblCellMar>
        </w:tblPrEx>
        <w:trPr>
          <w:trHeight w:val="720" w:hRule="atLeast"/>
          <w:jc w:val="center"/>
        </w:trPr>
        <w:tc>
          <w:tcPr>
            <w:tcW w:w="531"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1</w:t>
            </w: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6</w:t>
            </w:r>
          </w:p>
        </w:tc>
        <w:tc>
          <w:tcPr>
            <w:tcW w:w="1739"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抓臂式铲车（ZL942A型）</w:t>
            </w:r>
          </w:p>
        </w:tc>
        <w:tc>
          <w:tcPr>
            <w:tcW w:w="42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18</w:t>
            </w:r>
          </w:p>
        </w:tc>
        <w:tc>
          <w:tcPr>
            <w:tcW w:w="39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台</w:t>
            </w:r>
          </w:p>
        </w:tc>
        <w:tc>
          <w:tcPr>
            <w:tcW w:w="88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27</w:t>
            </w:r>
            <w:r>
              <w:rPr>
                <w:rFonts w:hint="default" w:ascii="Times New Roman" w:hAnsi="Times New Roman" w:cs="Times New Roman" w:eastAsiaTheme="minorEastAsia"/>
                <w:color w:val="000000" w:themeColor="text1"/>
                <w:sz w:val="24"/>
                <w:szCs w:val="24"/>
                <w14:textFill>
                  <w14:solidFill>
                    <w14:schemeClr w14:val="tx1"/>
                  </w14:solidFill>
                </w14:textFill>
              </w:rPr>
              <w:t>000</w:t>
            </w:r>
          </w:p>
        </w:tc>
        <w:tc>
          <w:tcPr>
            <w:tcW w:w="103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48.60</w:t>
            </w:r>
          </w:p>
        </w:tc>
      </w:tr>
      <w:tr>
        <w:tblPrEx>
          <w:tblCellMar>
            <w:top w:w="0" w:type="dxa"/>
            <w:left w:w="108" w:type="dxa"/>
            <w:bottom w:w="0" w:type="dxa"/>
            <w:right w:w="108" w:type="dxa"/>
          </w:tblCellMar>
        </w:tblPrEx>
        <w:trPr>
          <w:trHeight w:val="480" w:hRule="atLeast"/>
          <w:jc w:val="center"/>
        </w:trPr>
        <w:tc>
          <w:tcPr>
            <w:tcW w:w="531"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1</w:t>
            </w: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7</w:t>
            </w:r>
          </w:p>
        </w:tc>
        <w:tc>
          <w:tcPr>
            <w:tcW w:w="1739"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9</w:t>
            </w:r>
            <w:r>
              <w:rPr>
                <w:rFonts w:hint="default" w:ascii="Times New Roman" w:hAnsi="Times New Roman" w:cs="Times New Roman" w:eastAsiaTheme="minorEastAsia"/>
                <w:color w:val="000000" w:themeColor="text1"/>
                <w:kern w:val="0"/>
                <w:sz w:val="24"/>
                <w:szCs w:val="24"/>
                <w14:textFill>
                  <w14:solidFill>
                    <w14:schemeClr w14:val="tx1"/>
                  </w14:solidFill>
                </w14:textFill>
              </w:rPr>
              <w:t>立方</w:t>
            </w: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TMR机</w:t>
            </w:r>
          </w:p>
        </w:tc>
        <w:tc>
          <w:tcPr>
            <w:tcW w:w="42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4</w:t>
            </w:r>
          </w:p>
        </w:tc>
        <w:tc>
          <w:tcPr>
            <w:tcW w:w="39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14:textFill>
                  <w14:solidFill>
                    <w14:schemeClr w14:val="tx1"/>
                  </w14:solidFill>
                </w14:textFill>
              </w:rPr>
              <w:t>台</w:t>
            </w:r>
          </w:p>
        </w:tc>
        <w:tc>
          <w:tcPr>
            <w:tcW w:w="88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225</w:t>
            </w:r>
            <w:r>
              <w:rPr>
                <w:rFonts w:hint="default" w:ascii="Times New Roman" w:hAnsi="Times New Roman" w:cs="Times New Roman" w:eastAsiaTheme="minorEastAsia"/>
                <w:color w:val="000000" w:themeColor="text1"/>
                <w:sz w:val="24"/>
                <w:szCs w:val="24"/>
                <w14:textFill>
                  <w14:solidFill>
                    <w14:schemeClr w14:val="tx1"/>
                  </w14:solidFill>
                </w14:textFill>
              </w:rPr>
              <w:t>00</w:t>
            </w:r>
          </w:p>
        </w:tc>
        <w:tc>
          <w:tcPr>
            <w:tcW w:w="103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9.00</w:t>
            </w:r>
          </w:p>
        </w:tc>
      </w:tr>
      <w:tr>
        <w:tblPrEx>
          <w:tblCellMar>
            <w:top w:w="0" w:type="dxa"/>
            <w:left w:w="108" w:type="dxa"/>
            <w:bottom w:w="0" w:type="dxa"/>
            <w:right w:w="108" w:type="dxa"/>
          </w:tblCellMar>
        </w:tblPrEx>
        <w:trPr>
          <w:trHeight w:val="480" w:hRule="atLeast"/>
          <w:jc w:val="center"/>
        </w:trPr>
        <w:tc>
          <w:tcPr>
            <w:tcW w:w="531"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18</w:t>
            </w:r>
          </w:p>
        </w:tc>
        <w:tc>
          <w:tcPr>
            <w:tcW w:w="1739"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秸秆收割压块打包一体机</w:t>
            </w:r>
          </w:p>
        </w:tc>
        <w:tc>
          <w:tcPr>
            <w:tcW w:w="42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w:t>
            </w:r>
          </w:p>
        </w:tc>
        <w:tc>
          <w:tcPr>
            <w:tcW w:w="39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t>台</w:t>
            </w:r>
          </w:p>
        </w:tc>
        <w:tc>
          <w:tcPr>
            <w:tcW w:w="88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49500</w:t>
            </w:r>
          </w:p>
        </w:tc>
        <w:tc>
          <w:tcPr>
            <w:tcW w:w="103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9.90</w:t>
            </w:r>
          </w:p>
        </w:tc>
      </w:tr>
      <w:tr>
        <w:tblPrEx>
          <w:tblCellMar>
            <w:top w:w="0" w:type="dxa"/>
            <w:left w:w="108" w:type="dxa"/>
            <w:bottom w:w="0" w:type="dxa"/>
            <w:right w:w="108" w:type="dxa"/>
          </w:tblCellMar>
        </w:tblPrEx>
        <w:trPr>
          <w:trHeight w:val="480" w:hRule="atLeast"/>
          <w:jc w:val="center"/>
        </w:trPr>
        <w:tc>
          <w:tcPr>
            <w:tcW w:w="531"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19</w:t>
            </w:r>
          </w:p>
        </w:tc>
        <w:tc>
          <w:tcPr>
            <w:tcW w:w="1739"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秸秆监测评价</w:t>
            </w:r>
          </w:p>
        </w:tc>
        <w:tc>
          <w:tcPr>
            <w:tcW w:w="42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p>
        </w:tc>
        <w:tc>
          <w:tcPr>
            <w:tcW w:w="39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p>
        </w:tc>
        <w:tc>
          <w:tcPr>
            <w:tcW w:w="88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200000</w:t>
            </w:r>
          </w:p>
        </w:tc>
        <w:tc>
          <w:tcPr>
            <w:tcW w:w="103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20.00</w:t>
            </w:r>
          </w:p>
        </w:tc>
      </w:tr>
      <w:tr>
        <w:tblPrEx>
          <w:tblCellMar>
            <w:top w:w="0" w:type="dxa"/>
            <w:left w:w="108" w:type="dxa"/>
            <w:bottom w:w="0" w:type="dxa"/>
            <w:right w:w="108" w:type="dxa"/>
          </w:tblCellMar>
        </w:tblPrEx>
        <w:trPr>
          <w:trHeight w:val="480" w:hRule="atLeast"/>
          <w:jc w:val="center"/>
        </w:trPr>
        <w:tc>
          <w:tcPr>
            <w:tcW w:w="531"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20</w:t>
            </w:r>
          </w:p>
        </w:tc>
        <w:tc>
          <w:tcPr>
            <w:tcW w:w="1739"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展示基地标牌制作安装</w:t>
            </w:r>
          </w:p>
        </w:tc>
        <w:tc>
          <w:tcPr>
            <w:tcW w:w="42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4</w:t>
            </w:r>
          </w:p>
        </w:tc>
        <w:tc>
          <w:tcPr>
            <w:tcW w:w="39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t>块</w:t>
            </w:r>
          </w:p>
        </w:tc>
        <w:tc>
          <w:tcPr>
            <w:tcW w:w="88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2000</w:t>
            </w:r>
          </w:p>
        </w:tc>
        <w:tc>
          <w:tcPr>
            <w:tcW w:w="103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0.80</w:t>
            </w:r>
          </w:p>
        </w:tc>
      </w:tr>
      <w:tr>
        <w:tblPrEx>
          <w:tblCellMar>
            <w:top w:w="0" w:type="dxa"/>
            <w:left w:w="108" w:type="dxa"/>
            <w:bottom w:w="0" w:type="dxa"/>
            <w:right w:w="108" w:type="dxa"/>
          </w:tblCellMar>
        </w:tblPrEx>
        <w:trPr>
          <w:trHeight w:val="480" w:hRule="atLeast"/>
          <w:jc w:val="center"/>
        </w:trPr>
        <w:tc>
          <w:tcPr>
            <w:tcW w:w="531"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21</w:t>
            </w:r>
          </w:p>
        </w:tc>
        <w:tc>
          <w:tcPr>
            <w:tcW w:w="1739"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t>秸秆综合利用宣传资料编印</w:t>
            </w:r>
          </w:p>
        </w:tc>
        <w:tc>
          <w:tcPr>
            <w:tcW w:w="42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val="en-US" w:eastAsia="zh-CN"/>
                <w14:textFill>
                  <w14:solidFill>
                    <w14:schemeClr w14:val="tx1"/>
                  </w14:solidFill>
                </w14:textFill>
              </w:rPr>
            </w:pPr>
          </w:p>
        </w:tc>
        <w:tc>
          <w:tcPr>
            <w:tcW w:w="39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kern w:val="0"/>
                <w:sz w:val="24"/>
                <w:szCs w:val="24"/>
                <w:lang w:eastAsia="zh-CN"/>
                <w14:textFill>
                  <w14:solidFill>
                    <w14:schemeClr w14:val="tx1"/>
                  </w14:solidFill>
                </w14:textFill>
              </w:rPr>
            </w:pPr>
          </w:p>
        </w:tc>
        <w:tc>
          <w:tcPr>
            <w:tcW w:w="88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p>
        </w:tc>
        <w:tc>
          <w:tcPr>
            <w:tcW w:w="103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0.3358</w:t>
            </w:r>
          </w:p>
        </w:tc>
      </w:tr>
      <w:tr>
        <w:tblPrEx>
          <w:tblCellMar>
            <w:top w:w="0" w:type="dxa"/>
            <w:left w:w="108" w:type="dxa"/>
            <w:bottom w:w="0" w:type="dxa"/>
            <w:right w:w="108" w:type="dxa"/>
          </w:tblCellMar>
        </w:tblPrEx>
        <w:trPr>
          <w:trHeight w:val="565" w:hRule="atLeast"/>
          <w:jc w:val="center"/>
        </w:trPr>
        <w:tc>
          <w:tcPr>
            <w:tcW w:w="531"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合计</w:t>
            </w:r>
          </w:p>
        </w:tc>
        <w:tc>
          <w:tcPr>
            <w:tcW w:w="1739"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　</w:t>
            </w:r>
          </w:p>
        </w:tc>
        <w:tc>
          <w:tcPr>
            <w:tcW w:w="42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　</w:t>
            </w:r>
          </w:p>
        </w:tc>
        <w:tc>
          <w:tcPr>
            <w:tcW w:w="39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　</w:t>
            </w:r>
          </w:p>
        </w:tc>
        <w:tc>
          <w:tcPr>
            <w:tcW w:w="88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　</w:t>
            </w:r>
          </w:p>
        </w:tc>
        <w:tc>
          <w:tcPr>
            <w:tcW w:w="103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cs="Times New Roman" w:eastAsiaTheme="minorEastAsia"/>
                <w:b/>
                <w:color w:val="000000" w:themeColor="text1"/>
                <w:kern w:val="0"/>
                <w:sz w:val="24"/>
                <w:szCs w:val="24"/>
                <w:lang w:val="en-US" w:eastAsia="zh-CN"/>
                <w14:textFill>
                  <w14:solidFill>
                    <w14:schemeClr w14:val="tx1"/>
                  </w14:solidFill>
                </w14:textFill>
              </w:rPr>
            </w:pPr>
            <w:r>
              <w:rPr>
                <w:rFonts w:hint="default" w:ascii="Times New Roman" w:hAnsi="Times New Roman" w:cs="Times New Roman" w:eastAsiaTheme="minorEastAsia"/>
                <w:b/>
                <w:color w:val="000000" w:themeColor="text1"/>
                <w:kern w:val="0"/>
                <w:sz w:val="24"/>
                <w:szCs w:val="24"/>
                <w:lang w:val="en-US" w:eastAsia="zh-CN"/>
                <w14:textFill>
                  <w14:solidFill>
                    <w14:schemeClr w14:val="tx1"/>
                  </w14:solidFill>
                </w14:textFill>
              </w:rPr>
              <w:t>500.00</w:t>
            </w: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0"/>
        <w:rPr>
          <w:rFonts w:hint="default" w:ascii="Times New Roman" w:hAnsi="Times New Roman" w:eastAsia="方正黑体_GBK" w:cs="Times New Roman"/>
          <w:color w:val="000000" w:themeColor="text1"/>
          <w:sz w:val="32"/>
          <w:szCs w:val="32"/>
          <w:lang w:eastAsia="zh-CN"/>
          <w14:textFill>
            <w14:solidFill>
              <w14:schemeClr w14:val="tx1"/>
            </w14:solidFill>
          </w14:textFill>
        </w:rPr>
      </w:pPr>
      <w:bookmarkStart w:id="49" w:name="_Toc22725"/>
      <w:bookmarkEnd w:id="49"/>
      <w:bookmarkStart w:id="50" w:name="_Toc102806729"/>
      <w:bookmarkEnd w:id="50"/>
      <w:bookmarkStart w:id="51" w:name="_Toc102806733"/>
      <w:bookmarkEnd w:id="51"/>
      <w:bookmarkStart w:id="52" w:name="_Toc12946"/>
      <w:bookmarkEnd w:id="52"/>
      <w:bookmarkStart w:id="53" w:name="_Toc4343"/>
      <w:bookmarkEnd w:id="53"/>
      <w:bookmarkStart w:id="54" w:name="_Toc102806728"/>
      <w:bookmarkEnd w:id="54"/>
      <w:bookmarkStart w:id="55" w:name="_Toc27841"/>
      <w:r>
        <w:rPr>
          <w:rFonts w:hint="default" w:ascii="Times New Roman" w:hAnsi="Times New Roman" w:eastAsia="方正黑体_GBK" w:cs="Times New Roman"/>
          <w:color w:val="000000" w:themeColor="text1"/>
          <w:sz w:val="32"/>
          <w:szCs w:val="32"/>
          <w14:textFill>
            <w14:solidFill>
              <w14:schemeClr w14:val="tx1"/>
            </w14:solidFill>
          </w14:textFill>
        </w:rPr>
        <w:t>五、</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项目</w:t>
      </w:r>
      <w:r>
        <w:rPr>
          <w:rFonts w:hint="default" w:ascii="Times New Roman" w:hAnsi="Times New Roman" w:eastAsia="方正黑体_GBK" w:cs="Times New Roman"/>
          <w:color w:val="000000" w:themeColor="text1"/>
          <w:sz w:val="32"/>
          <w:szCs w:val="32"/>
          <w14:textFill>
            <w14:solidFill>
              <w14:schemeClr w14:val="tx1"/>
            </w14:solidFill>
          </w14:textFill>
        </w:rPr>
        <w:t>保障</w:t>
      </w:r>
      <w:bookmarkEnd w:id="55"/>
      <w:r>
        <w:rPr>
          <w:rFonts w:hint="default" w:ascii="Times New Roman" w:hAnsi="Times New Roman" w:eastAsia="方正黑体_GBK" w:cs="Times New Roman"/>
          <w:color w:val="000000" w:themeColor="text1"/>
          <w:sz w:val="32"/>
          <w:szCs w:val="32"/>
          <w:lang w:eastAsia="zh-CN"/>
          <w14:textFill>
            <w14:solidFill>
              <w14:schemeClr w14:val="tx1"/>
            </w14:solidFill>
          </w14:textFill>
        </w:rPr>
        <w:t>措施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1"/>
        <w:rPr>
          <w:rFonts w:hint="default" w:ascii="Times New Roman" w:hAnsi="Times New Roman" w:eastAsia="方正楷体_GBK" w:cs="Times New Roman"/>
          <w:bCs/>
          <w:color w:val="000000" w:themeColor="text1"/>
          <w:sz w:val="32"/>
          <w:szCs w:val="32"/>
          <w14:textFill>
            <w14:solidFill>
              <w14:schemeClr w14:val="tx1"/>
            </w14:solidFill>
          </w14:textFill>
        </w:rPr>
      </w:pPr>
      <w:bookmarkStart w:id="56" w:name="_Toc102806734"/>
      <w:bookmarkEnd w:id="56"/>
      <w:bookmarkStart w:id="57" w:name="_Toc23903"/>
      <w:r>
        <w:rPr>
          <w:rFonts w:hint="default" w:ascii="Times New Roman" w:hAnsi="Times New Roman" w:eastAsia="方正楷体_GBK" w:cs="Times New Roman"/>
          <w:bCs/>
          <w:color w:val="000000" w:themeColor="text1"/>
          <w:sz w:val="32"/>
          <w:szCs w:val="32"/>
          <w14:textFill>
            <w14:solidFill>
              <w14:schemeClr w14:val="tx1"/>
            </w14:solidFill>
          </w14:textFill>
        </w:rPr>
        <w:t>（一）加强组织领导</w:t>
      </w:r>
      <w:bookmarkEnd w:id="57"/>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成立以区政府分管领导为组长，区政府办公室联系农业板块领导、区委农业农村工委书记、农业农村委主任为副组长，区发改委、区财政局、区生态环境局、区林业局、区农业农村委等单位相关负责同志为成员的秸秆综合利用领导小组，加强项目实施监督管理，对工作推进不力、实施绩效差的，采取调研、调度、约谈、通报等方式进行指导推进。</w:t>
      </w:r>
      <w:r>
        <w:rPr>
          <w:rFonts w:hint="default" w:ascii="Times New Roman" w:hAnsi="Times New Roman" w:eastAsia="方正仿宋_GBK" w:cs="Times New Roman"/>
          <w:color w:val="000000" w:themeColor="text1"/>
          <w:sz w:val="32"/>
          <w:szCs w:val="32"/>
          <w14:textFill>
            <w14:solidFill>
              <w14:schemeClr w14:val="tx1"/>
            </w14:solidFill>
          </w14:textFill>
        </w:rPr>
        <w:t>区农业农村委重点负责统筹规划和组织协调工作，区畜牧发展中心负责组织实施，强化项目主要目标和重点任务分解，</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加强督查，</w:t>
      </w:r>
      <w:r>
        <w:rPr>
          <w:rFonts w:hint="default" w:ascii="Times New Roman" w:hAnsi="Times New Roman" w:eastAsia="方正仿宋_GBK" w:cs="Times New Roman"/>
          <w:color w:val="000000" w:themeColor="text1"/>
          <w:sz w:val="32"/>
          <w:szCs w:val="32"/>
          <w14:textFill>
            <w14:solidFill>
              <w14:schemeClr w14:val="tx1"/>
            </w14:solidFill>
          </w14:textFill>
        </w:rPr>
        <w:t>定期研究解决项目推进过程中出现的问题。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1"/>
        <w:rPr>
          <w:rFonts w:hint="default" w:ascii="Times New Roman" w:hAnsi="Times New Roman" w:eastAsia="方正楷体_GBK" w:cs="Times New Roman"/>
          <w:bCs/>
          <w:color w:val="000000" w:themeColor="text1"/>
          <w:sz w:val="32"/>
          <w:szCs w:val="32"/>
          <w14:textFill>
            <w14:solidFill>
              <w14:schemeClr w14:val="tx1"/>
            </w14:solidFill>
          </w14:textFill>
        </w:rPr>
      </w:pPr>
      <w:bookmarkStart w:id="58" w:name="_Toc102806735"/>
      <w:bookmarkEnd w:id="58"/>
      <w:bookmarkStart w:id="59" w:name="_Toc27174"/>
      <w:r>
        <w:rPr>
          <w:rFonts w:hint="default" w:ascii="Times New Roman" w:hAnsi="Times New Roman" w:eastAsia="方正楷体_GBK" w:cs="Times New Roman"/>
          <w:bCs/>
          <w:color w:val="000000" w:themeColor="text1"/>
          <w:sz w:val="32"/>
          <w:szCs w:val="32"/>
          <w14:textFill>
            <w14:solidFill>
              <w14:schemeClr w14:val="tx1"/>
            </w14:solidFill>
          </w14:textFill>
        </w:rPr>
        <w:t>（二）严格项目管理</w:t>
      </w:r>
      <w:bookmarkEnd w:id="59"/>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1.严格落实项目公开申报制度。</w:t>
      </w:r>
      <w:r>
        <w:rPr>
          <w:rFonts w:hint="default" w:ascii="Times New Roman" w:hAnsi="Times New Roman" w:eastAsia="方正仿宋_GBK" w:cs="Times New Roman"/>
          <w:color w:val="000000" w:themeColor="text1"/>
          <w:sz w:val="32"/>
          <w:szCs w:val="32"/>
          <w14:textFill>
            <w14:solidFill>
              <w14:schemeClr w14:val="tx1"/>
            </w14:solidFill>
          </w14:textFill>
        </w:rPr>
        <w:t>向全区各乡镇公开发布项目申报通知，并在区农业农村委门户网站公示，公平公开择优选择项目实施主体。</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2.加强项目进度管理。</w:t>
      </w:r>
      <w:r>
        <w:rPr>
          <w:rFonts w:hint="default" w:ascii="Times New Roman" w:hAnsi="Times New Roman" w:eastAsia="方正仿宋_GBK" w:cs="Times New Roman"/>
          <w:color w:val="000000" w:themeColor="text1"/>
          <w:sz w:val="32"/>
          <w:szCs w:val="32"/>
          <w14:textFill>
            <w14:solidFill>
              <w14:schemeClr w14:val="tx1"/>
            </w14:solidFill>
          </w14:textFill>
        </w:rPr>
        <w:t>制订项目建设</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进度计划</w:t>
      </w:r>
      <w:r>
        <w:rPr>
          <w:rFonts w:hint="default" w:ascii="Times New Roman" w:hAnsi="Times New Roman" w:eastAsia="方正仿宋_GBK" w:cs="Times New Roman"/>
          <w:color w:val="000000" w:themeColor="text1"/>
          <w:sz w:val="32"/>
          <w:szCs w:val="32"/>
          <w14:textFill>
            <w14:solidFill>
              <w14:schemeClr w14:val="tx1"/>
            </w14:solidFill>
          </w14:textFill>
        </w:rPr>
        <w:t>，确定建设项目的开工、完工时间和质量要求，通过倒排工期，加强项目建设工期的调度管理。定期召开工作进度会、现场推进会，及时协调解决遇到的矛盾和问题，确保项目实施和创建工作有条不紊开展，按时间要求完成项目建设任务。加强项目质量管理。严格按照项目实施方案确定的建设内容和要求组织实施，不擅自变更项目建设地点、建设规模、标准和主要建设内容。优化施工组织方案，加强施工组织管理和工程质量监督管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1"/>
        <w:rPr>
          <w:rFonts w:hint="default" w:ascii="Times New Roman" w:hAnsi="Times New Roman" w:eastAsia="方正楷体_GBK" w:cs="Times New Roman"/>
          <w:bCs/>
          <w:color w:val="000000" w:themeColor="text1"/>
          <w:sz w:val="32"/>
          <w:szCs w:val="32"/>
          <w14:textFill>
            <w14:solidFill>
              <w14:schemeClr w14:val="tx1"/>
            </w14:solidFill>
          </w14:textFill>
        </w:rPr>
      </w:pPr>
      <w:bookmarkStart w:id="60" w:name="_Toc102806736"/>
      <w:bookmarkEnd w:id="60"/>
      <w:bookmarkStart w:id="61" w:name="_Toc22943"/>
      <w:r>
        <w:rPr>
          <w:rFonts w:hint="default" w:ascii="Times New Roman" w:hAnsi="Times New Roman" w:eastAsia="方正楷体_GBK" w:cs="Times New Roman"/>
          <w:bCs/>
          <w:color w:val="000000" w:themeColor="text1"/>
          <w:sz w:val="32"/>
          <w:szCs w:val="32"/>
          <w14:textFill>
            <w14:solidFill>
              <w14:schemeClr w14:val="tx1"/>
            </w14:solidFill>
          </w14:textFill>
        </w:rPr>
        <w:t>（三）加强技术服务</w:t>
      </w:r>
      <w:bookmarkEnd w:id="61"/>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畜牧、生态能源等相关专业技术人员要加强技术指导与服务管理。严格质量标准。指导养牛场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户</w:t>
      </w:r>
      <w:r>
        <w:rPr>
          <w:rFonts w:hint="default" w:ascii="Times New Roman" w:hAnsi="Times New Roman" w:eastAsia="方正仿宋_GBK" w:cs="Times New Roman"/>
          <w:color w:val="000000" w:themeColor="text1"/>
          <w:sz w:val="32"/>
          <w:szCs w:val="32"/>
          <w14:textFill>
            <w14:solidFill>
              <w14:schemeClr w14:val="tx1"/>
            </w14:solidFill>
          </w14:textFill>
        </w:rPr>
        <w:t>建立秸秆收运物资台帐，及时掌握秸秆收集情况。严格按照国家和行业标准执行，保证工期和工程进度，保质保量完成项目。督促企业加强运行管理，落实安全生产主体责任，在实施和运行过程中要安排专业技术人员负责日常管理及维护，加强项目运行的安全生产管理，确保安全生产。项目在实施过程中畜牧、生态能源等相关专业技术人员要到现场进行指导，确保项目关键技术准确无误，保证项目质量和效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1"/>
        <w:rPr>
          <w:rFonts w:hint="default" w:ascii="Times New Roman" w:hAnsi="Times New Roman" w:eastAsia="方正楷体_GBK" w:cs="Times New Roman"/>
          <w:bCs/>
          <w:color w:val="000000" w:themeColor="text1"/>
          <w:sz w:val="32"/>
          <w:szCs w:val="32"/>
          <w14:textFill>
            <w14:solidFill>
              <w14:schemeClr w14:val="tx1"/>
            </w14:solidFill>
          </w14:textFill>
        </w:rPr>
      </w:pPr>
      <w:bookmarkStart w:id="62" w:name="_Toc102806737"/>
      <w:bookmarkEnd w:id="62"/>
      <w:bookmarkStart w:id="63" w:name="_Toc29880"/>
      <w:r>
        <w:rPr>
          <w:rFonts w:hint="default" w:ascii="Times New Roman" w:hAnsi="Times New Roman" w:eastAsia="方正楷体_GBK" w:cs="Times New Roman"/>
          <w:bCs/>
          <w:color w:val="000000" w:themeColor="text1"/>
          <w:sz w:val="32"/>
          <w:szCs w:val="32"/>
          <w14:textFill>
            <w14:solidFill>
              <w14:schemeClr w14:val="tx1"/>
            </w14:solidFill>
          </w14:textFill>
        </w:rPr>
        <w:t>（四）创新运行机制</w:t>
      </w:r>
      <w:bookmarkEnd w:id="63"/>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default" w:ascii="Times New Roman" w:hAnsi="Times New Roman" w:cs="Times New Roman" w:eastAsiaTheme="minorEastAsia"/>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加强秸秆收运机制创新，结合各地实际，因地制宜开展秸秆收运工作。要结合壮大村集体经济、</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三变</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改革等农村基层经营体制改革契机，引导有条件的村集体经济组织参与秸秆收运服务工作。要探索农户（基地）与秸秆处理企业利益均衡机制，解决秸秆收集难、收运成本高的问题，促进秸秆综合利用产业化发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1"/>
        <w:rPr>
          <w:rFonts w:hint="eastAsia" w:ascii="方正楷体_GBK" w:hAnsi="方正楷体_GBK" w:eastAsia="方正楷体_GBK" w:cs="方正楷体_GBK"/>
          <w:bCs/>
          <w:color w:val="000000" w:themeColor="text1"/>
          <w:sz w:val="32"/>
          <w:szCs w:val="32"/>
          <w14:textFill>
            <w14:solidFill>
              <w14:schemeClr w14:val="tx1"/>
            </w14:solidFill>
          </w14:textFill>
        </w:rPr>
      </w:pPr>
      <w:bookmarkStart w:id="64" w:name="_Toc102806738"/>
      <w:bookmarkEnd w:id="64"/>
      <w:bookmarkStart w:id="65" w:name="_Toc9739"/>
      <w:r>
        <w:rPr>
          <w:rFonts w:hint="eastAsia" w:ascii="方正楷体_GBK" w:hAnsi="方正楷体_GBK" w:eastAsia="方正楷体_GBK" w:cs="方正楷体_GBK"/>
          <w:bCs/>
          <w:color w:val="000000" w:themeColor="text1"/>
          <w:sz w:val="32"/>
          <w:szCs w:val="32"/>
          <w14:textFill>
            <w14:solidFill>
              <w14:schemeClr w14:val="tx1"/>
            </w14:solidFill>
          </w14:textFill>
        </w:rPr>
        <w:t>（五）加大宣传力度</w:t>
      </w:r>
      <w:bookmarkEnd w:id="65"/>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通过各种形式，大力宣传秸秆综合利用对促进资源节约、环境保护、农民增收等方面的重要意义，采取面向基层，贴近农民，生动活泼的形式，普及相关知识和技术，宣传有关政策、典型经验和做法，用技术指导群众，用示范带动群众，用效益吸引群众，逐步提高全社会对秸秆综合利用的意识和自觉性。同时，大力宣传秸秆综合利用扶持政策和秸秆禁烧各项规定，进一步提高农民主动参与意识和禁烧秸秆自觉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default" w:ascii="Times New Roman" w:hAnsi="Times New Roman" w:eastAsia="方正楷体_GBK" w:cs="Times New Roman"/>
          <w:bCs/>
          <w:color w:val="000000" w:themeColor="text1"/>
          <w:sz w:val="32"/>
          <w14:textFill>
            <w14:solidFill>
              <w14:schemeClr w14:val="tx1"/>
            </w14:solidFill>
          </w14:textFill>
        </w:rPr>
      </w:pPr>
      <w:r>
        <w:rPr>
          <w:rFonts w:hint="default" w:ascii="Times New Roman" w:hAnsi="Times New Roman" w:eastAsia="方正楷体_GBK" w:cs="Times New Roman"/>
          <w:bCs/>
          <w:color w:val="000000" w:themeColor="text1"/>
          <w:sz w:val="32"/>
          <w:lang w:eastAsia="zh-CN"/>
          <w14:textFill>
            <w14:solidFill>
              <w14:schemeClr w14:val="tx1"/>
            </w14:solidFill>
          </w14:textFill>
        </w:rPr>
        <w:t>（</w:t>
      </w:r>
      <w:r>
        <w:rPr>
          <w:rFonts w:hint="default" w:ascii="Times New Roman" w:hAnsi="Times New Roman" w:eastAsia="方正楷体_GBK" w:cs="Times New Roman"/>
          <w:bCs/>
          <w:color w:val="000000" w:themeColor="text1"/>
          <w:sz w:val="32"/>
          <w14:textFill>
            <w14:solidFill>
              <w14:schemeClr w14:val="tx1"/>
            </w14:solidFill>
          </w14:textFill>
        </w:rPr>
        <w:t>六</w:t>
      </w:r>
      <w:r>
        <w:rPr>
          <w:rFonts w:hint="default" w:ascii="Times New Roman" w:hAnsi="Times New Roman" w:eastAsia="方正楷体_GBK" w:cs="Times New Roman"/>
          <w:bCs/>
          <w:color w:val="000000" w:themeColor="text1"/>
          <w:sz w:val="32"/>
          <w:lang w:eastAsia="zh-CN"/>
          <w14:textFill>
            <w14:solidFill>
              <w14:schemeClr w14:val="tx1"/>
            </w14:solidFill>
          </w14:textFill>
        </w:rPr>
        <w:t>）</w:t>
      </w:r>
      <w:r>
        <w:rPr>
          <w:rFonts w:hint="default" w:ascii="Times New Roman" w:hAnsi="Times New Roman" w:eastAsia="方正楷体_GBK" w:cs="Times New Roman"/>
          <w:bCs/>
          <w:color w:val="000000" w:themeColor="text1"/>
          <w:sz w:val="32"/>
          <w14:textFill>
            <w14:solidFill>
              <w14:schemeClr w14:val="tx1"/>
            </w14:solidFill>
          </w14:textFill>
        </w:rPr>
        <w:t>、项目实施单位情况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outlineLvl w:val="1"/>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（一）单位性质、隶属关系、职能（业务）范围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default" w:ascii="Times New Roman" w:hAnsi="Times New Roman" w:eastAsia="方正仿宋_GBK" w:cs="Times New Roman"/>
          <w:bCs/>
          <w:color w:val="000000" w:themeColor="text1"/>
          <w:sz w:val="32"/>
          <w14:textFill>
            <w14:solidFill>
              <w14:schemeClr w14:val="tx1"/>
            </w14:solidFill>
          </w14:textFill>
        </w:rPr>
      </w:pPr>
      <w:r>
        <w:rPr>
          <w:rFonts w:hint="default" w:ascii="Times New Roman" w:hAnsi="Times New Roman" w:eastAsia="方正仿宋_GBK" w:cs="Times New Roman"/>
          <w:bCs/>
          <w:color w:val="000000" w:themeColor="text1"/>
          <w:sz w:val="32"/>
          <w14:textFill>
            <w14:solidFill>
              <w14:schemeClr w14:val="tx1"/>
            </w14:solidFill>
          </w14:textFill>
        </w:rPr>
        <w:t>黔江</w:t>
      </w:r>
      <w:r>
        <w:rPr>
          <w:rFonts w:hint="default" w:ascii="Times New Roman" w:hAnsi="Times New Roman" w:eastAsia="方正仿宋_GBK" w:cs="Times New Roman"/>
          <w:color w:val="000000" w:themeColor="text1"/>
          <w:sz w:val="32"/>
          <w:szCs w:val="32"/>
          <w14:textFill>
            <w14:solidFill>
              <w14:schemeClr w14:val="tx1"/>
            </w14:solidFill>
          </w14:textFill>
        </w:rPr>
        <w:t>区畜牧发展中心系黔江区农业农村委员会归口管理的正处级参公事业单位，负责全区畜牧业发展、动物疫病防控和畜产品质量安全等。</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二</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财务收支和资产状况</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良好。</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三</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）有无不良记录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方正仿宋_GBK" w:cs="Times New Roman"/>
          <w:color w:val="000000" w:themeColor="text1"/>
          <w:sz w:val="32"/>
          <w:lang w:eastAsia="zh-CN"/>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无</w:t>
      </w:r>
      <w:r>
        <w:rPr>
          <w:rFonts w:hint="default" w:ascii="Times New Roman" w:hAnsi="Times New Roman" w:eastAsia="方正仿宋_GBK" w:cs="Times New Roman"/>
          <w:color w:val="000000" w:themeColor="text1"/>
          <w:sz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（四）实施该项目现有条件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黔江区畜牧发展中心核定</w:t>
      </w:r>
      <w:r>
        <w:rPr>
          <w:rFonts w:hint="default" w:ascii="Times New Roman" w:hAnsi="Times New Roman" w:eastAsia="方正仿宋_GBK" w:cs="Times New Roman"/>
          <w:color w:val="000000" w:themeColor="text1"/>
          <w:sz w:val="32"/>
          <w:lang w:eastAsia="zh-CN"/>
          <w14:textFill>
            <w14:solidFill>
              <w14:schemeClr w14:val="tx1"/>
            </w14:solidFill>
          </w14:textFill>
        </w:rPr>
        <w:t>参公事业</w:t>
      </w:r>
      <w:r>
        <w:rPr>
          <w:rFonts w:hint="default" w:ascii="Times New Roman" w:hAnsi="Times New Roman" w:eastAsia="方正仿宋_GBK" w:cs="Times New Roman"/>
          <w:color w:val="000000" w:themeColor="text1"/>
          <w:sz w:val="32"/>
          <w14:textFill>
            <w14:solidFill>
              <w14:schemeClr w14:val="tx1"/>
            </w14:solidFill>
          </w14:textFill>
        </w:rPr>
        <w:t>编制22人，下辖</w:t>
      </w:r>
      <w:r>
        <w:rPr>
          <w:rFonts w:hint="default" w:ascii="Times New Roman" w:hAnsi="Times New Roman" w:eastAsia="方正仿宋_GBK" w:cs="Times New Roman"/>
          <w:color w:val="000000" w:themeColor="text1"/>
          <w:sz w:val="32"/>
          <w:lang w:val="en-US" w:eastAsia="zh-CN"/>
          <w14:textFill>
            <w14:solidFill>
              <w14:schemeClr w14:val="tx1"/>
            </w14:solidFill>
          </w14:textFill>
        </w:rPr>
        <w:t>7科（室）。</w:t>
      </w:r>
      <w:r>
        <w:rPr>
          <w:rFonts w:hint="default" w:ascii="Times New Roman" w:hAnsi="Times New Roman" w:eastAsia="方正仿宋_GBK" w:cs="Times New Roman"/>
          <w:color w:val="000000" w:themeColor="text1"/>
          <w:sz w:val="32"/>
          <w14:textFill>
            <w14:solidFill>
              <w14:schemeClr w14:val="tx1"/>
            </w14:solidFill>
          </w14:textFill>
        </w:rPr>
        <w:t>黔江区畜牧生产技术推广站</w:t>
      </w:r>
      <w:r>
        <w:rPr>
          <w:rFonts w:hint="default" w:ascii="Times New Roman" w:hAnsi="Times New Roman" w:eastAsia="方正仿宋_GBK" w:cs="Times New Roman"/>
          <w:color w:val="000000" w:themeColor="text1"/>
          <w:sz w:val="32"/>
          <w:lang w:eastAsia="zh-CN"/>
          <w14:textFill>
            <w14:solidFill>
              <w14:schemeClr w14:val="tx1"/>
            </w14:solidFill>
          </w14:textFill>
        </w:rPr>
        <w:t>由</w:t>
      </w:r>
      <w:r>
        <w:rPr>
          <w:rFonts w:hint="default" w:ascii="Times New Roman" w:hAnsi="Times New Roman" w:eastAsia="方正仿宋_GBK" w:cs="Times New Roman"/>
          <w:color w:val="000000" w:themeColor="text1"/>
          <w:sz w:val="32"/>
          <w14:textFill>
            <w14:solidFill>
              <w14:schemeClr w14:val="tx1"/>
            </w14:solidFill>
          </w14:textFill>
        </w:rPr>
        <w:t>黔江区畜牧发展中心</w:t>
      </w:r>
      <w:r>
        <w:rPr>
          <w:rFonts w:hint="default" w:ascii="Times New Roman" w:hAnsi="Times New Roman" w:eastAsia="方正仿宋_GBK" w:cs="Times New Roman"/>
          <w:color w:val="000000" w:themeColor="text1"/>
          <w:sz w:val="32"/>
          <w:lang w:eastAsia="zh-CN"/>
          <w14:textFill>
            <w14:solidFill>
              <w14:schemeClr w14:val="tx1"/>
            </w14:solidFill>
          </w14:textFill>
        </w:rPr>
        <w:t>管理，</w:t>
      </w:r>
      <w:r>
        <w:rPr>
          <w:rFonts w:hint="default" w:ascii="Times New Roman" w:hAnsi="Times New Roman" w:eastAsia="方正仿宋_GBK" w:cs="Times New Roman"/>
          <w:color w:val="000000" w:themeColor="text1"/>
          <w:sz w:val="32"/>
          <w14:textFill>
            <w14:solidFill>
              <w14:schemeClr w14:val="tx1"/>
            </w14:solidFill>
          </w14:textFill>
        </w:rPr>
        <w:t>核定</w:t>
      </w:r>
      <w:r>
        <w:rPr>
          <w:rFonts w:hint="default" w:ascii="Times New Roman" w:hAnsi="Times New Roman" w:eastAsia="方正仿宋_GBK" w:cs="Times New Roman"/>
          <w:color w:val="000000" w:themeColor="text1"/>
          <w:sz w:val="32"/>
          <w:lang w:eastAsia="zh-CN"/>
          <w14:textFill>
            <w14:solidFill>
              <w14:schemeClr w14:val="tx1"/>
            </w14:solidFill>
          </w14:textFill>
        </w:rPr>
        <w:t>事业</w:t>
      </w:r>
      <w:r>
        <w:rPr>
          <w:rFonts w:hint="default" w:ascii="Times New Roman" w:hAnsi="Times New Roman" w:eastAsia="方正仿宋_GBK" w:cs="Times New Roman"/>
          <w:color w:val="000000" w:themeColor="text1"/>
          <w:sz w:val="32"/>
          <w14:textFill>
            <w14:solidFill>
              <w14:schemeClr w14:val="tx1"/>
            </w14:solidFill>
          </w14:textFill>
        </w:rPr>
        <w:t>编制18人，现有职工16人，其中高级职称7人，具有硕士研究生学历</w:t>
      </w:r>
      <w:r>
        <w:rPr>
          <w:rFonts w:hint="default" w:ascii="Times New Roman" w:hAnsi="Times New Roman" w:eastAsia="方正仿宋_GBK" w:cs="Times New Roman"/>
          <w:color w:val="000000" w:themeColor="text1"/>
          <w:sz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14:textFill>
            <w14:solidFill>
              <w14:schemeClr w14:val="tx1"/>
            </w14:solidFill>
          </w14:textFill>
        </w:rPr>
        <w:t>人</w:t>
      </w:r>
      <w:r>
        <w:rPr>
          <w:rFonts w:hint="default" w:ascii="Times New Roman" w:hAnsi="Times New Roman" w:eastAsia="方正仿宋_GBK" w:cs="Times New Roman"/>
          <w:color w:val="000000" w:themeColor="text1"/>
          <w:sz w:val="32"/>
          <w:lang w:eastAsia="zh-CN"/>
          <w14:textFill>
            <w14:solidFill>
              <w14:schemeClr w14:val="tx1"/>
            </w14:solidFill>
          </w14:textFill>
        </w:rPr>
        <w:t>，具有较强的组织推动能力</w:t>
      </w:r>
      <w:r>
        <w:rPr>
          <w:rFonts w:hint="default" w:ascii="Times New Roman" w:hAnsi="Times New Roman" w:eastAsia="方正仿宋_GBK" w:cs="Times New Roman"/>
          <w:color w:val="000000" w:themeColor="text1"/>
          <w:sz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rPr>
          <w:rFonts w:hint="default" w:ascii="Times New Roman" w:hAnsi="Times New Roman" w:eastAsia="方正楷体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Cs/>
          <w:color w:val="000000" w:themeColor="text1"/>
          <w:sz w:val="32"/>
          <w:lang w:eastAsia="zh-CN"/>
          <w14:textFill>
            <w14:solidFill>
              <w14:schemeClr w14:val="tx1"/>
            </w14:solidFill>
          </w14:textFill>
        </w:rPr>
        <w:t>（</w:t>
      </w:r>
      <w:r>
        <w:rPr>
          <w:rFonts w:hint="default" w:ascii="Times New Roman" w:hAnsi="Times New Roman" w:eastAsia="方正楷体_GBK" w:cs="Times New Roman"/>
          <w:bCs/>
          <w:color w:val="000000" w:themeColor="text1"/>
          <w:sz w:val="32"/>
          <w14:textFill>
            <w14:solidFill>
              <w14:schemeClr w14:val="tx1"/>
            </w14:solidFill>
          </w14:textFill>
        </w:rPr>
        <w:t>七</w:t>
      </w:r>
      <w:r>
        <w:rPr>
          <w:rFonts w:hint="default" w:ascii="Times New Roman" w:hAnsi="Times New Roman" w:eastAsia="方正楷体_GBK" w:cs="Times New Roman"/>
          <w:bCs/>
          <w:color w:val="000000" w:themeColor="text1"/>
          <w:sz w:val="32"/>
          <w:lang w:eastAsia="zh-CN"/>
          <w14:textFill>
            <w14:solidFill>
              <w14:schemeClr w14:val="tx1"/>
            </w14:solidFill>
          </w14:textFill>
        </w:rPr>
        <w:t>）</w:t>
      </w:r>
      <w:r>
        <w:rPr>
          <w:rFonts w:hint="default" w:ascii="Times New Roman" w:hAnsi="Times New Roman" w:eastAsia="方正楷体_GBK" w:cs="Times New Roman"/>
          <w:bCs/>
          <w:color w:val="000000" w:themeColor="text1"/>
          <w:sz w:val="32"/>
          <w14:textFill>
            <w14:solidFill>
              <w14:schemeClr w14:val="tx1"/>
            </w14:solidFill>
          </w14:textFill>
        </w:rPr>
        <w:t>、相关单位情况及参与事项</w:t>
      </w:r>
    </w:p>
    <w:p>
      <w:pPr>
        <w:keepNext w:val="0"/>
        <w:keepLines w:val="0"/>
        <w:pageBreakBefore w:val="0"/>
        <w:widowControl w:val="0"/>
        <w:kinsoku/>
        <w:wordWrap/>
        <w:overflowPunct/>
        <w:topLinePunct w:val="0"/>
        <w:autoSpaceDE/>
        <w:autoSpaceDN/>
        <w:bidi w:val="0"/>
        <w:adjustRightInd/>
        <w:snapToGrid/>
        <w:spacing w:line="579" w:lineRule="exact"/>
        <w:ind w:firstLine="2880" w:firstLineChars="900"/>
        <w:jc w:val="both"/>
        <w:rPr>
          <w:rFonts w:hint="default" w:ascii="Times New Roman" w:hAnsi="Times New Roman" w:eastAsia="方正黑体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项目主要人员与任务分工</w:t>
      </w:r>
    </w:p>
    <w:tbl>
      <w:tblPr>
        <w:tblStyle w:val="7"/>
        <w:tblW w:w="10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795"/>
        <w:gridCol w:w="720"/>
        <w:gridCol w:w="2475"/>
        <w:gridCol w:w="2850"/>
        <w:gridCol w:w="2389"/>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b w:val="0"/>
                <w:bCs w:val="0"/>
                <w:color w:val="000000" w:themeColor="text1"/>
                <w:sz w:val="24"/>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1"/>
                <w14:textFill>
                  <w14:solidFill>
                    <w14:schemeClr w14:val="tx1"/>
                  </w14:solidFill>
                </w14:textFill>
              </w:rPr>
              <w:t>姓名</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b w:val="0"/>
                <w:bCs w:val="0"/>
                <w:color w:val="000000" w:themeColor="text1"/>
                <w:sz w:val="24"/>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1"/>
                <w14:textFill>
                  <w14:solidFill>
                    <w14:schemeClr w14:val="tx1"/>
                  </w14:solidFill>
                </w14:textFill>
              </w:rPr>
              <w:t>性别</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b w:val="0"/>
                <w:bCs w:val="0"/>
                <w:color w:val="000000" w:themeColor="text1"/>
                <w:sz w:val="24"/>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1"/>
                <w14:textFill>
                  <w14:solidFill>
                    <w14:schemeClr w14:val="tx1"/>
                  </w14:solidFill>
                </w14:textFill>
              </w:rPr>
              <w:t>年龄</w:t>
            </w:r>
          </w:p>
        </w:tc>
        <w:tc>
          <w:tcPr>
            <w:tcW w:w="24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b w:val="0"/>
                <w:bCs w:val="0"/>
                <w:color w:val="000000" w:themeColor="text1"/>
                <w:sz w:val="24"/>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1"/>
                <w14:textFill>
                  <w14:solidFill>
                    <w14:schemeClr w14:val="tx1"/>
                  </w14:solidFill>
                </w14:textFill>
              </w:rPr>
              <w:t>工作单位</w:t>
            </w:r>
          </w:p>
        </w:tc>
        <w:tc>
          <w:tcPr>
            <w:tcW w:w="2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b w:val="0"/>
                <w:bCs w:val="0"/>
                <w:color w:val="000000" w:themeColor="text1"/>
                <w:sz w:val="24"/>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1"/>
                <w14:textFill>
                  <w14:solidFill>
                    <w14:schemeClr w14:val="tx1"/>
                  </w14:solidFill>
                </w14:textFill>
              </w:rPr>
              <w:t>职务/职称</w:t>
            </w:r>
          </w:p>
        </w:tc>
        <w:tc>
          <w:tcPr>
            <w:tcW w:w="23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b w:val="0"/>
                <w:bCs w:val="0"/>
                <w:color w:val="000000" w:themeColor="text1"/>
                <w:sz w:val="24"/>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1"/>
                <w14:textFill>
                  <w14:solidFill>
                    <w14:schemeClr w14:val="tx1"/>
                  </w14:solidFill>
                </w14:textFill>
              </w:rPr>
              <w:t>项目任务分工</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b w:val="0"/>
                <w:bCs w:val="0"/>
                <w:color w:val="000000" w:themeColor="text1"/>
                <w:sz w:val="24"/>
                <w:szCs w:val="21"/>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lang w:val="en-US" w:eastAsia="zh-CN"/>
                <w14:textFill>
                  <w14:solidFill>
                    <w14:schemeClr w14:val="tx1"/>
                  </w14:solidFill>
                </w14:textFill>
              </w:rPr>
              <w:t>张青华</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lang w:eastAsia="zh-CN"/>
                <w14:textFill>
                  <w14:solidFill>
                    <w14:schemeClr w14:val="tx1"/>
                  </w14:solidFill>
                </w14:textFill>
              </w:rPr>
              <w:t>男</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lang w:val="en-US" w:eastAsia="zh-CN"/>
                <w14:textFill>
                  <w14:solidFill>
                    <w14:schemeClr w14:val="tx1"/>
                  </w14:solidFill>
                </w14:textFill>
              </w:rPr>
              <w:t>52</w:t>
            </w:r>
          </w:p>
        </w:tc>
        <w:tc>
          <w:tcPr>
            <w:tcW w:w="24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lang w:eastAsia="zh-CN"/>
                <w14:textFill>
                  <w14:solidFill>
                    <w14:schemeClr w14:val="tx1"/>
                  </w14:solidFill>
                </w14:textFill>
              </w:rPr>
              <w:t>黔江区畜牧发展中心</w:t>
            </w:r>
          </w:p>
        </w:tc>
        <w:tc>
          <w:tcPr>
            <w:tcW w:w="2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lang w:eastAsia="zh-CN"/>
                <w14:textFill>
                  <w14:solidFill>
                    <w14:schemeClr w14:val="tx1"/>
                  </w14:solidFill>
                </w14:textFill>
              </w:rPr>
              <w:t>区委农业农村工委委员、区畜牧中心主任</w:t>
            </w:r>
          </w:p>
        </w:tc>
        <w:tc>
          <w:tcPr>
            <w:tcW w:w="23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lang w:eastAsia="zh-CN"/>
                <w14:textFill>
                  <w14:solidFill>
                    <w14:schemeClr w14:val="tx1"/>
                  </w14:solidFill>
                </w14:textFill>
              </w:rPr>
              <w:t>项目管理</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lang w:eastAsia="zh-CN"/>
                <w14:textFill>
                  <w14:solidFill>
                    <w14:schemeClr w14:val="tx1"/>
                  </w14:solidFill>
                </w14:textFill>
              </w:rPr>
              <w:t>冉景富</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男</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4</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6</w:t>
            </w:r>
          </w:p>
        </w:tc>
        <w:tc>
          <w:tcPr>
            <w:tcW w:w="24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lang w:eastAsia="zh-CN"/>
                <w14:textFill>
                  <w14:solidFill>
                    <w14:schemeClr w14:val="tx1"/>
                  </w14:solidFill>
                </w14:textFill>
              </w:rPr>
              <w:t>黔江区畜牧发展中心</w:t>
            </w:r>
          </w:p>
        </w:tc>
        <w:tc>
          <w:tcPr>
            <w:tcW w:w="2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lang w:eastAsia="zh-CN"/>
                <w14:textFill>
                  <w14:solidFill>
                    <w14:schemeClr w14:val="tx1"/>
                  </w14:solidFill>
                </w14:textFill>
              </w:rPr>
              <w:t>副主任</w:t>
            </w:r>
          </w:p>
        </w:tc>
        <w:tc>
          <w:tcPr>
            <w:tcW w:w="23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项目</w:t>
            </w:r>
            <w:r>
              <w:rPr>
                <w:rFonts w:hint="default" w:ascii="Times New Roman" w:hAnsi="Times New Roman" w:cs="Times New Roman" w:eastAsiaTheme="minorEastAsia"/>
                <w:color w:val="000000" w:themeColor="text1"/>
                <w:sz w:val="24"/>
                <w:lang w:eastAsia="zh-CN"/>
                <w14:textFill>
                  <w14:solidFill>
                    <w14:schemeClr w14:val="tx1"/>
                  </w14:solidFill>
                </w14:textFill>
              </w:rPr>
              <w:t>组织与</w:t>
            </w:r>
            <w:r>
              <w:rPr>
                <w:rFonts w:hint="default" w:ascii="Times New Roman" w:hAnsi="Times New Roman" w:cs="Times New Roman" w:eastAsiaTheme="minorEastAsia"/>
                <w:color w:val="000000" w:themeColor="text1"/>
                <w:sz w:val="24"/>
                <w14:textFill>
                  <w14:solidFill>
                    <w14:schemeClr w14:val="tx1"/>
                  </w14:solidFill>
                </w14:textFill>
              </w:rPr>
              <w:t>管理</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叶贵雄</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男</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lang w:val="en-US" w:eastAsia="zh-CN"/>
                <w14:textFill>
                  <w14:solidFill>
                    <w14:schemeClr w14:val="tx1"/>
                  </w14:solidFill>
                </w14:textFill>
              </w:rPr>
              <w:t>30</w:t>
            </w:r>
          </w:p>
        </w:tc>
        <w:tc>
          <w:tcPr>
            <w:tcW w:w="24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生态能源科</w:t>
            </w:r>
          </w:p>
        </w:tc>
        <w:tc>
          <w:tcPr>
            <w:tcW w:w="2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科长</w:t>
            </w:r>
          </w:p>
        </w:tc>
        <w:tc>
          <w:tcPr>
            <w:tcW w:w="23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项目管</w:t>
            </w:r>
            <w:r>
              <w:rPr>
                <w:rFonts w:hint="default" w:ascii="Times New Roman" w:hAnsi="Times New Roman" w:cs="Times New Roman" w:eastAsiaTheme="minorEastAsia"/>
                <w:color w:val="000000" w:themeColor="text1"/>
                <w:sz w:val="24"/>
                <w:lang w:eastAsia="zh-CN"/>
                <w14:textFill>
                  <w14:solidFill>
                    <w14:schemeClr w14:val="tx1"/>
                  </w14:solidFill>
                </w14:textFill>
              </w:rPr>
              <w:t>理与协调</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刘清海</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男</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5</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5</w:t>
            </w:r>
          </w:p>
        </w:tc>
        <w:tc>
          <w:tcPr>
            <w:tcW w:w="24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财务科</w:t>
            </w:r>
          </w:p>
        </w:tc>
        <w:tc>
          <w:tcPr>
            <w:tcW w:w="2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科长</w:t>
            </w:r>
          </w:p>
        </w:tc>
        <w:tc>
          <w:tcPr>
            <w:tcW w:w="23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项目资金</w:t>
            </w:r>
            <w:r>
              <w:rPr>
                <w:rFonts w:hint="default" w:ascii="Times New Roman" w:hAnsi="Times New Roman" w:cs="Times New Roman" w:eastAsiaTheme="minorEastAsia"/>
                <w:color w:val="000000" w:themeColor="text1"/>
                <w:sz w:val="24"/>
                <w:lang w:eastAsia="zh-CN"/>
                <w14:textFill>
                  <w14:solidFill>
                    <w14:schemeClr w14:val="tx1"/>
                  </w14:solidFill>
                </w14:textFill>
              </w:rPr>
              <w:t>与</w:t>
            </w:r>
            <w:r>
              <w:rPr>
                <w:rFonts w:hint="default" w:ascii="Times New Roman" w:hAnsi="Times New Roman" w:cs="Times New Roman" w:eastAsiaTheme="minorEastAsia"/>
                <w:color w:val="000000" w:themeColor="text1"/>
                <w:sz w:val="24"/>
                <w14:textFill>
                  <w14:solidFill>
                    <w14:schemeClr w14:val="tx1"/>
                  </w14:solidFill>
                </w14:textFill>
              </w:rPr>
              <w:t>财务</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lang w:eastAsia="zh-CN"/>
                <w14:textFill>
                  <w14:solidFill>
                    <w14:schemeClr w14:val="tx1"/>
                  </w14:solidFill>
                </w14:textFill>
              </w:rPr>
              <w:t>郭定章</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男</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lang w:val="en-US" w:eastAsia="zh-CN"/>
                <w14:textFill>
                  <w14:solidFill>
                    <w14:schemeClr w14:val="tx1"/>
                  </w14:solidFill>
                </w14:textFill>
              </w:rPr>
              <w:t>46</w:t>
            </w:r>
          </w:p>
        </w:tc>
        <w:tc>
          <w:tcPr>
            <w:tcW w:w="24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lang w:eastAsia="zh-CN"/>
                <w14:textFill>
                  <w14:solidFill>
                    <w14:schemeClr w14:val="tx1"/>
                  </w14:solidFill>
                </w14:textFill>
              </w:rPr>
              <w:t>畜牧</w:t>
            </w:r>
            <w:r>
              <w:rPr>
                <w:rFonts w:hint="default" w:ascii="Times New Roman" w:hAnsi="Times New Roman" w:cs="Times New Roman" w:eastAsiaTheme="minorEastAsia"/>
                <w:color w:val="000000" w:themeColor="text1"/>
                <w:sz w:val="24"/>
                <w14:textFill>
                  <w14:solidFill>
                    <w14:schemeClr w14:val="tx1"/>
                  </w14:solidFill>
                </w14:textFill>
              </w:rPr>
              <w:t>科</w:t>
            </w:r>
          </w:p>
        </w:tc>
        <w:tc>
          <w:tcPr>
            <w:tcW w:w="2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科长</w:t>
            </w:r>
          </w:p>
        </w:tc>
        <w:tc>
          <w:tcPr>
            <w:tcW w:w="23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项目管理</w:t>
            </w:r>
            <w:r>
              <w:rPr>
                <w:rFonts w:hint="default" w:ascii="Times New Roman" w:hAnsi="Times New Roman" w:cs="Times New Roman" w:eastAsiaTheme="minorEastAsia"/>
                <w:color w:val="000000" w:themeColor="text1"/>
                <w:sz w:val="24"/>
                <w:lang w:eastAsia="zh-CN"/>
                <w14:textFill>
                  <w14:solidFill>
                    <w14:schemeClr w14:val="tx1"/>
                  </w14:solidFill>
                </w14:textFill>
              </w:rPr>
              <w:t>与监督</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lang w:eastAsia="zh-CN"/>
                <w14:textFill>
                  <w14:solidFill>
                    <w14:schemeClr w14:val="tx1"/>
                  </w14:solidFill>
                </w14:textFill>
              </w:rPr>
              <w:t>陈勇</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lang w:eastAsia="zh-CN"/>
                <w14:textFill>
                  <w14:solidFill>
                    <w14:schemeClr w14:val="tx1"/>
                  </w14:solidFill>
                </w14:textFill>
              </w:rPr>
              <w:t>男</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lang w:val="en-US" w:eastAsia="zh-CN"/>
                <w14:textFill>
                  <w14:solidFill>
                    <w14:schemeClr w14:val="tx1"/>
                  </w14:solidFill>
                </w14:textFill>
              </w:rPr>
              <w:t>48</w:t>
            </w:r>
          </w:p>
        </w:tc>
        <w:tc>
          <w:tcPr>
            <w:tcW w:w="24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lang w:eastAsia="zh-CN"/>
                <w14:textFill>
                  <w14:solidFill>
                    <w14:schemeClr w14:val="tx1"/>
                  </w14:solidFill>
                </w14:textFill>
              </w:rPr>
              <w:t>畜牧</w:t>
            </w:r>
            <w:r>
              <w:rPr>
                <w:rFonts w:hint="default" w:ascii="Times New Roman" w:hAnsi="Times New Roman" w:cs="Times New Roman" w:eastAsiaTheme="minorEastAsia"/>
                <w:color w:val="000000" w:themeColor="text1"/>
                <w:sz w:val="24"/>
                <w14:textFill>
                  <w14:solidFill>
                    <w14:schemeClr w14:val="tx1"/>
                  </w14:solidFill>
                </w14:textFill>
              </w:rPr>
              <w:t>生产</w:t>
            </w:r>
            <w:r>
              <w:rPr>
                <w:rFonts w:hint="default" w:ascii="Times New Roman" w:hAnsi="Times New Roman" w:cs="Times New Roman" w:eastAsiaTheme="minorEastAsia"/>
                <w:color w:val="000000" w:themeColor="text1"/>
                <w:sz w:val="24"/>
                <w:lang w:eastAsia="zh-CN"/>
                <w14:textFill>
                  <w14:solidFill>
                    <w14:schemeClr w14:val="tx1"/>
                  </w14:solidFill>
                </w14:textFill>
              </w:rPr>
              <w:t>技术推广</w:t>
            </w:r>
            <w:r>
              <w:rPr>
                <w:rFonts w:hint="default" w:ascii="Times New Roman" w:hAnsi="Times New Roman" w:cs="Times New Roman" w:eastAsiaTheme="minorEastAsia"/>
                <w:color w:val="000000" w:themeColor="text1"/>
                <w:sz w:val="24"/>
                <w14:textFill>
                  <w14:solidFill>
                    <w14:schemeClr w14:val="tx1"/>
                  </w14:solidFill>
                </w14:textFill>
              </w:rPr>
              <w:t>站</w:t>
            </w:r>
          </w:p>
        </w:tc>
        <w:tc>
          <w:tcPr>
            <w:tcW w:w="2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lang w:eastAsia="zh-CN"/>
                <w14:textFill>
                  <w14:solidFill>
                    <w14:schemeClr w14:val="tx1"/>
                  </w14:solidFill>
                </w14:textFill>
              </w:rPr>
              <w:t>站长</w:t>
            </w:r>
          </w:p>
        </w:tc>
        <w:tc>
          <w:tcPr>
            <w:tcW w:w="23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项目</w:t>
            </w:r>
            <w:r>
              <w:rPr>
                <w:rFonts w:hint="default" w:ascii="Times New Roman" w:hAnsi="Times New Roman" w:cs="Times New Roman" w:eastAsiaTheme="minorEastAsia"/>
                <w:color w:val="000000" w:themeColor="text1"/>
                <w:sz w:val="24"/>
                <w:lang w:eastAsia="zh-CN"/>
                <w14:textFill>
                  <w14:solidFill>
                    <w14:schemeClr w14:val="tx1"/>
                  </w14:solidFill>
                </w14:textFill>
              </w:rPr>
              <w:t>组织实施</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张华林</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男</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3</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8</w:t>
            </w:r>
          </w:p>
        </w:tc>
        <w:tc>
          <w:tcPr>
            <w:tcW w:w="24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lang w:eastAsia="zh-CN"/>
                <w14:textFill>
                  <w14:solidFill>
                    <w14:schemeClr w14:val="tx1"/>
                  </w14:solidFill>
                </w14:textFill>
              </w:rPr>
              <w:t>畜牧</w:t>
            </w:r>
            <w:r>
              <w:rPr>
                <w:rFonts w:hint="default" w:ascii="Times New Roman" w:hAnsi="Times New Roman" w:cs="Times New Roman" w:eastAsiaTheme="minorEastAsia"/>
                <w:color w:val="000000" w:themeColor="text1"/>
                <w:sz w:val="24"/>
                <w14:textFill>
                  <w14:solidFill>
                    <w14:schemeClr w14:val="tx1"/>
                  </w14:solidFill>
                </w14:textFill>
              </w:rPr>
              <w:t>生产</w:t>
            </w:r>
            <w:r>
              <w:rPr>
                <w:rFonts w:hint="default" w:ascii="Times New Roman" w:hAnsi="Times New Roman" w:cs="Times New Roman" w:eastAsiaTheme="minorEastAsia"/>
                <w:color w:val="000000" w:themeColor="text1"/>
                <w:sz w:val="24"/>
                <w:lang w:eastAsia="zh-CN"/>
                <w14:textFill>
                  <w14:solidFill>
                    <w14:schemeClr w14:val="tx1"/>
                  </w14:solidFill>
                </w14:textFill>
              </w:rPr>
              <w:t>技术推广</w:t>
            </w:r>
            <w:r>
              <w:rPr>
                <w:rFonts w:hint="default" w:ascii="Times New Roman" w:hAnsi="Times New Roman" w:cs="Times New Roman" w:eastAsiaTheme="minorEastAsia"/>
                <w:color w:val="000000" w:themeColor="text1"/>
                <w:sz w:val="24"/>
                <w14:textFill>
                  <w14:solidFill>
                    <w14:schemeClr w14:val="tx1"/>
                  </w14:solidFill>
                </w14:textFill>
              </w:rPr>
              <w:t>站</w:t>
            </w:r>
          </w:p>
        </w:tc>
        <w:tc>
          <w:tcPr>
            <w:tcW w:w="2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lang w:eastAsia="zh-CN"/>
                <w14:textFill>
                  <w14:solidFill>
                    <w14:schemeClr w14:val="tx1"/>
                  </w14:solidFill>
                </w14:textFill>
              </w:rPr>
              <w:t>副站长</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4"/>
                <w14:textFill>
                  <w14:solidFill>
                    <w14:schemeClr w14:val="tx1"/>
                  </w14:solidFill>
                </w14:textFill>
              </w:rPr>
              <w:t>畜牧师</w:t>
            </w:r>
          </w:p>
        </w:tc>
        <w:tc>
          <w:tcPr>
            <w:tcW w:w="23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协助项目</w:t>
            </w:r>
            <w:r>
              <w:rPr>
                <w:rFonts w:hint="default" w:ascii="Times New Roman" w:hAnsi="Times New Roman" w:cs="Times New Roman" w:eastAsiaTheme="minorEastAsia"/>
                <w:color w:val="000000" w:themeColor="text1"/>
                <w:sz w:val="24"/>
                <w:lang w:eastAsia="zh-CN"/>
                <w14:textFill>
                  <w14:solidFill>
                    <w14:schemeClr w14:val="tx1"/>
                  </w14:solidFill>
                </w14:textFill>
              </w:rPr>
              <w:t>组织实施和项目监管</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lang w:eastAsia="zh-CN"/>
                <w14:textFill>
                  <w14:solidFill>
                    <w14:schemeClr w14:val="tx1"/>
                  </w14:solidFill>
                </w14:textFill>
              </w:rPr>
              <w:t>龚兰芳</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lang w:eastAsia="zh-CN"/>
                <w14:textFill>
                  <w14:solidFill>
                    <w14:schemeClr w14:val="tx1"/>
                  </w14:solidFill>
                </w14:textFill>
              </w:rPr>
              <w:t>女</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lang w:val="en-US" w:eastAsia="zh-CN"/>
                <w14:textFill>
                  <w14:solidFill>
                    <w14:schemeClr w14:val="tx1"/>
                  </w14:solidFill>
                </w14:textFill>
              </w:rPr>
              <w:t>39</w:t>
            </w:r>
          </w:p>
        </w:tc>
        <w:tc>
          <w:tcPr>
            <w:tcW w:w="24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lang w:eastAsia="zh-CN"/>
                <w14:textFill>
                  <w14:solidFill>
                    <w14:schemeClr w14:val="tx1"/>
                  </w14:solidFill>
                </w14:textFill>
              </w:rPr>
              <w:t>畜牧</w:t>
            </w:r>
            <w:r>
              <w:rPr>
                <w:rFonts w:hint="default" w:ascii="Times New Roman" w:hAnsi="Times New Roman" w:cs="Times New Roman" w:eastAsiaTheme="minorEastAsia"/>
                <w:color w:val="000000" w:themeColor="text1"/>
                <w:sz w:val="24"/>
                <w14:textFill>
                  <w14:solidFill>
                    <w14:schemeClr w14:val="tx1"/>
                  </w14:solidFill>
                </w14:textFill>
              </w:rPr>
              <w:t>生产</w:t>
            </w:r>
            <w:r>
              <w:rPr>
                <w:rFonts w:hint="default" w:ascii="Times New Roman" w:hAnsi="Times New Roman" w:cs="Times New Roman" w:eastAsiaTheme="minorEastAsia"/>
                <w:color w:val="000000" w:themeColor="text1"/>
                <w:sz w:val="24"/>
                <w:lang w:eastAsia="zh-CN"/>
                <w14:textFill>
                  <w14:solidFill>
                    <w14:schemeClr w14:val="tx1"/>
                  </w14:solidFill>
                </w14:textFill>
              </w:rPr>
              <w:t>技术推广</w:t>
            </w:r>
            <w:r>
              <w:rPr>
                <w:rFonts w:hint="default" w:ascii="Times New Roman" w:hAnsi="Times New Roman" w:cs="Times New Roman" w:eastAsiaTheme="minorEastAsia"/>
                <w:color w:val="000000" w:themeColor="text1"/>
                <w:sz w:val="24"/>
                <w14:textFill>
                  <w14:solidFill>
                    <w14:schemeClr w14:val="tx1"/>
                  </w14:solidFill>
                </w14:textFill>
              </w:rPr>
              <w:t>站</w:t>
            </w:r>
          </w:p>
        </w:tc>
        <w:tc>
          <w:tcPr>
            <w:tcW w:w="2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lang w:eastAsia="zh-CN"/>
                <w14:textFill>
                  <w14:solidFill>
                    <w14:schemeClr w14:val="tx1"/>
                  </w14:solidFill>
                </w14:textFill>
              </w:rPr>
              <w:t>副站长</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/高级</w:t>
            </w:r>
            <w:r>
              <w:rPr>
                <w:rFonts w:hint="default" w:ascii="Times New Roman" w:hAnsi="Times New Roman" w:cs="Times New Roman" w:eastAsiaTheme="minorEastAsia"/>
                <w:color w:val="000000" w:themeColor="text1"/>
                <w:sz w:val="24"/>
                <w14:textFill>
                  <w14:solidFill>
                    <w14:schemeClr w14:val="tx1"/>
                  </w14:solidFill>
                </w14:textFill>
              </w:rPr>
              <w:t>畜牧师</w:t>
            </w:r>
          </w:p>
        </w:tc>
        <w:tc>
          <w:tcPr>
            <w:tcW w:w="23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lang w:eastAsia="zh-CN"/>
                <w14:textFill>
                  <w14:solidFill>
                    <w14:schemeClr w14:val="tx1"/>
                  </w14:solidFill>
                </w14:textFill>
              </w:rPr>
              <w:t>协助项目监管和技术指导</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郑洪</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男</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54</w:t>
            </w:r>
          </w:p>
        </w:tc>
        <w:tc>
          <w:tcPr>
            <w:tcW w:w="24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lang w:eastAsia="zh-CN"/>
                <w14:textFill>
                  <w14:solidFill>
                    <w14:schemeClr w14:val="tx1"/>
                  </w14:solidFill>
                </w14:textFill>
              </w:rPr>
              <w:t>畜牧</w:t>
            </w:r>
            <w:r>
              <w:rPr>
                <w:rFonts w:hint="default" w:ascii="Times New Roman" w:hAnsi="Times New Roman" w:cs="Times New Roman" w:eastAsiaTheme="minorEastAsia"/>
                <w:color w:val="000000" w:themeColor="text1"/>
                <w:sz w:val="24"/>
                <w14:textFill>
                  <w14:solidFill>
                    <w14:schemeClr w14:val="tx1"/>
                  </w14:solidFill>
                </w14:textFill>
              </w:rPr>
              <w:t>生产</w:t>
            </w:r>
            <w:r>
              <w:rPr>
                <w:rFonts w:hint="default" w:ascii="Times New Roman" w:hAnsi="Times New Roman" w:cs="Times New Roman" w:eastAsiaTheme="minorEastAsia"/>
                <w:color w:val="000000" w:themeColor="text1"/>
                <w:sz w:val="24"/>
                <w:lang w:eastAsia="zh-CN"/>
                <w14:textFill>
                  <w14:solidFill>
                    <w14:schemeClr w14:val="tx1"/>
                  </w14:solidFill>
                </w14:textFill>
              </w:rPr>
              <w:t>技术推广</w:t>
            </w:r>
            <w:r>
              <w:rPr>
                <w:rFonts w:hint="default" w:ascii="Times New Roman" w:hAnsi="Times New Roman" w:cs="Times New Roman" w:eastAsiaTheme="minorEastAsia"/>
                <w:color w:val="000000" w:themeColor="text1"/>
                <w:sz w:val="24"/>
                <w14:textFill>
                  <w14:solidFill>
                    <w14:schemeClr w14:val="tx1"/>
                  </w14:solidFill>
                </w14:textFill>
              </w:rPr>
              <w:t>站</w:t>
            </w:r>
          </w:p>
        </w:tc>
        <w:tc>
          <w:tcPr>
            <w:tcW w:w="2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高级畜牧师</w:t>
            </w:r>
          </w:p>
        </w:tc>
        <w:tc>
          <w:tcPr>
            <w:tcW w:w="23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项目技术指导</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张川</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男</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5</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5</w:t>
            </w:r>
          </w:p>
        </w:tc>
        <w:tc>
          <w:tcPr>
            <w:tcW w:w="24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lang w:eastAsia="zh-CN"/>
                <w14:textFill>
                  <w14:solidFill>
                    <w14:schemeClr w14:val="tx1"/>
                  </w14:solidFill>
                </w14:textFill>
              </w:rPr>
              <w:t>畜牧</w:t>
            </w:r>
            <w:r>
              <w:rPr>
                <w:rFonts w:hint="default" w:ascii="Times New Roman" w:hAnsi="Times New Roman" w:cs="Times New Roman" w:eastAsiaTheme="minorEastAsia"/>
                <w:color w:val="000000" w:themeColor="text1"/>
                <w:sz w:val="24"/>
                <w14:textFill>
                  <w14:solidFill>
                    <w14:schemeClr w14:val="tx1"/>
                  </w14:solidFill>
                </w14:textFill>
              </w:rPr>
              <w:t>生产</w:t>
            </w:r>
            <w:r>
              <w:rPr>
                <w:rFonts w:hint="default" w:ascii="Times New Roman" w:hAnsi="Times New Roman" w:cs="Times New Roman" w:eastAsiaTheme="minorEastAsia"/>
                <w:color w:val="000000" w:themeColor="text1"/>
                <w:sz w:val="24"/>
                <w:lang w:eastAsia="zh-CN"/>
                <w14:textFill>
                  <w14:solidFill>
                    <w14:schemeClr w14:val="tx1"/>
                  </w14:solidFill>
                </w14:textFill>
              </w:rPr>
              <w:t>技术推广</w:t>
            </w:r>
            <w:r>
              <w:rPr>
                <w:rFonts w:hint="default" w:ascii="Times New Roman" w:hAnsi="Times New Roman" w:cs="Times New Roman" w:eastAsiaTheme="minorEastAsia"/>
                <w:color w:val="000000" w:themeColor="text1"/>
                <w:sz w:val="24"/>
                <w14:textFill>
                  <w14:solidFill>
                    <w14:schemeClr w14:val="tx1"/>
                  </w14:solidFill>
                </w14:textFill>
              </w:rPr>
              <w:t>站</w:t>
            </w:r>
          </w:p>
        </w:tc>
        <w:tc>
          <w:tcPr>
            <w:tcW w:w="2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高级畜牧师</w:t>
            </w:r>
          </w:p>
        </w:tc>
        <w:tc>
          <w:tcPr>
            <w:tcW w:w="23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项目技术指导</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lang w:eastAsia="zh-CN"/>
                <w14:textFill>
                  <w14:solidFill>
                    <w14:schemeClr w14:val="tx1"/>
                  </w14:solidFill>
                </w14:textFill>
              </w:rPr>
              <w:t>冉敏</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男</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lang w:val="en-US" w:eastAsia="zh-CN"/>
                <w14:textFill>
                  <w14:solidFill>
                    <w14:schemeClr w14:val="tx1"/>
                  </w14:solidFill>
                </w14:textFill>
              </w:rPr>
              <w:t>54</w:t>
            </w:r>
          </w:p>
        </w:tc>
        <w:tc>
          <w:tcPr>
            <w:tcW w:w="24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lang w:eastAsia="zh-CN"/>
                <w14:textFill>
                  <w14:solidFill>
                    <w14:schemeClr w14:val="tx1"/>
                  </w14:solidFill>
                </w14:textFill>
              </w:rPr>
              <w:t>畜牧</w:t>
            </w:r>
            <w:r>
              <w:rPr>
                <w:rFonts w:hint="default" w:ascii="Times New Roman" w:hAnsi="Times New Roman" w:cs="Times New Roman" w:eastAsiaTheme="minorEastAsia"/>
                <w:color w:val="000000" w:themeColor="text1"/>
                <w:sz w:val="24"/>
                <w14:textFill>
                  <w14:solidFill>
                    <w14:schemeClr w14:val="tx1"/>
                  </w14:solidFill>
                </w14:textFill>
              </w:rPr>
              <w:t>生产</w:t>
            </w:r>
            <w:r>
              <w:rPr>
                <w:rFonts w:hint="default" w:ascii="Times New Roman" w:hAnsi="Times New Roman" w:cs="Times New Roman" w:eastAsiaTheme="minorEastAsia"/>
                <w:color w:val="000000" w:themeColor="text1"/>
                <w:sz w:val="24"/>
                <w:lang w:eastAsia="zh-CN"/>
                <w14:textFill>
                  <w14:solidFill>
                    <w14:schemeClr w14:val="tx1"/>
                  </w14:solidFill>
                </w14:textFill>
              </w:rPr>
              <w:t>技术推广</w:t>
            </w:r>
            <w:r>
              <w:rPr>
                <w:rFonts w:hint="default" w:ascii="Times New Roman" w:hAnsi="Times New Roman" w:cs="Times New Roman" w:eastAsiaTheme="minorEastAsia"/>
                <w:color w:val="000000" w:themeColor="text1"/>
                <w:sz w:val="24"/>
                <w14:textFill>
                  <w14:solidFill>
                    <w14:schemeClr w14:val="tx1"/>
                  </w14:solidFill>
                </w14:textFill>
              </w:rPr>
              <w:t>站</w:t>
            </w:r>
          </w:p>
        </w:tc>
        <w:tc>
          <w:tcPr>
            <w:tcW w:w="2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lang w:eastAsia="zh-CN"/>
                <w14:textFill>
                  <w14:solidFill>
                    <w14:schemeClr w14:val="tx1"/>
                  </w14:solidFill>
                </w14:textFill>
              </w:rPr>
              <w:t>高级</w:t>
            </w:r>
            <w:r>
              <w:rPr>
                <w:rFonts w:hint="default" w:ascii="Times New Roman" w:hAnsi="Times New Roman" w:cs="Times New Roman" w:eastAsiaTheme="minorEastAsia"/>
                <w:color w:val="000000" w:themeColor="text1"/>
                <w:sz w:val="24"/>
                <w14:textFill>
                  <w14:solidFill>
                    <w14:schemeClr w14:val="tx1"/>
                  </w14:solidFill>
                </w14:textFill>
              </w:rPr>
              <w:t>畜牧师</w:t>
            </w:r>
          </w:p>
        </w:tc>
        <w:tc>
          <w:tcPr>
            <w:tcW w:w="23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项目技术指导</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lang w:eastAsia="zh-CN"/>
                <w14:textFill>
                  <w14:solidFill>
                    <w14:schemeClr w14:val="tx1"/>
                  </w14:solidFill>
                </w14:textFill>
              </w:rPr>
              <w:t>卜新宇</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lang w:eastAsia="zh-CN"/>
                <w14:textFill>
                  <w14:solidFill>
                    <w14:schemeClr w14:val="tx1"/>
                  </w14:solidFill>
                </w14:textFill>
              </w:rPr>
              <w:t>女</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lang w:val="en-US" w:eastAsia="zh-CN"/>
                <w14:textFill>
                  <w14:solidFill>
                    <w14:schemeClr w14:val="tx1"/>
                  </w14:solidFill>
                </w14:textFill>
              </w:rPr>
              <w:t>50</w:t>
            </w:r>
          </w:p>
        </w:tc>
        <w:tc>
          <w:tcPr>
            <w:tcW w:w="24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lang w:eastAsia="zh-CN"/>
                <w14:textFill>
                  <w14:solidFill>
                    <w14:schemeClr w14:val="tx1"/>
                  </w14:solidFill>
                </w14:textFill>
              </w:rPr>
              <w:t>畜牧</w:t>
            </w:r>
            <w:r>
              <w:rPr>
                <w:rFonts w:hint="default" w:ascii="Times New Roman" w:hAnsi="Times New Roman" w:cs="Times New Roman" w:eastAsiaTheme="minorEastAsia"/>
                <w:color w:val="000000" w:themeColor="text1"/>
                <w:sz w:val="24"/>
                <w14:textFill>
                  <w14:solidFill>
                    <w14:schemeClr w14:val="tx1"/>
                  </w14:solidFill>
                </w14:textFill>
              </w:rPr>
              <w:t>生产</w:t>
            </w:r>
            <w:r>
              <w:rPr>
                <w:rFonts w:hint="default" w:ascii="Times New Roman" w:hAnsi="Times New Roman" w:cs="Times New Roman" w:eastAsiaTheme="minorEastAsia"/>
                <w:color w:val="000000" w:themeColor="text1"/>
                <w:sz w:val="24"/>
                <w:lang w:eastAsia="zh-CN"/>
                <w14:textFill>
                  <w14:solidFill>
                    <w14:schemeClr w14:val="tx1"/>
                  </w14:solidFill>
                </w14:textFill>
              </w:rPr>
              <w:t>技术推广</w:t>
            </w:r>
            <w:r>
              <w:rPr>
                <w:rFonts w:hint="default" w:ascii="Times New Roman" w:hAnsi="Times New Roman" w:cs="Times New Roman" w:eastAsiaTheme="minorEastAsia"/>
                <w:color w:val="000000" w:themeColor="text1"/>
                <w:sz w:val="24"/>
                <w14:textFill>
                  <w14:solidFill>
                    <w14:schemeClr w14:val="tx1"/>
                  </w14:solidFill>
                </w14:textFill>
              </w:rPr>
              <w:t>站</w:t>
            </w:r>
          </w:p>
        </w:tc>
        <w:tc>
          <w:tcPr>
            <w:tcW w:w="2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lang w:eastAsia="zh-CN"/>
                <w14:textFill>
                  <w14:solidFill>
                    <w14:schemeClr w14:val="tx1"/>
                  </w14:solidFill>
                </w14:textFill>
              </w:rPr>
              <w:t>高级</w:t>
            </w:r>
            <w:r>
              <w:rPr>
                <w:rFonts w:hint="default" w:ascii="Times New Roman" w:hAnsi="Times New Roman" w:cs="Times New Roman" w:eastAsiaTheme="minorEastAsia"/>
                <w:color w:val="000000" w:themeColor="text1"/>
                <w:sz w:val="24"/>
                <w14:textFill>
                  <w14:solidFill>
                    <w14:schemeClr w14:val="tx1"/>
                  </w14:solidFill>
                </w14:textFill>
              </w:rPr>
              <w:t>畜牧师</w:t>
            </w:r>
          </w:p>
        </w:tc>
        <w:tc>
          <w:tcPr>
            <w:tcW w:w="23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项目技术指导</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李梓密</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lang w:eastAsia="zh-CN"/>
                <w14:textFill>
                  <w14:solidFill>
                    <w14:schemeClr w14:val="tx1"/>
                  </w14:solidFill>
                </w14:textFill>
              </w:rPr>
              <w:t>男</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lang w:val="en-US" w:eastAsia="zh-CN"/>
                <w14:textFill>
                  <w14:solidFill>
                    <w14:schemeClr w14:val="tx1"/>
                  </w14:solidFill>
                </w14:textFill>
              </w:rPr>
              <w:t>27</w:t>
            </w:r>
          </w:p>
        </w:tc>
        <w:tc>
          <w:tcPr>
            <w:tcW w:w="24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lang w:eastAsia="zh-CN"/>
                <w14:textFill>
                  <w14:solidFill>
                    <w14:schemeClr w14:val="tx1"/>
                  </w14:solidFill>
                </w14:textFill>
              </w:rPr>
              <w:t>畜牧</w:t>
            </w:r>
            <w:r>
              <w:rPr>
                <w:rFonts w:hint="default" w:ascii="Times New Roman" w:hAnsi="Times New Roman" w:cs="Times New Roman" w:eastAsiaTheme="minorEastAsia"/>
                <w:color w:val="000000" w:themeColor="text1"/>
                <w:sz w:val="24"/>
                <w14:textFill>
                  <w14:solidFill>
                    <w14:schemeClr w14:val="tx1"/>
                  </w14:solidFill>
                </w14:textFill>
              </w:rPr>
              <w:t>生产</w:t>
            </w:r>
            <w:r>
              <w:rPr>
                <w:rFonts w:hint="default" w:ascii="Times New Roman" w:hAnsi="Times New Roman" w:cs="Times New Roman" w:eastAsiaTheme="minorEastAsia"/>
                <w:color w:val="000000" w:themeColor="text1"/>
                <w:sz w:val="24"/>
                <w:lang w:eastAsia="zh-CN"/>
                <w14:textFill>
                  <w14:solidFill>
                    <w14:schemeClr w14:val="tx1"/>
                  </w14:solidFill>
                </w14:textFill>
              </w:rPr>
              <w:t>技术推广</w:t>
            </w:r>
            <w:r>
              <w:rPr>
                <w:rFonts w:hint="default" w:ascii="Times New Roman" w:hAnsi="Times New Roman" w:cs="Times New Roman" w:eastAsiaTheme="minorEastAsia"/>
                <w:color w:val="000000" w:themeColor="text1"/>
                <w:sz w:val="24"/>
                <w14:textFill>
                  <w14:solidFill>
                    <w14:schemeClr w14:val="tx1"/>
                  </w14:solidFill>
                </w14:textFill>
              </w:rPr>
              <w:t>站</w:t>
            </w:r>
          </w:p>
        </w:tc>
        <w:tc>
          <w:tcPr>
            <w:tcW w:w="2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助理畜牧师</w:t>
            </w:r>
          </w:p>
        </w:tc>
        <w:tc>
          <w:tcPr>
            <w:tcW w:w="23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项目</w:t>
            </w:r>
            <w:r>
              <w:rPr>
                <w:rFonts w:hint="default" w:ascii="Times New Roman" w:hAnsi="Times New Roman" w:cs="Times New Roman" w:eastAsiaTheme="minorEastAsia"/>
                <w:color w:val="000000" w:themeColor="text1"/>
                <w:sz w:val="24"/>
                <w:lang w:eastAsia="zh-CN"/>
                <w14:textFill>
                  <w14:solidFill>
                    <w14:schemeClr w14:val="tx1"/>
                  </w14:solidFill>
                </w14:textFill>
              </w:rPr>
              <w:t>资料收集与归档</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p>
        </w:tc>
      </w:tr>
    </w:tbl>
    <w:p>
      <w:pPr>
        <w:pStyle w:val="11"/>
        <w:keepNext w:val="0"/>
        <w:keepLines w:val="0"/>
        <w:pageBreakBefore w:val="0"/>
        <w:widowControl w:val="0"/>
        <w:kinsoku/>
        <w:wordWrap/>
        <w:overflowPunct/>
        <w:topLinePunct w:val="0"/>
        <w:autoSpaceDE/>
        <w:autoSpaceDN/>
        <w:bidi w:val="0"/>
        <w:adjustRightInd/>
        <w:snapToGrid/>
        <w:spacing w:line="579" w:lineRule="exact"/>
        <w:rPr>
          <w:rFonts w:hint="default" w:ascii="Times New Roman" w:hAnsi="Times New Roman" w:cs="Times New Roman" w:eastAsiaTheme="minorEastAsia"/>
          <w:color w:val="000000" w:themeColor="text1"/>
          <w:lang w:val="en-US"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579" w:lineRule="exact"/>
        <w:rPr>
          <w:rFonts w:hint="default" w:ascii="Times New Roman" w:hAnsi="Times New Roman" w:cs="Times New Roman" w:eastAsiaTheme="minorEastAsia"/>
          <w:color w:val="000000" w:themeColor="text1"/>
          <w:lang w:val="en-US"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579" w:lineRule="exact"/>
        <w:rPr>
          <w:rFonts w:hint="default" w:ascii="Times New Roman" w:hAnsi="Times New Roman" w:cs="Times New Roman" w:eastAsiaTheme="minorEastAsia"/>
          <w:color w:val="000000" w:themeColor="text1"/>
          <w:lang w:val="en-US"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579" w:lineRule="exact"/>
        <w:rPr>
          <w:rFonts w:hint="default" w:ascii="Times New Roman" w:hAnsi="Times New Roman" w:cs="Times New Roman" w:eastAsiaTheme="minorEastAsia"/>
          <w:color w:val="000000" w:themeColor="text1"/>
          <w:lang w:val="en-US"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579" w:lineRule="exact"/>
        <w:rPr>
          <w:rFonts w:hint="default" w:ascii="Times New Roman" w:hAnsi="Times New Roman" w:cs="Times New Roman" w:eastAsiaTheme="minorEastAsia"/>
          <w:color w:val="000000" w:themeColor="text1"/>
          <w:lang w:val="en-US"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579" w:lineRule="exact"/>
        <w:rPr>
          <w:rFonts w:hint="default" w:ascii="Times New Roman" w:hAnsi="Times New Roman" w:cs="Times New Roman" w:eastAsiaTheme="minorEastAsia"/>
          <w:color w:val="000000" w:themeColor="text1"/>
          <w:lang w:val="en-US"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579" w:lineRule="exact"/>
        <w:rPr>
          <w:rFonts w:hint="default" w:ascii="Times New Roman" w:hAnsi="Times New Roman" w:cs="Times New Roman" w:eastAsiaTheme="minorEastAsia"/>
          <w:color w:val="000000" w:themeColor="text1"/>
          <w:lang w:val="en-US"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780" w:lineRule="exact"/>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980" w:lineRule="exact"/>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p>
    <w:sectPr>
      <w:footerReference r:id="rId3" w:type="default"/>
      <w:footerReference r:id="rId4" w:type="even"/>
      <w:pgSz w:w="11906" w:h="16838"/>
      <w:pgMar w:top="2098" w:right="1474" w:bottom="1984" w:left="1587" w:header="851" w:footer="141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4780280</wp:posOffset>
              </wp:positionH>
              <wp:positionV relativeFrom="paragraph">
                <wp:posOffset>-161925</wp:posOffset>
              </wp:positionV>
              <wp:extent cx="1141095" cy="34607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141095" cy="346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76.4pt;margin-top:-12.75pt;height:27.25pt;width:89.85pt;mso-position-horizontal-relative:margin;z-index:251660288;mso-width-relative:page;mso-height-relative:page;" filled="f" stroked="f" coordsize="21600,21600" o:gfxdata="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oVGP32QAAAAoBAAAPAAAAAAAAAAEAIAAAADgAAABkcnMvZG93&#10;bnJldi54bWxQSwECFAAUAAAACACHTuJAE00H/SICAAAqBAAADgAAAAAAAAABACAAAAA+AQAAZHJz&#10;L2Uyb0RvYy54bWxQSwUGAAAAAAYABgBZAQAA0gUAAAAA&#10;">
              <v:fill on="f" focussize="0,0"/>
              <v:stroke on="f" weight="0.5pt"/>
              <v:imagedata o:title=""/>
              <o:lock v:ext="edit" aspectratio="f"/>
              <v:textbox inset="0mm,0mm,0mm,0mm">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posOffset>190500</wp:posOffset>
              </wp:positionH>
              <wp:positionV relativeFrom="paragraph">
                <wp:posOffset>-133350</wp:posOffset>
              </wp:positionV>
              <wp:extent cx="1026795" cy="38354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026795" cy="383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15pt;margin-top:-10.5pt;height:30.2pt;width:80.85pt;mso-position-horizontal-relative:margin;z-index:251661312;mso-width-relative:page;mso-height-relative:page;" filled="f" stroked="f" coordsize="21600,21600" o:gfxdata="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BN4jbzXAAAACQEAAA8AAAAAAAAAAQAgAAAAOAAAAGRycy9kb3du&#10;cmV2LnhtbFBLAQIUABQAAAAIAIdO4kB14uhQIwIAACoEAAAOAAAAAAAAAAEAIAAAADwBAABkcnMv&#10;ZTJvRG9jLnhtbFBLBQYAAAAABgAGAFkBAADRBQAAAAA=&#10;">
              <v:fill on="f" focussize="0,0"/>
              <v:stroke on="f" weight="0.5pt"/>
              <v:imagedata o:title=""/>
              <o:lock v:ext="edit" aspectratio="f"/>
              <v:textbox inset="0mm,0mm,0mm,0mm">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ZGNjN2IzYzRlMzhmZWY3MjY2MjI4MDA2YmRjMzEifQ=="/>
  </w:docVars>
  <w:rsids>
    <w:rsidRoot w:val="45AA5D6B"/>
    <w:rsid w:val="00E257C2"/>
    <w:rsid w:val="012F7460"/>
    <w:rsid w:val="0160065A"/>
    <w:rsid w:val="0192652E"/>
    <w:rsid w:val="01DA23AF"/>
    <w:rsid w:val="03465D5B"/>
    <w:rsid w:val="038C704C"/>
    <w:rsid w:val="049B4B47"/>
    <w:rsid w:val="04DC575F"/>
    <w:rsid w:val="04E449DC"/>
    <w:rsid w:val="05151950"/>
    <w:rsid w:val="06EC048E"/>
    <w:rsid w:val="077566D6"/>
    <w:rsid w:val="08236132"/>
    <w:rsid w:val="08AF2F1F"/>
    <w:rsid w:val="08B35707"/>
    <w:rsid w:val="08DB1458"/>
    <w:rsid w:val="09D05E45"/>
    <w:rsid w:val="0A623AF0"/>
    <w:rsid w:val="0B14031B"/>
    <w:rsid w:val="0B510C05"/>
    <w:rsid w:val="0BDA323C"/>
    <w:rsid w:val="0C630085"/>
    <w:rsid w:val="0C970E9C"/>
    <w:rsid w:val="0D6B4607"/>
    <w:rsid w:val="0DEB14A0"/>
    <w:rsid w:val="0F5A4B2F"/>
    <w:rsid w:val="10F13271"/>
    <w:rsid w:val="11D010D8"/>
    <w:rsid w:val="12E82452"/>
    <w:rsid w:val="13026873"/>
    <w:rsid w:val="13A20852"/>
    <w:rsid w:val="14F74BCE"/>
    <w:rsid w:val="15336423"/>
    <w:rsid w:val="15451DDD"/>
    <w:rsid w:val="156758B0"/>
    <w:rsid w:val="15842905"/>
    <w:rsid w:val="163349DF"/>
    <w:rsid w:val="17620A24"/>
    <w:rsid w:val="179E0843"/>
    <w:rsid w:val="17AE7AC0"/>
    <w:rsid w:val="18CF3631"/>
    <w:rsid w:val="18DD1D62"/>
    <w:rsid w:val="1B0A46F2"/>
    <w:rsid w:val="1B656D35"/>
    <w:rsid w:val="1D561030"/>
    <w:rsid w:val="1DC96D8C"/>
    <w:rsid w:val="1EB53B30"/>
    <w:rsid w:val="1F0B6CE1"/>
    <w:rsid w:val="1F42039C"/>
    <w:rsid w:val="1F552C1D"/>
    <w:rsid w:val="1F90634B"/>
    <w:rsid w:val="1FE93F30"/>
    <w:rsid w:val="20B07BF0"/>
    <w:rsid w:val="21D7200F"/>
    <w:rsid w:val="255F47F5"/>
    <w:rsid w:val="26323CB8"/>
    <w:rsid w:val="26FA51CF"/>
    <w:rsid w:val="27007912"/>
    <w:rsid w:val="27D36DD5"/>
    <w:rsid w:val="29CC7F7F"/>
    <w:rsid w:val="29FD5BE4"/>
    <w:rsid w:val="2AE80DE9"/>
    <w:rsid w:val="2AEE096E"/>
    <w:rsid w:val="2C901738"/>
    <w:rsid w:val="2D2D6F87"/>
    <w:rsid w:val="2D494E9A"/>
    <w:rsid w:val="2E945B1D"/>
    <w:rsid w:val="2FE22DC0"/>
    <w:rsid w:val="2FF344B8"/>
    <w:rsid w:val="30302DD0"/>
    <w:rsid w:val="321E1594"/>
    <w:rsid w:val="340053F5"/>
    <w:rsid w:val="358E6A31"/>
    <w:rsid w:val="35BF6BEA"/>
    <w:rsid w:val="36343134"/>
    <w:rsid w:val="367F6798"/>
    <w:rsid w:val="36B17579"/>
    <w:rsid w:val="37E65AEA"/>
    <w:rsid w:val="3894435E"/>
    <w:rsid w:val="38A464F8"/>
    <w:rsid w:val="39243934"/>
    <w:rsid w:val="3A4F2C33"/>
    <w:rsid w:val="3C340332"/>
    <w:rsid w:val="3CD14DD3"/>
    <w:rsid w:val="3D181C2D"/>
    <w:rsid w:val="3D420825"/>
    <w:rsid w:val="3D934BE4"/>
    <w:rsid w:val="3DC01751"/>
    <w:rsid w:val="3F3C12AC"/>
    <w:rsid w:val="41670862"/>
    <w:rsid w:val="419423FF"/>
    <w:rsid w:val="42863241"/>
    <w:rsid w:val="434A6EB0"/>
    <w:rsid w:val="439E2535"/>
    <w:rsid w:val="440050F3"/>
    <w:rsid w:val="442567B2"/>
    <w:rsid w:val="449C6A74"/>
    <w:rsid w:val="45AA5D6B"/>
    <w:rsid w:val="45FB77CB"/>
    <w:rsid w:val="462600D5"/>
    <w:rsid w:val="469B6918"/>
    <w:rsid w:val="48813C64"/>
    <w:rsid w:val="489C5E7D"/>
    <w:rsid w:val="491144B3"/>
    <w:rsid w:val="4931445C"/>
    <w:rsid w:val="4ABB577A"/>
    <w:rsid w:val="4BCF5981"/>
    <w:rsid w:val="4C3B3017"/>
    <w:rsid w:val="4C545E87"/>
    <w:rsid w:val="4CC4348E"/>
    <w:rsid w:val="4CF118E0"/>
    <w:rsid w:val="4DC45D61"/>
    <w:rsid w:val="4DD35C36"/>
    <w:rsid w:val="4DEA6AA2"/>
    <w:rsid w:val="4DF61ED6"/>
    <w:rsid w:val="4E0F02B7"/>
    <w:rsid w:val="4E742810"/>
    <w:rsid w:val="4E9B5FEF"/>
    <w:rsid w:val="4F28081F"/>
    <w:rsid w:val="500656EA"/>
    <w:rsid w:val="51C92E73"/>
    <w:rsid w:val="51CC11F5"/>
    <w:rsid w:val="523F1AC4"/>
    <w:rsid w:val="539F20DD"/>
    <w:rsid w:val="5455279C"/>
    <w:rsid w:val="56625644"/>
    <w:rsid w:val="56A47A0A"/>
    <w:rsid w:val="57524BC8"/>
    <w:rsid w:val="57732974"/>
    <w:rsid w:val="57CD4D3F"/>
    <w:rsid w:val="58421289"/>
    <w:rsid w:val="5875340D"/>
    <w:rsid w:val="5898359F"/>
    <w:rsid w:val="5C0A6562"/>
    <w:rsid w:val="5CB51BC0"/>
    <w:rsid w:val="5CC74453"/>
    <w:rsid w:val="5D6D702B"/>
    <w:rsid w:val="5DBD3830"/>
    <w:rsid w:val="5E4C4C10"/>
    <w:rsid w:val="5E9E498A"/>
    <w:rsid w:val="5EE87F2C"/>
    <w:rsid w:val="5F2F1ED2"/>
    <w:rsid w:val="60444D75"/>
    <w:rsid w:val="61DA2118"/>
    <w:rsid w:val="63100901"/>
    <w:rsid w:val="64746C6E"/>
    <w:rsid w:val="64A5151D"/>
    <w:rsid w:val="663F7D8D"/>
    <w:rsid w:val="674E6356"/>
    <w:rsid w:val="67581F1C"/>
    <w:rsid w:val="6808604B"/>
    <w:rsid w:val="69757DD5"/>
    <w:rsid w:val="69BD10B7"/>
    <w:rsid w:val="6AD17036"/>
    <w:rsid w:val="6B3453A9"/>
    <w:rsid w:val="6B4D1FC7"/>
    <w:rsid w:val="6B5670CE"/>
    <w:rsid w:val="6C0A352E"/>
    <w:rsid w:val="6CAE13F4"/>
    <w:rsid w:val="6E166F6D"/>
    <w:rsid w:val="6E7837FF"/>
    <w:rsid w:val="6F7072F9"/>
    <w:rsid w:val="701E2184"/>
    <w:rsid w:val="703D260A"/>
    <w:rsid w:val="70452489"/>
    <w:rsid w:val="70983CE4"/>
    <w:rsid w:val="718F3339"/>
    <w:rsid w:val="71BF2ABE"/>
    <w:rsid w:val="71DD22F7"/>
    <w:rsid w:val="722F294A"/>
    <w:rsid w:val="73723F22"/>
    <w:rsid w:val="741D206D"/>
    <w:rsid w:val="74B56C6D"/>
    <w:rsid w:val="751D1E40"/>
    <w:rsid w:val="751F340E"/>
    <w:rsid w:val="76402542"/>
    <w:rsid w:val="766567A4"/>
    <w:rsid w:val="777F4C30"/>
    <w:rsid w:val="788A485A"/>
    <w:rsid w:val="7AA214F5"/>
    <w:rsid w:val="7B223B22"/>
    <w:rsid w:val="7B285DD3"/>
    <w:rsid w:val="7C5807CC"/>
    <w:rsid w:val="7C694787"/>
    <w:rsid w:val="7C74027A"/>
    <w:rsid w:val="7D5C1421"/>
    <w:rsid w:val="7D821FA4"/>
    <w:rsid w:val="7E113746"/>
    <w:rsid w:val="7E5B0DB9"/>
    <w:rsid w:val="7EB24EA1"/>
    <w:rsid w:val="7EF90044"/>
    <w:rsid w:val="7FA9366A"/>
    <w:rsid w:val="AF7F3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2">
    <w:name w:val="heading 4"/>
    <w:basedOn w:val="1"/>
    <w:next w:val="1"/>
    <w:qFormat/>
    <w:uiPriority w:val="0"/>
    <w:pPr>
      <w:spacing w:before="280" w:after="290" w:line="376" w:lineRule="auto"/>
      <w:outlineLvl w:val="3"/>
    </w:pPr>
    <w:rPr>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Default"/>
    <w:qFormat/>
    <w:uiPriority w:val="0"/>
    <w:pPr>
      <w:widowControl w:val="0"/>
      <w:autoSpaceDE w:val="0"/>
      <w:autoSpaceDN w:val="0"/>
      <w:adjustRightInd w:val="0"/>
    </w:pPr>
    <w:rPr>
      <w:rFonts w:ascii="宋体" w:hAnsi="宋体" w:eastAsia="微软雅黑" w:cs="宋体"/>
      <w:color w:val="000000"/>
      <w:sz w:val="24"/>
      <w:szCs w:val="24"/>
      <w:lang w:val="en-US" w:eastAsia="zh-CN" w:bidi="ar-SA"/>
    </w:rPr>
  </w:style>
  <w:style w:type="table" w:customStyle="1" w:styleId="12">
    <w:name w:val="无格式表格 21"/>
    <w:basedOn w:val="7"/>
    <w:qFormat/>
    <w:uiPriority w:val="0"/>
    <w:rPr>
      <w:rFonts w:ascii="Times New Roman" w:hAnsi="Times New Roman" w:eastAsia="Times New Roman" w:cs="Times New Roman"/>
    </w:rPr>
    <w:tblPr>
      <w:tblBorders>
        <w:top w:val="single" w:color="7E7E7E" w:sz="4" w:space="0"/>
        <w:bottom w:val="single" w:color="7E7E7E" w:sz="4" w:space="0"/>
      </w:tblBorders>
      <w:tblCellMar>
        <w:top w:w="0" w:type="dxa"/>
        <w:left w:w="108" w:type="dxa"/>
        <w:bottom w:w="0" w:type="dxa"/>
        <w:right w:w="108" w:type="dxa"/>
      </w:tblCellMar>
    </w:tblPr>
    <w:tblStylePr w:type="firstRow">
      <w:rPr>
        <w:rFonts w:hint="default" w:ascii="Times New Roman" w:hAnsi="Times New Roman" w:cs="Times New Roman"/>
        <w:b/>
        <w:bCs/>
      </w:rPr>
      <w:tcPr>
        <w:tcBorders>
          <w:bottom w:val="single" w:color="7E7E7E" w:sz="4" w:space="0"/>
        </w:tcBorders>
      </w:tcPr>
    </w:tblStylePr>
    <w:tblStylePr w:type="lastRow">
      <w:rPr>
        <w:rFonts w:hint="default" w:ascii="Times New Roman" w:hAnsi="Times New Roman" w:cs="Times New Roman"/>
        <w:b/>
        <w:bCs/>
      </w:rPr>
      <w:tcPr>
        <w:tcBorders>
          <w:top w:val="single" w:color="7E7E7E" w:sz="4" w:space="0"/>
        </w:tcBorders>
      </w:tcPr>
    </w:tblStylePr>
    <w:tblStylePr w:type="firstCol">
      <w:rPr>
        <w:rFonts w:hint="default" w:ascii="Times New Roman" w:hAnsi="Times New Roman" w:cs="Times New Roman"/>
        <w:b/>
        <w:bCs/>
      </w:rPr>
    </w:tblStylePr>
    <w:tblStylePr w:type="lastCol">
      <w:rPr>
        <w:rFonts w:hint="default" w:ascii="Times New Roman" w:hAnsi="Times New Roman" w:cs="Times New Roman"/>
        <w:b/>
        <w:bCs/>
      </w:rPr>
    </w:tblStylePr>
    <w:tblStylePr w:type="band1Vert">
      <w:tcPr>
        <w:tcBorders>
          <w:left w:val="single" w:color="7E7E7E" w:sz="4" w:space="0"/>
          <w:right w:val="single" w:color="7E7E7E" w:sz="4" w:space="0"/>
        </w:tcBorders>
      </w:tcPr>
    </w:tblStylePr>
    <w:tblStylePr w:type="band2Vert">
      <w:tcPr>
        <w:tcBorders>
          <w:left w:val="single" w:color="7E7E7E" w:sz="4" w:space="0"/>
          <w:right w:val="single" w:color="7E7E7E" w:sz="4" w:space="0"/>
        </w:tcBorders>
      </w:tcPr>
    </w:tblStylePr>
    <w:tblStylePr w:type="band1Horz">
      <w:tcPr>
        <w:tcBorders>
          <w:top w:val="single" w:color="7E7E7E" w:sz="4" w:space="0"/>
          <w:bottom w:val="single" w:color="7E7E7E" w:sz="4" w:space="0"/>
        </w:tcBorders>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spPr/>
          <c:explosion val="0"/>
          <c:dPt>
            <c:idx val="0"/>
            <c:bubble3D val="false"/>
            <c:spPr>
              <a:solidFill>
                <a:srgbClr val="FFFF00"/>
              </a:solidFill>
              <a:ln w="19050">
                <a:solidFill>
                  <a:srgbClr val="FFFFFF"/>
                </a:solidFill>
              </a:ln>
              <a:effectLst/>
            </c:spPr>
          </c:dPt>
          <c:dPt>
            <c:idx val="1"/>
            <c:bubble3D val="false"/>
            <c:spPr>
              <a:solidFill>
                <a:srgbClr val="ED7D31"/>
              </a:solidFill>
              <a:ln w="19050">
                <a:solidFill>
                  <a:srgbClr val="FFFFFF"/>
                </a:solidFill>
              </a:ln>
              <a:effectLst/>
            </c:spPr>
          </c:dPt>
          <c:dPt>
            <c:idx val="2"/>
            <c:bubble3D val="false"/>
            <c:spPr>
              <a:solidFill>
                <a:srgbClr val="A5A5A5"/>
              </a:solidFill>
              <a:ln w="19050">
                <a:solidFill>
                  <a:srgbClr val="FFFFFF"/>
                </a:solidFill>
              </a:ln>
              <a:effectLst/>
            </c:spPr>
          </c:dPt>
          <c:dPt>
            <c:idx val="3"/>
            <c:bubble3D val="false"/>
            <c:spPr>
              <a:solidFill>
                <a:srgbClr val="FFC000"/>
              </a:solidFill>
              <a:ln w="19050">
                <a:solidFill>
                  <a:srgbClr val="FFFFFF"/>
                </a:solidFill>
              </a:ln>
              <a:effectLst/>
            </c:spPr>
          </c:dPt>
          <c:dPt>
            <c:idx val="4"/>
            <c:bubble3D val="false"/>
            <c:spPr>
              <a:solidFill>
                <a:srgbClr val="4472C4"/>
              </a:solidFill>
              <a:ln w="19050">
                <a:solidFill>
                  <a:srgbClr val="FFFFFF"/>
                </a:solidFill>
              </a:ln>
              <a:effectLst/>
            </c:spPr>
          </c:dPt>
          <c:dLbls>
            <c:dLbl>
              <c:idx val="1"/>
              <c:layout>
                <c:manualLayout>
                  <c:x val="0.178160280089741"/>
                  <c:y val="-0.178886799726825"/>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manualLayout>
                      <c:w val="0.245771144278607"/>
                      <c:h val="0.123743718592965"/>
                    </c:manualLayout>
                  </c15:layout>
                </c:ext>
              </c:extLst>
            </c:dLbl>
            <c:dLbl>
              <c:idx val="4"/>
              <c:layout>
                <c:manualLayout>
                  <c:x val="0.118124612854791"/>
                  <c:y val="0.0691849999992832"/>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lumMod val="75000"/>
                        <a:lumOff val="25000"/>
                      </a:srgb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cat>
            <c:strRef>
              <c:f>Sheet1!$A$2:$A$6</c:f>
              <c:strCache>
                <c:ptCount val="5"/>
                <c:pt idx="0">
                  <c:v>肥料化</c:v>
                </c:pt>
                <c:pt idx="1">
                  <c:v>饲料化</c:v>
                </c:pt>
                <c:pt idx="2">
                  <c:v>燃料化</c:v>
                </c:pt>
                <c:pt idx="3">
                  <c:v>基料化</c:v>
                </c:pt>
                <c:pt idx="4">
                  <c:v>原料化</c:v>
                </c:pt>
              </c:strCache>
            </c:strRef>
          </c:cat>
          <c:val>
            <c:numRef>
              <c:f>Sheet1!$B$2:$B$6</c:f>
              <c:numCache>
                <c:formatCode>0.00%</c:formatCode>
                <c:ptCount val="5"/>
                <c:pt idx="0">
                  <c:v>0.3983</c:v>
                </c:pt>
                <c:pt idx="1">
                  <c:v>0.4762</c:v>
                </c:pt>
                <c:pt idx="2">
                  <c:v>0.0983</c:v>
                </c:pt>
                <c:pt idx="3">
                  <c:v>0.0272</c:v>
                </c:pt>
                <c:pt idx="4">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plotVisOnly val="true"/>
    <c:dispBlanksAs val="gap"/>
    <c:showDLblsOverMax val="false"/>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10699</Words>
  <Characters>12554</Characters>
  <Lines>0</Lines>
  <Paragraphs>0</Paragraphs>
  <TotalTime>1</TotalTime>
  <ScaleCrop>false</ScaleCrop>
  <LinksUpToDate>false</LinksUpToDate>
  <CharactersWithSpaces>12675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2022-08-25T11:01:00Z</dcterms:created>
  <dc:creator>HP</dc:creator>
  <cp:lastModifiedBy>kylin</cp:lastModifiedBy>
  <cp:lastPrinted>2023-11-13T15:24:00Z</cp:lastPrinted>
  <dcterms:modified xsi:type="dcterms:W3CDTF">2023-11-17T11:04:11Z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AF4E280BDF7F46BBBB601BDF4AF97917_13</vt:lpwstr>
  </property>
</Properties>
</file>