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pict>
          <v:shape id="AutoShape 2" o:spid="_x0000_s1026" o:spt="136" type="#_x0000_t136" style="position:absolute;left:0pt;margin-top:99.25pt;height:52.45pt;width:411pt;mso-position-horizontal:center;mso-position-horizontal-relative:margin;mso-position-vertical-relative:margin;z-index:1024;mso-width-relative:page;mso-height-relative:page;" fillcolor="#FF0000" filled="t" stroked="f" coordsize="21600,21600">
            <v:path/>
            <v:fill on="t" focussize="0,0"/>
            <v:stroke on="f"/>
            <v:imagedata o:title=""/>
            <o:lock v:ext="edit" text="f"/>
            <v:textpath on="t" fitpath="t" trim="t" xscale="f" string="重庆市黔江区商务委员会文件" style="font-family:方正小标宋_GBK;font-size:36pt;font-weight:bold;v-text-align:center;"/>
          </v:shape>
        </w:pict>
      </w:r>
    </w:p>
    <w:p/>
    <w:p/>
    <w:p/>
    <w:p/>
    <w:p/>
    <w:p/>
    <w:p/>
    <w:p/>
    <w:p/>
    <w:p>
      <w:pPr>
        <w:jc w:val="center"/>
      </w:pPr>
    </w:p>
    <w:p>
      <w:pPr>
        <w:spacing w:line="579" w:lineRule="exact"/>
      </w:pPr>
      <w:r>
        <w:pict>
          <v:rect id="Rectangle 6" o:spid="_x0000_s1027" o:spt="1" style="position:absolute;left:0pt;margin-left:-3.1pt;margin-top:7.15pt;height:28.95pt;width:438.75pt;z-index:1024;mso-width-relative:page;mso-height-relative:page;" filled="f" stroked="f" coordsize="21600,21600">
            <v:path/>
            <v:fill on="f" focussize="0,0"/>
            <v:stroke on="f"/>
            <v:imagedata o:title=""/>
            <o:lock v:ext="edit"/>
            <v:textbox>
              <w:txbxContent>
                <w:p>
                  <w:pPr>
                    <w:jc w:val="center"/>
                  </w:pPr>
                  <w:r>
                    <w:rPr>
                      <w:rFonts w:hint="eastAsia" w:ascii="方正仿宋_GBK"/>
                    </w:rPr>
                    <w:t>黔江商务</w:t>
                  </w:r>
                  <w:r>
                    <w:t>发〔20</w:t>
                  </w:r>
                  <w:r>
                    <w:rPr>
                      <w:rFonts w:hint="eastAsia"/>
                    </w:rPr>
                    <w:t>20</w:t>
                  </w:r>
                  <w:r>
                    <w:t>〕</w:t>
                  </w:r>
                  <w:r>
                    <w:rPr>
                      <w:rFonts w:hint="eastAsia"/>
                    </w:rPr>
                    <w:t>56</w:t>
                  </w:r>
                  <w:r>
                    <w:t>号</w:t>
                  </w:r>
                </w:p>
              </w:txbxContent>
            </v:textbox>
          </v:rect>
        </w:pict>
      </w:r>
    </w:p>
    <w:p>
      <w:pPr>
        <w:spacing w:line="579" w:lineRule="exact"/>
      </w:pPr>
      <w:r>
        <w:pict>
          <v:line id="Line 3" o:spid="_x0000_s1028" o:spt="20" style="position:absolute;left:0pt;margin-left:76.3pt;margin-top:236.25pt;height:0pt;width:442.2pt;mso-position-horizontal-relative:page;mso-position-vertical-relative:margin;z-index:1024;mso-width-relative:page;mso-height-relative:page;" stroked="t" coordsize="21600,21600">
            <v:path arrowok="t"/>
            <v:fill focussize="0,0"/>
            <v:stroke weight="1.75pt" color="#FF0000"/>
            <v:imagedata o:title=""/>
            <o:lock v:ext="edit"/>
          </v:line>
        </w:pict>
      </w:r>
    </w:p>
    <w:p>
      <w:pPr>
        <w:spacing w:line="579" w:lineRule="exact"/>
      </w:pPr>
    </w:p>
    <w:p>
      <w:pPr>
        <w:pStyle w:val="8"/>
        <w:widowControl w:val="0"/>
        <w:shd w:val="clear" w:color="auto" w:fill="FFFFFF"/>
        <w:overflowPunct w:val="0"/>
        <w:spacing w:before="0" w:beforeAutospacing="0" w:after="0" w:afterAutospacing="0" w:line="579" w:lineRule="exact"/>
        <w:jc w:val="center"/>
        <w:rPr>
          <w:rFonts w:ascii="方正小标宋_GBK" w:hAnsi="Times New Roman" w:eastAsia="方正小标宋_GBK" w:cs="Times New Roman"/>
          <w:color w:val="000000"/>
          <w:sz w:val="44"/>
          <w:szCs w:val="44"/>
          <w:shd w:val="clear" w:color="auto" w:fill="FFFFFF"/>
        </w:rPr>
      </w:pPr>
      <w:r>
        <w:rPr>
          <w:rFonts w:hint="eastAsia" w:ascii="方正小标宋_GBK" w:hAnsi="Times New Roman" w:eastAsia="方正小标宋_GBK" w:cs="Times New Roman"/>
          <w:color w:val="000000"/>
          <w:sz w:val="44"/>
          <w:szCs w:val="44"/>
          <w:shd w:val="clear" w:color="auto" w:fill="FFFFFF"/>
        </w:rPr>
        <w:t>重庆市黔江区商务委员会</w:t>
      </w:r>
    </w:p>
    <w:p>
      <w:pPr>
        <w:snapToGrid w:val="0"/>
        <w:spacing w:line="596"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关于印发黔江区2020年商务领域</w:t>
      </w:r>
    </w:p>
    <w:p>
      <w:pPr>
        <w:snapToGrid w:val="0"/>
        <w:spacing w:line="596"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冬春火灾防控工作方案的通知</w:t>
      </w:r>
    </w:p>
    <w:p>
      <w:pPr>
        <w:spacing w:line="579" w:lineRule="exact"/>
        <w:rPr>
          <w:szCs w:val="32"/>
        </w:rPr>
      </w:pPr>
    </w:p>
    <w:p>
      <w:pPr>
        <w:spacing w:line="579" w:lineRule="exact"/>
        <w:jc w:val="left"/>
        <w:rPr>
          <w:szCs w:val="32"/>
        </w:rPr>
      </w:pPr>
      <w:r>
        <w:rPr>
          <w:szCs w:val="32"/>
        </w:rPr>
        <w:t>各科室、各直属事业单位，</w:t>
      </w:r>
      <w:r>
        <w:rPr>
          <w:color w:val="000000"/>
          <w:szCs w:val="32"/>
        </w:rPr>
        <w:t>有关商务企业</w:t>
      </w:r>
      <w:r>
        <w:rPr>
          <w:szCs w:val="32"/>
        </w:rPr>
        <w:t>：</w:t>
      </w:r>
    </w:p>
    <w:p>
      <w:pPr>
        <w:spacing w:line="560" w:lineRule="exact"/>
        <w:ind w:firstLine="640" w:firstLineChars="200"/>
        <w:rPr>
          <w:szCs w:val="32"/>
        </w:rPr>
      </w:pPr>
      <w:r>
        <w:rPr>
          <w:color w:val="000000"/>
          <w:szCs w:val="32"/>
        </w:rPr>
        <w:t>《黔江区2020年商务领域冬春火灾防控工作方案》已经领导审核同意，</w:t>
      </w:r>
      <w:r>
        <w:rPr>
          <w:rFonts w:hAnsi="方正仿宋_GBK"/>
        </w:rPr>
        <w:t>现印发给你们，请结合实际，认真组织实施。</w:t>
      </w:r>
    </w:p>
    <w:p>
      <w:pPr>
        <w:spacing w:line="579" w:lineRule="exact"/>
        <w:jc w:val="left"/>
        <w:rPr>
          <w:szCs w:val="32"/>
        </w:rPr>
      </w:pPr>
    </w:p>
    <w:p>
      <w:pPr>
        <w:snapToGrid w:val="0"/>
        <w:spacing w:line="596" w:lineRule="exact"/>
        <w:jc w:val="center"/>
        <w:rPr>
          <w:color w:val="000000"/>
          <w:szCs w:val="32"/>
        </w:rPr>
      </w:pPr>
      <w:r>
        <w:rPr>
          <w:color w:val="000000"/>
          <w:szCs w:val="32"/>
        </w:rPr>
        <w:t xml:space="preserve">                         重庆市黔江区商务委员会</w:t>
      </w:r>
    </w:p>
    <w:p>
      <w:pPr>
        <w:snapToGrid w:val="0"/>
        <w:spacing w:line="596" w:lineRule="exact"/>
        <w:jc w:val="center"/>
        <w:rPr>
          <w:color w:val="000000"/>
          <w:szCs w:val="32"/>
        </w:rPr>
      </w:pPr>
      <w:r>
        <w:rPr>
          <w:color w:val="000000"/>
          <w:szCs w:val="32"/>
        </w:rPr>
        <w:t xml:space="preserve">                         2020年12月2日</w:t>
      </w:r>
    </w:p>
    <w:p>
      <w:pPr>
        <w:spacing w:line="596" w:lineRule="exact"/>
        <w:ind w:firstLine="640" w:firstLineChars="200"/>
        <w:jc w:val="left"/>
        <w:rPr>
          <w:rFonts w:hint="eastAsia" w:ascii="方正仿宋_GBK"/>
          <w:color w:val="000000"/>
          <w:szCs w:val="32"/>
        </w:rPr>
      </w:pPr>
      <w:r>
        <w:rPr>
          <w:rFonts w:hint="eastAsia" w:ascii="方正仿宋_GBK"/>
          <w:color w:val="000000"/>
          <w:szCs w:val="32"/>
        </w:rPr>
        <w:t>（此件公开发布）</w:t>
      </w:r>
    </w:p>
    <w:p>
      <w:pPr>
        <w:spacing w:line="596"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黔江区2020年商务领域</w:t>
      </w:r>
    </w:p>
    <w:p>
      <w:pPr>
        <w:spacing w:line="596" w:lineRule="exact"/>
        <w:jc w:val="center"/>
        <w:rPr>
          <w:rFonts w:ascii="方正仿宋_GBK"/>
          <w:color w:val="000000"/>
          <w:szCs w:val="32"/>
        </w:rPr>
      </w:pPr>
      <w:r>
        <w:rPr>
          <w:rFonts w:hint="eastAsia" w:ascii="方正小标宋_GBK" w:eastAsia="方正小标宋_GBK"/>
          <w:color w:val="000000"/>
          <w:sz w:val="44"/>
          <w:szCs w:val="44"/>
        </w:rPr>
        <w:t>冬春火灾防控工作方案</w:t>
      </w:r>
    </w:p>
    <w:p>
      <w:pPr>
        <w:spacing w:line="596" w:lineRule="exact"/>
        <w:ind w:firstLine="640" w:firstLineChars="200"/>
        <w:rPr>
          <w:rFonts w:ascii="方正仿宋_GBK"/>
          <w:color w:val="000000"/>
          <w:szCs w:val="32"/>
        </w:rPr>
      </w:pPr>
    </w:p>
    <w:p>
      <w:pPr>
        <w:snapToGrid w:val="0"/>
        <w:spacing w:line="596" w:lineRule="exact"/>
        <w:jc w:val="left"/>
        <w:rPr>
          <w:szCs w:val="32"/>
        </w:rPr>
      </w:pPr>
      <w:r>
        <w:rPr>
          <w:rFonts w:hint="eastAsia" w:ascii="方正仿宋_GBK"/>
          <w:color w:val="000000"/>
          <w:szCs w:val="32"/>
        </w:rPr>
        <w:t xml:space="preserve">    </w:t>
      </w:r>
      <w:r>
        <w:rPr>
          <w:color w:val="000000"/>
          <w:szCs w:val="32"/>
        </w:rPr>
        <w:t>按</w:t>
      </w:r>
      <w:r>
        <w:rPr>
          <w:kern w:val="0"/>
          <w:szCs w:val="32"/>
        </w:rPr>
        <w:t>《全市今冬明春火灾防控工作方案》</w:t>
      </w:r>
      <w:r>
        <w:rPr>
          <w:color w:val="000000"/>
          <w:szCs w:val="32"/>
        </w:rPr>
        <w:t>（渝防发</w:t>
      </w:r>
      <w:r>
        <w:rPr>
          <w:szCs w:val="32"/>
        </w:rPr>
        <w:t>〔2020〕4号</w:t>
      </w:r>
      <w:r>
        <w:rPr>
          <w:color w:val="000000"/>
          <w:szCs w:val="32"/>
        </w:rPr>
        <w:t>）和</w:t>
      </w:r>
      <w:r>
        <w:rPr>
          <w:kern w:val="0"/>
          <w:szCs w:val="32"/>
        </w:rPr>
        <w:t>《重庆市黔江区消防安全委员会关于印发黔江区2020年冬春火灾防控工作方案的通知</w:t>
      </w:r>
      <w:r>
        <w:rPr>
          <w:color w:val="000000"/>
          <w:szCs w:val="32"/>
        </w:rPr>
        <w:t>》（</w:t>
      </w:r>
      <w:r>
        <w:t>黔江防火委发〔2020</w:t>
      </w:r>
      <w:r>
        <w:rPr>
          <w:szCs w:val="32"/>
        </w:rPr>
        <w:t>〕6</w:t>
      </w:r>
      <w:r>
        <w:t>号</w:t>
      </w:r>
      <w:r>
        <w:rPr>
          <w:color w:val="000000"/>
          <w:szCs w:val="32"/>
        </w:rPr>
        <w:t>）的要求，</w:t>
      </w:r>
      <w:r>
        <w:rPr>
          <w:szCs w:val="32"/>
        </w:rPr>
        <w:t>为扎实做好商务领域今冬明春火灾防控工作，全力确保我区商务领域消防安全形势持续平稳可控，区商务委定于2020年12月至2021年3月在全区商务领域集中开展冬春火灾防控工作。现制定如下工作方案：</w:t>
      </w:r>
    </w:p>
    <w:p>
      <w:pPr>
        <w:spacing w:line="560" w:lineRule="exact"/>
        <w:ind w:firstLine="640" w:firstLineChars="200"/>
        <w:rPr>
          <w:rFonts w:eastAsia="方正黑体_GBK"/>
          <w:color w:val="000000"/>
          <w:szCs w:val="32"/>
        </w:rPr>
      </w:pPr>
      <w:r>
        <w:rPr>
          <w:rFonts w:eastAsia="方正黑体_GBK"/>
          <w:color w:val="000000"/>
          <w:szCs w:val="32"/>
        </w:rPr>
        <w:t>一、工作目标</w:t>
      </w:r>
    </w:p>
    <w:p>
      <w:pPr>
        <w:autoSpaceDE w:val="0"/>
        <w:autoSpaceDN w:val="0"/>
        <w:adjustRightInd w:val="0"/>
        <w:spacing w:line="560" w:lineRule="exact"/>
        <w:ind w:firstLine="640" w:firstLineChars="200"/>
        <w:jc w:val="left"/>
        <w:rPr>
          <w:color w:val="000000"/>
          <w:szCs w:val="32"/>
        </w:rPr>
      </w:pPr>
      <w:r>
        <w:rPr>
          <w:color w:val="000000"/>
          <w:szCs w:val="32"/>
        </w:rPr>
        <w:t>认真贯彻落实习近平总书记关于安全生产的重要指示精神，坚持以人民为中心的发展思想，树牢安全发展理念，始终把“人民至上、生命至上”“安全第一、预防为主、综合治理”贯穿到工作之中、贯穿到安全生产全过程，聚焦重点领域、重要场所和重大活动，推动贯彻落实“党政同责、一岗双责”和政府属地管理责任、部门“三个必须”监管责任和企业主体责任，深入推进消防安全专项整治三年行动，实施系统治理、源头治理、精准治理，全力防范化解重大安全风险，</w:t>
      </w:r>
      <w:r>
        <w:rPr>
          <w:kern w:val="0"/>
          <w:szCs w:val="32"/>
        </w:rPr>
        <w:t>切实把确保人民生命安全放在第一位落到实处，有效减少一般火灾事故，全力预防较大亡人火灾事故，坚决杜绝较大以上亡人和有影响的火灾事故，</w:t>
      </w:r>
      <w:r>
        <w:rPr>
          <w:color w:val="000000"/>
          <w:szCs w:val="32"/>
        </w:rPr>
        <w:t>确保全区消防安全形势持续稳定。</w:t>
      </w:r>
    </w:p>
    <w:p>
      <w:pPr>
        <w:spacing w:line="560" w:lineRule="exact"/>
        <w:ind w:firstLine="640" w:firstLineChars="200"/>
        <w:rPr>
          <w:color w:val="000000"/>
          <w:szCs w:val="32"/>
        </w:rPr>
      </w:pPr>
      <w:r>
        <w:rPr>
          <w:rFonts w:eastAsia="方正黑体_GBK"/>
          <w:color w:val="000000"/>
          <w:szCs w:val="32"/>
        </w:rPr>
        <w:t>二、重点任务</w:t>
      </w:r>
    </w:p>
    <w:p>
      <w:pPr>
        <w:spacing w:line="560" w:lineRule="exact"/>
        <w:ind w:firstLine="640" w:firstLineChars="200"/>
        <w:rPr>
          <w:rFonts w:eastAsia="方正楷体_GBK"/>
        </w:rPr>
      </w:pPr>
      <w:r>
        <w:rPr>
          <w:rFonts w:eastAsia="方正楷体_GBK"/>
        </w:rPr>
        <w:t>（一）坚决遏制较大及以上和有影响的火灾事故。</w:t>
      </w:r>
    </w:p>
    <w:p>
      <w:pPr>
        <w:spacing w:line="560" w:lineRule="exact"/>
        <w:ind w:firstLine="640" w:firstLineChars="200"/>
        <w:rPr>
          <w:rFonts w:eastAsia="方正楷体_GBK"/>
        </w:rPr>
      </w:pPr>
      <w:r>
        <w:rPr>
          <w:b/>
        </w:rPr>
        <w:t>1.紧盯重点场所。</w:t>
      </w:r>
      <w:r>
        <w:rPr>
          <w:color w:val="000000"/>
          <w:szCs w:val="32"/>
        </w:rPr>
        <w:t>要持续开展</w:t>
      </w:r>
      <w:r>
        <w:t>大型商业综合体、</w:t>
      </w:r>
      <w:r>
        <w:rPr>
          <w:color w:val="000000"/>
          <w:szCs w:val="32"/>
        </w:rPr>
        <w:t>宾馆饭店、商场市场等人员密集场所消防安全检查，</w:t>
      </w:r>
      <w:r>
        <w:t>重点整治违规使用易燃可燃材料装饰装修、违规动火动焊、私拉乱接电线、占堵疏散通道、损坏消防设施等问题,落实严防严控措施，提高自防自救能力</w:t>
      </w:r>
      <w:r>
        <w:rPr>
          <w:color w:val="000000"/>
          <w:szCs w:val="32"/>
        </w:rPr>
        <w:t>。</w:t>
      </w:r>
    </w:p>
    <w:p>
      <w:pPr>
        <w:spacing w:line="560" w:lineRule="exact"/>
        <w:ind w:firstLine="640" w:firstLineChars="200"/>
      </w:pPr>
      <w:r>
        <w:rPr>
          <w:b/>
        </w:rPr>
        <w:t>2.紧盯重要节点。</w:t>
      </w:r>
      <w:r>
        <w:t>全国</w:t>
      </w:r>
      <w:r>
        <w:rPr>
          <w:rFonts w:hint="eastAsia"/>
          <w:lang w:eastAsia="zh-CN"/>
        </w:rPr>
        <w:t>两会</w:t>
      </w:r>
      <w:r>
        <w:t>、进博会、市、区</w:t>
      </w:r>
      <w:r>
        <w:rPr>
          <w:rFonts w:hint="eastAsia"/>
          <w:lang w:eastAsia="zh-CN"/>
        </w:rPr>
        <w:t>两会</w:t>
      </w:r>
      <w:r>
        <w:t>等重大活动期间，要组织力量对商务企业开展消防安全检查和火灾风险评估，督促单位落实“六加一”防范措施。要针对圣诞、元旦、春节、元宵等重要节日，组织开展节日消防安全检查和“零点夜查”行动，加强烟花爆竹燃放区域的安全管控。要提升执勤战备等级，消防救援队、专职消防队、微型消防站要严格落实等级战备制度。</w:t>
      </w:r>
    </w:p>
    <w:p>
      <w:pPr>
        <w:spacing w:line="560" w:lineRule="exact"/>
        <w:ind w:firstLine="640" w:firstLineChars="200"/>
      </w:pPr>
      <w:r>
        <w:rPr>
          <w:b/>
        </w:rPr>
        <w:t>3.压实主体责任。</w:t>
      </w:r>
      <w:r>
        <w:t>各科室要督促企业按照“安全自查、隐患自除、责任自负”的要求，开展“五个一”活动，即：开展一次全员培训、一次隐患自查自纠、一次消防安全评估、一次消防设施维保、一次灭火疏散演练，不断提升消防安全“四个能力”。</w:t>
      </w:r>
    </w:p>
    <w:p>
      <w:pPr>
        <w:snapToGrid w:val="0"/>
        <w:spacing w:line="560" w:lineRule="exact"/>
        <w:ind w:firstLine="640" w:firstLineChars="200"/>
        <w:rPr>
          <w:rFonts w:eastAsia="方正楷体_GBK"/>
          <w:kern w:val="0"/>
          <w:szCs w:val="32"/>
        </w:rPr>
      </w:pPr>
      <w:r>
        <w:rPr>
          <w:rFonts w:eastAsia="方正楷体_GBK"/>
        </w:rPr>
        <w:t>（二）深入开展电气领域综合治理。</w:t>
      </w:r>
    </w:p>
    <w:p>
      <w:pPr>
        <w:spacing w:line="560" w:lineRule="exact"/>
        <w:ind w:firstLine="640" w:firstLineChars="200"/>
      </w:pPr>
      <w:r>
        <w:rPr>
          <w:b/>
        </w:rPr>
        <w:t>1</w:t>
      </w:r>
      <w:r>
        <w:rPr>
          <w:rFonts w:hint="eastAsia"/>
          <w:b/>
        </w:rPr>
        <w:t>.</w:t>
      </w:r>
      <w:r>
        <w:rPr>
          <w:b/>
        </w:rPr>
        <w:t>深化电气火灾综合治理。</w:t>
      </w:r>
      <w:r>
        <w:t>要巩固近年来电气火灾综合治理工作成效,对久拖未改、一再反弹的隐患问题要跟踪督促、一抓到底。整治乱拉乱接电气线路问题，更换老化损坏的电气线路，鼓励安装电气火灾监控系统。</w:t>
      </w:r>
    </w:p>
    <w:p>
      <w:pPr>
        <w:spacing w:line="560" w:lineRule="exact"/>
        <w:ind w:firstLine="640" w:firstLineChars="200"/>
        <w:rPr>
          <w:rFonts w:eastAsia="方正楷体_GBK"/>
        </w:rPr>
      </w:pPr>
      <w:r>
        <w:rPr>
          <w:b/>
        </w:rPr>
        <w:t>2</w:t>
      </w:r>
      <w:r>
        <w:rPr>
          <w:rFonts w:hint="eastAsia"/>
          <w:b/>
        </w:rPr>
        <w:t>.</w:t>
      </w:r>
      <w:r>
        <w:rPr>
          <w:b/>
        </w:rPr>
        <w:t>配合开展电烤火箱专项整治工作。</w:t>
      </w:r>
      <w:r>
        <w:t>配合</w:t>
      </w:r>
      <w:r>
        <w:rPr>
          <w:szCs w:val="32"/>
        </w:rPr>
        <w:t>市场监管、消防等部门按照各自职责，以春节、</w:t>
      </w:r>
      <w:r>
        <w:rPr>
          <w:rFonts w:hint="eastAsia"/>
          <w:szCs w:val="32"/>
          <w:lang w:eastAsia="zh-CN"/>
        </w:rPr>
        <w:t>两会</w:t>
      </w:r>
      <w:r>
        <w:rPr>
          <w:szCs w:val="32"/>
        </w:rPr>
        <w:t>前后为重点整治阶段，开展联合执法，形成齐抓共管、互相配合的整治工作局面，重点查处假冒伪劣产品。机关各科室在工作中要做到办公、企业营业性场所禁止使用，居民家庭不提倡使用电烤火箱，坚决遏制冬季电烤火箱事故高发的态势。</w:t>
      </w:r>
    </w:p>
    <w:p>
      <w:pPr>
        <w:spacing w:line="560" w:lineRule="exact"/>
        <w:ind w:firstLine="640" w:firstLineChars="200"/>
        <w:rPr>
          <w:rFonts w:eastAsia="方正楷体_GBK"/>
        </w:rPr>
      </w:pPr>
      <w:r>
        <w:rPr>
          <w:rFonts w:eastAsia="方正楷体_GBK"/>
        </w:rPr>
        <w:t>（三）持续推进高层建筑突出问题专项整治。</w:t>
      </w:r>
    </w:p>
    <w:p>
      <w:pPr>
        <w:spacing w:line="560" w:lineRule="exact"/>
        <w:ind w:firstLine="640" w:firstLineChars="200"/>
      </w:pPr>
      <w:r>
        <w:t>强化生命通道集中整治。各科室要督促指企业在消防通道出入路口和路面及两侧划设醒目标志标线，设置警示标识标牌，引导车辆规范停放。要督促、指导企业明确消防通道管理责任，加强消防通道巡查检查，及时消除占用、堵塞消防通道等隐患问题；要集中开展消防通道安全检查，用足用好法律手段，依法查处一批违法单位和个人。要建立健全单位和个人占用、堵塞、封闭消防通道等严重失信行为披露、曝光制度，依法向社会公开披露严重失信信息。</w:t>
      </w:r>
    </w:p>
    <w:p>
      <w:pPr>
        <w:spacing w:line="560" w:lineRule="exact"/>
        <w:ind w:firstLine="640" w:firstLineChars="200"/>
        <w:rPr>
          <w:rFonts w:eastAsia="方正楷体_GBK"/>
        </w:rPr>
      </w:pPr>
      <w:r>
        <w:rPr>
          <w:rFonts w:eastAsia="方正楷体_GBK"/>
        </w:rPr>
        <w:t>（四）集中整治违规使用易燃可燃建筑板材和隔热保温材料。</w:t>
      </w:r>
    </w:p>
    <w:p>
      <w:pPr>
        <w:spacing w:line="560" w:lineRule="exact"/>
        <w:ind w:firstLine="640" w:firstLineChars="200"/>
        <w:rPr>
          <w:rFonts w:eastAsia="方正楷体_GBK"/>
        </w:rPr>
      </w:pPr>
      <w:r>
        <w:t>要对人员密集场所违规使用易燃可燃夹芯板材不符合要求的，依法责令拆除或更换合格材料。配合区住建委加强对建筑施工安全监管，及时制止在保温材料中直接敷设电气线路，严禁在喷涂聚氨酯泡沫保温材料等施工现场违规使用明火。配合市场监管等部门加强彩钢板生产、流通环节动态监管，对使用、销售夹芯板材不符合要求的，依法严肃处理。</w:t>
      </w:r>
    </w:p>
    <w:p>
      <w:pPr>
        <w:spacing w:line="560" w:lineRule="exact"/>
        <w:ind w:firstLine="640" w:firstLineChars="200"/>
        <w:rPr>
          <w:rFonts w:eastAsia="方正楷体_GBK"/>
          <w:color w:val="000000"/>
          <w:kern w:val="32"/>
          <w:szCs w:val="32"/>
        </w:rPr>
      </w:pPr>
      <w:r>
        <w:rPr>
          <w:rFonts w:eastAsia="方正楷体_GBK"/>
          <w:color w:val="000000"/>
          <w:kern w:val="32"/>
          <w:szCs w:val="32"/>
        </w:rPr>
        <w:t>（五）</w:t>
      </w:r>
      <w:r>
        <w:rPr>
          <w:rFonts w:eastAsia="方正楷体_GBK"/>
          <w:szCs w:val="32"/>
        </w:rPr>
        <w:t>多策并举强化消防宣传教育培训</w:t>
      </w:r>
      <w:r>
        <w:t>。</w:t>
      </w:r>
    </w:p>
    <w:p>
      <w:pPr>
        <w:spacing w:line="560" w:lineRule="exact"/>
        <w:ind w:firstLine="640" w:firstLineChars="200"/>
      </w:pPr>
      <w:r>
        <w:t>加大消防教育培训。冬春火灾防控工作期间，区商务委要组织一次行业部门和重点单位消防安全“培训，提高消防管理能力。各科室要督促企业组织对消防控制室值班操作员、保安、电（气）焊工等人员进行专门培训，提高岗位履职能力。</w:t>
      </w:r>
    </w:p>
    <w:p>
      <w:pPr>
        <w:spacing w:line="560" w:lineRule="exact"/>
        <w:ind w:firstLine="640" w:firstLineChars="200"/>
        <w:rPr>
          <w:rFonts w:eastAsia="方正黑体_GBK"/>
          <w:color w:val="000000"/>
          <w:szCs w:val="32"/>
        </w:rPr>
      </w:pPr>
      <w:r>
        <w:rPr>
          <w:rFonts w:eastAsia="方正黑体_GBK"/>
          <w:color w:val="000000"/>
          <w:szCs w:val="32"/>
        </w:rPr>
        <w:t>四、工作措施</w:t>
      </w:r>
    </w:p>
    <w:p>
      <w:pPr>
        <w:spacing w:line="560" w:lineRule="exact"/>
        <w:ind w:firstLine="640" w:firstLineChars="200"/>
      </w:pPr>
      <w:r>
        <w:rPr>
          <w:rFonts w:eastAsia="方正楷体_GBK"/>
          <w:color w:val="000000"/>
          <w:szCs w:val="32"/>
        </w:rPr>
        <w:t>（一）精准研判风险。</w:t>
      </w:r>
      <w:r>
        <w:t>2020年12月底前，要召开一次会议专题研判商务领域冬春季火灾形势，找准薄弱环节和风险隐患，研究采取针对性措施予以解决。</w:t>
      </w:r>
    </w:p>
    <w:p>
      <w:pPr>
        <w:spacing w:line="560" w:lineRule="exact"/>
        <w:ind w:firstLine="640" w:firstLineChars="200"/>
      </w:pPr>
      <w:r>
        <w:rPr>
          <w:rFonts w:eastAsia="方正楷体_GBK"/>
          <w:color w:val="000000"/>
          <w:szCs w:val="32"/>
        </w:rPr>
        <w:t>（二）实行清单治理。</w:t>
      </w:r>
      <w:r>
        <w:t>2020年12月15日前，各企业要组织开展消防安全自查，对自查发现的隐患问题全部列出问题清单、责任清单。对隐患整改情况，逐项列出时间表、明确责任人，定期照单对账、照单销账。</w:t>
      </w:r>
    </w:p>
    <w:p>
      <w:pPr>
        <w:spacing w:line="560" w:lineRule="exact"/>
        <w:ind w:firstLine="640" w:firstLineChars="200"/>
      </w:pPr>
      <w:r>
        <w:rPr>
          <w:color w:val="000000"/>
          <w:szCs w:val="32"/>
        </w:rPr>
        <w:t>（</w:t>
      </w:r>
      <w:r>
        <w:rPr>
          <w:rFonts w:eastAsia="方正楷体_GBK"/>
          <w:color w:val="000000"/>
          <w:szCs w:val="32"/>
        </w:rPr>
        <w:t>三）集中培训发动。</w:t>
      </w:r>
      <w:r>
        <w:t>区商务委要组织机关全体人员和重点企业管理人员等重点人群开展培训，厘清商务领域冬春火灾防控工作责任，掌握整治标准和检查方法。</w:t>
      </w:r>
    </w:p>
    <w:p>
      <w:pPr>
        <w:spacing w:line="560" w:lineRule="exact"/>
        <w:ind w:firstLine="640" w:firstLineChars="200"/>
      </w:pPr>
      <w:r>
        <w:rPr>
          <w:rFonts w:eastAsia="方正楷体_GBK"/>
          <w:color w:val="000000"/>
          <w:szCs w:val="32"/>
        </w:rPr>
        <w:t>（四）开展约谈提示。</w:t>
      </w:r>
      <w:r>
        <w:t>商务委安全分管领导要牵头约谈措施不落实、问题突出的企业主要负责人，督促企业加强消防安全管理，开展一次消防安全自查，列出一份隐患整改清单，向社会作出一次整改承诺，对消防设施进行一次维护保养，组织一次全员“一懂三会”培训，开展一次应急演练。</w:t>
      </w:r>
    </w:p>
    <w:p>
      <w:pPr>
        <w:spacing w:line="560" w:lineRule="exact"/>
        <w:ind w:firstLine="640" w:firstLineChars="200"/>
      </w:pPr>
      <w:r>
        <w:rPr>
          <w:rFonts w:eastAsia="方正楷体_GBK"/>
          <w:szCs w:val="32"/>
        </w:rPr>
        <w:t>（五）严格监管执法。</w:t>
      </w:r>
      <w:r>
        <w:t>按照“双随机、一公开”等监管要求依法严格执法检查，发现存在突出风险隐患的，依法从严从重惩处，坚决挂牌一批、公告一批、曝光一批、处理一批。</w:t>
      </w:r>
    </w:p>
    <w:p>
      <w:pPr>
        <w:spacing w:line="560" w:lineRule="exact"/>
        <w:ind w:firstLine="640" w:firstLineChars="200"/>
      </w:pPr>
      <w:r>
        <w:rPr>
          <w:rFonts w:eastAsia="方正楷体_GBK"/>
          <w:color w:val="000000"/>
          <w:szCs w:val="32"/>
        </w:rPr>
        <w:t>（六）</w:t>
      </w:r>
      <w:r>
        <w:rPr>
          <w:rFonts w:eastAsia="方正楷体_GBK"/>
          <w:szCs w:val="32"/>
        </w:rPr>
        <w:t>注重综合治理。</w:t>
      </w:r>
      <w:r>
        <w:t>对严重失信、隐患久拖不改的单位及其责任人，纳入安全生产和消防安全失信“黑名单”管理，实施联合惩戒。畅通96119热线，落实举报奖励制度，发动群众举报投诉火灾隐患和违法行为。对风险突出、情况复杂的隐患单位，采取专家指导、执法服务等方式帮助解决。</w:t>
      </w:r>
    </w:p>
    <w:p>
      <w:pPr>
        <w:spacing w:line="560" w:lineRule="exact"/>
        <w:ind w:firstLine="640" w:firstLineChars="200"/>
        <w:rPr>
          <w:rFonts w:eastAsia="黑体"/>
          <w:color w:val="000000"/>
          <w:szCs w:val="32"/>
        </w:rPr>
      </w:pPr>
      <w:r>
        <w:rPr>
          <w:rFonts w:eastAsia="黑体"/>
          <w:color w:val="000000"/>
          <w:szCs w:val="32"/>
        </w:rPr>
        <w:t>五、工作步骤</w:t>
      </w:r>
    </w:p>
    <w:p>
      <w:pPr>
        <w:spacing w:line="560" w:lineRule="exact"/>
        <w:ind w:firstLine="640" w:firstLineChars="200"/>
      </w:pPr>
      <w:r>
        <w:rPr>
          <w:rFonts w:eastAsia="方正楷体_GBK"/>
          <w:color w:val="000000"/>
          <w:szCs w:val="32"/>
        </w:rPr>
        <w:t>（一）动员部署阶段（2020年12月5日前）。</w:t>
      </w:r>
      <w:r>
        <w:t>要制发方案、召开会议，明确职责、细化措施，广泛发动、部署到位。</w:t>
      </w:r>
    </w:p>
    <w:p>
      <w:pPr>
        <w:spacing w:line="560" w:lineRule="exact"/>
        <w:ind w:firstLine="640" w:firstLineChars="200"/>
      </w:pPr>
      <w:r>
        <w:rPr>
          <w:rFonts w:eastAsia="方正楷体_GBK"/>
          <w:color w:val="000000"/>
          <w:szCs w:val="32"/>
        </w:rPr>
        <w:t>（二）组织实施阶段（2020年12月6日至2021年3月25日）。</w:t>
      </w:r>
      <w:r>
        <w:t>对照工作方案，认真组织实施，从严从实从细抓好各项责任措施落实。</w:t>
      </w:r>
    </w:p>
    <w:p>
      <w:pPr>
        <w:spacing w:line="560" w:lineRule="exact"/>
        <w:ind w:left="160" w:leftChars="50" w:firstLine="480" w:firstLineChars="150"/>
      </w:pPr>
      <w:r>
        <w:rPr>
          <w:rFonts w:eastAsia="方正楷体_GBK"/>
          <w:color w:val="000000"/>
          <w:szCs w:val="32"/>
        </w:rPr>
        <w:t>（三）总结验收阶段</w:t>
      </w:r>
      <w:r>
        <w:t>(2021年3月26日至3月31日)。总结经验做法，固化工作成效，健全完善火灾防控工作机制；接受区消防安全委员会办公室组织检查考评。</w:t>
      </w:r>
    </w:p>
    <w:p>
      <w:pPr>
        <w:spacing w:line="560" w:lineRule="exact"/>
        <w:ind w:firstLine="800" w:firstLineChars="250"/>
        <w:rPr>
          <w:rFonts w:eastAsia="方正黑体_GBK"/>
          <w:color w:val="000000"/>
          <w:szCs w:val="32"/>
        </w:rPr>
      </w:pPr>
      <w:r>
        <w:rPr>
          <w:rFonts w:eastAsia="方正黑体_GBK"/>
          <w:color w:val="000000"/>
          <w:szCs w:val="32"/>
        </w:rPr>
        <w:t>六、工作要求</w:t>
      </w:r>
    </w:p>
    <w:p>
      <w:pPr>
        <w:spacing w:line="560" w:lineRule="exact"/>
        <w:ind w:firstLine="640" w:firstLineChars="200"/>
      </w:pPr>
      <w:r>
        <w:rPr>
          <w:rFonts w:eastAsia="方正楷体_GBK"/>
          <w:szCs w:val="32"/>
        </w:rPr>
        <w:t>（一）提高认识，加强领导。</w:t>
      </w:r>
      <w:r>
        <w:t>为切实加强组织领导，成立由主要领导任组长，分管领导为副组长，各科室负责人为成员的商务领域冬春火灾防控工作领导小组，下设办公室在商务综合行政执法支队，负责统筹协调推动冬春火灾防控相关工作。</w:t>
      </w:r>
    </w:p>
    <w:p>
      <w:pPr>
        <w:spacing w:line="560" w:lineRule="exact"/>
        <w:ind w:firstLine="640" w:firstLineChars="200"/>
      </w:pPr>
      <w:r>
        <w:rPr>
          <w:rFonts w:eastAsia="方正楷体_GBK"/>
          <w:color w:val="000000"/>
          <w:szCs w:val="32"/>
        </w:rPr>
        <w:t>（二）</w:t>
      </w:r>
      <w:r>
        <w:rPr>
          <w:rFonts w:eastAsia="方正楷体_GBK"/>
          <w:szCs w:val="32"/>
        </w:rPr>
        <w:t>精心组织，落实责任。</w:t>
      </w:r>
      <w:r>
        <w:t>按照“管行业必须管安全、管业务必须管安全、管生产经营必须管安全”的要求，各尽其职，各负其责，联合开展检查督查，建立健全信息共享、情况通报、联合执法等机制，形成冬春火灾防控工作监管合力。</w:t>
      </w:r>
    </w:p>
    <w:p>
      <w:pPr>
        <w:spacing w:line="560" w:lineRule="exact"/>
        <w:ind w:firstLine="640" w:firstLineChars="200"/>
      </w:pPr>
      <w:r>
        <w:rPr>
          <w:rFonts w:eastAsia="方正楷体_GBK"/>
          <w:color w:val="000000"/>
          <w:szCs w:val="32"/>
        </w:rPr>
        <w:t>（三）</w:t>
      </w:r>
      <w:r>
        <w:rPr>
          <w:rFonts w:eastAsia="方正楷体_GBK"/>
          <w:szCs w:val="32"/>
        </w:rPr>
        <w:t>强化督导，严格问责。</w:t>
      </w:r>
      <w:r>
        <w:t>各科室要将冬春火灾防控工作纳入安全生产常态督查范围。冬春火灾防控工作期间，对因责任不落实、推进不到位，导致发生较大及以上亡人火灾事故的，要严格按照“四不放过”的原则严肃查处，依法依规从重追究事故单位和相关责任人员的法律责任。</w:t>
      </w: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560" w:lineRule="exact"/>
        <w:ind w:firstLine="640" w:firstLineChars="200"/>
      </w:pPr>
    </w:p>
    <w:p>
      <w:pPr>
        <w:spacing w:line="240" w:lineRule="atLeast"/>
        <w:ind w:firstLine="300" w:firstLineChars="200"/>
        <w:rPr>
          <w:sz w:val="15"/>
          <w:szCs w:val="15"/>
        </w:rPr>
      </w:pPr>
    </w:p>
    <w:p>
      <w:pPr>
        <w:spacing w:line="240" w:lineRule="atLeast"/>
        <w:ind w:firstLine="300" w:firstLineChars="200"/>
        <w:rPr>
          <w:sz w:val="15"/>
          <w:szCs w:val="15"/>
        </w:rPr>
      </w:pPr>
    </w:p>
    <w:p>
      <w:pPr>
        <w:spacing w:line="240" w:lineRule="atLeast"/>
        <w:ind w:firstLine="300" w:firstLineChars="200"/>
        <w:rPr>
          <w:sz w:val="15"/>
          <w:szCs w:val="15"/>
        </w:rPr>
      </w:pPr>
    </w:p>
    <w:p>
      <w:pPr>
        <w:spacing w:line="240" w:lineRule="atLeast"/>
        <w:ind w:firstLine="300" w:firstLineChars="200"/>
        <w:rPr>
          <w:sz w:val="15"/>
          <w:szCs w:val="15"/>
        </w:rPr>
      </w:pPr>
    </w:p>
    <w:p>
      <w:pPr>
        <w:spacing w:line="240" w:lineRule="atLeast"/>
        <w:ind w:firstLine="300" w:firstLineChars="200"/>
        <w:rPr>
          <w:sz w:val="15"/>
          <w:szCs w:val="15"/>
        </w:rPr>
      </w:pPr>
    </w:p>
    <w:p>
      <w:pPr>
        <w:spacing w:line="240" w:lineRule="atLeast"/>
        <w:ind w:firstLine="300" w:firstLineChars="200"/>
        <w:rPr>
          <w:sz w:val="15"/>
          <w:szCs w:val="15"/>
        </w:rPr>
      </w:pPr>
    </w:p>
    <w:p>
      <w:pPr>
        <w:spacing w:line="40" w:lineRule="exact"/>
        <w:rPr>
          <w:szCs w:val="32"/>
        </w:rPr>
      </w:pPr>
    </w:p>
    <w:p>
      <w:pPr>
        <w:spacing w:line="40" w:lineRule="exact"/>
        <w:rPr>
          <w:szCs w:val="32"/>
        </w:rPr>
      </w:pPr>
    </w:p>
    <w:p>
      <w:pPr>
        <w:spacing w:line="400" w:lineRule="exact"/>
      </w:pPr>
      <w:r>
        <w:rPr>
          <w:sz w:val="28"/>
          <w:szCs w:val="28"/>
        </w:rPr>
        <w:pict>
          <v:line id="直线 7" o:spid="_x0000_s1051" o:spt="20" style="position:absolute;left:0pt;margin-left:-1.4pt;margin-top:0.35pt;height:0pt;width:445.05pt;z-index:1024;mso-width-relative:page;mso-height-relative:page;" coordsize="21600,21600">
            <v:path arrowok="t"/>
            <v:fill focussize="0,0"/>
            <v:stroke weight="1pt"/>
            <v:imagedata o:title=""/>
            <o:lock v:ext="edit"/>
          </v:line>
        </w:pict>
      </w:r>
      <w:r>
        <w:rPr>
          <w:sz w:val="28"/>
          <w:szCs w:val="28"/>
        </w:rPr>
        <w:pict>
          <v:line id="直线 5" o:spid="_x0000_s1050" o:spt="20" style="position:absolute;left:0pt;margin-top:23.55pt;height:0pt;width:445.05pt;mso-position-horizontal:center;z-index:1024;mso-width-relative:page;mso-height-relative:page;" coordsize="21600,21600">
            <v:path arrowok="t"/>
            <v:fill focussize="0,0"/>
            <v:stroke weight="1pt"/>
            <v:imagedata o:title=""/>
            <o:lock v:ext="edit"/>
          </v:line>
        </w:pict>
      </w:r>
      <w:r>
        <w:rPr>
          <w:rFonts w:hint="eastAsia"/>
          <w:sz w:val="28"/>
          <w:szCs w:val="28"/>
        </w:rPr>
        <w:t xml:space="preserve"> </w:t>
      </w:r>
      <w:r>
        <w:rPr>
          <w:sz w:val="28"/>
          <w:szCs w:val="28"/>
        </w:rPr>
        <w:t>重庆市黔江区</w:t>
      </w:r>
      <w:r>
        <w:rPr>
          <w:rFonts w:hint="eastAsia"/>
          <w:sz w:val="28"/>
          <w:szCs w:val="28"/>
        </w:rPr>
        <w:t>商务委员会</w:t>
      </w:r>
      <w:r>
        <w:rPr>
          <w:sz w:val="28"/>
          <w:szCs w:val="28"/>
        </w:rPr>
        <w:t xml:space="preserve">办公室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20</w:t>
      </w:r>
      <w:r>
        <w:rPr>
          <w:rFonts w:hint="eastAsia"/>
          <w:sz w:val="28"/>
          <w:szCs w:val="28"/>
        </w:rPr>
        <w:t>20</w:t>
      </w:r>
      <w:r>
        <w:rPr>
          <w:sz w:val="28"/>
          <w:szCs w:val="28"/>
        </w:rPr>
        <w:t>年</w:t>
      </w:r>
      <w:r>
        <w:rPr>
          <w:rFonts w:hint="eastAsia"/>
          <w:sz w:val="28"/>
          <w:szCs w:val="28"/>
        </w:rPr>
        <w:t>12</w:t>
      </w:r>
      <w:r>
        <w:rPr>
          <w:sz w:val="28"/>
          <w:szCs w:val="28"/>
        </w:rPr>
        <w:t>月</w:t>
      </w:r>
      <w:r>
        <w:rPr>
          <w:rFonts w:hint="eastAsia"/>
          <w:sz w:val="28"/>
          <w:szCs w:val="28"/>
        </w:rPr>
        <w:t>2</w:t>
      </w:r>
      <w:r>
        <w:rPr>
          <w:sz w:val="28"/>
          <w:szCs w:val="28"/>
        </w:rPr>
        <w:t>日印发</w:t>
      </w:r>
    </w:p>
    <w:sectPr>
      <w:footerReference r:id="rId3" w:type="default"/>
      <w:footerReference r:id="rId4" w:type="even"/>
      <w:pgSz w:w="11906" w:h="16838"/>
      <w:pgMar w:top="2098" w:right="1474" w:bottom="1985" w:left="1588"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8" w:usb3="00000000" w:csb0="000001FF" w:csb1="00000000"/>
  </w:font>
  <w:font w:name="方正大标宋简体">
    <w:altName w:val="方正书宋_GBK"/>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r>
      <w:rPr>
        <w:rFonts w:hint="eastAsia"/>
        <w:color w:val="FFFFF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420" w:firstLineChars="15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17B17"/>
    <w:rsid w:val="0002225C"/>
    <w:rsid w:val="0002331B"/>
    <w:rsid w:val="0002417D"/>
    <w:rsid w:val="00024B01"/>
    <w:rsid w:val="00026F0E"/>
    <w:rsid w:val="000274E9"/>
    <w:rsid w:val="00030168"/>
    <w:rsid w:val="00031173"/>
    <w:rsid w:val="00031C22"/>
    <w:rsid w:val="00032977"/>
    <w:rsid w:val="00032B25"/>
    <w:rsid w:val="00033BC7"/>
    <w:rsid w:val="00035A41"/>
    <w:rsid w:val="00035E05"/>
    <w:rsid w:val="00037023"/>
    <w:rsid w:val="00037B9E"/>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0F48"/>
    <w:rsid w:val="000713E8"/>
    <w:rsid w:val="000714DF"/>
    <w:rsid w:val="00071E64"/>
    <w:rsid w:val="000729F4"/>
    <w:rsid w:val="000749FB"/>
    <w:rsid w:val="000761F2"/>
    <w:rsid w:val="000767F3"/>
    <w:rsid w:val="000812CB"/>
    <w:rsid w:val="00084781"/>
    <w:rsid w:val="000858A8"/>
    <w:rsid w:val="000901C2"/>
    <w:rsid w:val="00091529"/>
    <w:rsid w:val="00092A8A"/>
    <w:rsid w:val="00095E6E"/>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0284"/>
    <w:rsid w:val="000D2B51"/>
    <w:rsid w:val="000D2C2B"/>
    <w:rsid w:val="000D3F02"/>
    <w:rsid w:val="000D4EDB"/>
    <w:rsid w:val="000D5654"/>
    <w:rsid w:val="000D6290"/>
    <w:rsid w:val="000D6346"/>
    <w:rsid w:val="000D63AE"/>
    <w:rsid w:val="000D70C0"/>
    <w:rsid w:val="000D7F39"/>
    <w:rsid w:val="000E0E10"/>
    <w:rsid w:val="000E0E39"/>
    <w:rsid w:val="000E2E8F"/>
    <w:rsid w:val="000E3696"/>
    <w:rsid w:val="000E5323"/>
    <w:rsid w:val="000E534A"/>
    <w:rsid w:val="000E6520"/>
    <w:rsid w:val="000F045B"/>
    <w:rsid w:val="000F2923"/>
    <w:rsid w:val="000F50E5"/>
    <w:rsid w:val="000F51C7"/>
    <w:rsid w:val="000F54A2"/>
    <w:rsid w:val="00100406"/>
    <w:rsid w:val="00106917"/>
    <w:rsid w:val="00107AFB"/>
    <w:rsid w:val="00110DC0"/>
    <w:rsid w:val="00113397"/>
    <w:rsid w:val="0011527B"/>
    <w:rsid w:val="0011669C"/>
    <w:rsid w:val="00117E75"/>
    <w:rsid w:val="00122F31"/>
    <w:rsid w:val="001230FC"/>
    <w:rsid w:val="00125582"/>
    <w:rsid w:val="00125E3B"/>
    <w:rsid w:val="0012609C"/>
    <w:rsid w:val="00126520"/>
    <w:rsid w:val="00130780"/>
    <w:rsid w:val="001307CF"/>
    <w:rsid w:val="00130FA5"/>
    <w:rsid w:val="0013201D"/>
    <w:rsid w:val="00132A20"/>
    <w:rsid w:val="0014002A"/>
    <w:rsid w:val="00140220"/>
    <w:rsid w:val="00140D16"/>
    <w:rsid w:val="001411E4"/>
    <w:rsid w:val="00142AA9"/>
    <w:rsid w:val="00145DF4"/>
    <w:rsid w:val="00145E1D"/>
    <w:rsid w:val="00145F70"/>
    <w:rsid w:val="00147385"/>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9FF"/>
    <w:rsid w:val="00180B55"/>
    <w:rsid w:val="00181320"/>
    <w:rsid w:val="00182365"/>
    <w:rsid w:val="00184850"/>
    <w:rsid w:val="00187BAC"/>
    <w:rsid w:val="00190910"/>
    <w:rsid w:val="00190B5C"/>
    <w:rsid w:val="00192BD7"/>
    <w:rsid w:val="00194177"/>
    <w:rsid w:val="0019633C"/>
    <w:rsid w:val="00197446"/>
    <w:rsid w:val="001A0189"/>
    <w:rsid w:val="001A0CE8"/>
    <w:rsid w:val="001A0DD3"/>
    <w:rsid w:val="001A1651"/>
    <w:rsid w:val="001A280B"/>
    <w:rsid w:val="001A35F7"/>
    <w:rsid w:val="001A368C"/>
    <w:rsid w:val="001A3C53"/>
    <w:rsid w:val="001A3EB5"/>
    <w:rsid w:val="001A3EDE"/>
    <w:rsid w:val="001A7BC4"/>
    <w:rsid w:val="001B0BEF"/>
    <w:rsid w:val="001B1681"/>
    <w:rsid w:val="001B232E"/>
    <w:rsid w:val="001B236F"/>
    <w:rsid w:val="001B5281"/>
    <w:rsid w:val="001B55C1"/>
    <w:rsid w:val="001B5FA3"/>
    <w:rsid w:val="001B6981"/>
    <w:rsid w:val="001B796D"/>
    <w:rsid w:val="001C0AE4"/>
    <w:rsid w:val="001C436D"/>
    <w:rsid w:val="001C43B5"/>
    <w:rsid w:val="001C586A"/>
    <w:rsid w:val="001C5DAD"/>
    <w:rsid w:val="001C69ED"/>
    <w:rsid w:val="001C6D8F"/>
    <w:rsid w:val="001C7F40"/>
    <w:rsid w:val="001D01DF"/>
    <w:rsid w:val="001D1323"/>
    <w:rsid w:val="001D1889"/>
    <w:rsid w:val="001D19C0"/>
    <w:rsid w:val="001D328C"/>
    <w:rsid w:val="001D6275"/>
    <w:rsid w:val="001D735E"/>
    <w:rsid w:val="001D75CD"/>
    <w:rsid w:val="001D7777"/>
    <w:rsid w:val="001E1257"/>
    <w:rsid w:val="001E14DC"/>
    <w:rsid w:val="001E1567"/>
    <w:rsid w:val="001E3E01"/>
    <w:rsid w:val="001E5DD4"/>
    <w:rsid w:val="001E6849"/>
    <w:rsid w:val="001E7EA3"/>
    <w:rsid w:val="001F17D0"/>
    <w:rsid w:val="001F345D"/>
    <w:rsid w:val="001F5290"/>
    <w:rsid w:val="001F58B7"/>
    <w:rsid w:val="001F5A35"/>
    <w:rsid w:val="001F6064"/>
    <w:rsid w:val="001F64AE"/>
    <w:rsid w:val="001F6855"/>
    <w:rsid w:val="001F6DA4"/>
    <w:rsid w:val="001F76DB"/>
    <w:rsid w:val="00200EFD"/>
    <w:rsid w:val="002010BC"/>
    <w:rsid w:val="0020136C"/>
    <w:rsid w:val="002045EA"/>
    <w:rsid w:val="00204C4A"/>
    <w:rsid w:val="0020529C"/>
    <w:rsid w:val="002052BE"/>
    <w:rsid w:val="00206690"/>
    <w:rsid w:val="00207AD4"/>
    <w:rsid w:val="0021037F"/>
    <w:rsid w:val="002103C1"/>
    <w:rsid w:val="002137BE"/>
    <w:rsid w:val="0021392F"/>
    <w:rsid w:val="002140CF"/>
    <w:rsid w:val="002140D8"/>
    <w:rsid w:val="00214A94"/>
    <w:rsid w:val="00215824"/>
    <w:rsid w:val="002166FA"/>
    <w:rsid w:val="00216C56"/>
    <w:rsid w:val="0021707D"/>
    <w:rsid w:val="00217AD0"/>
    <w:rsid w:val="00220483"/>
    <w:rsid w:val="0022084D"/>
    <w:rsid w:val="00220989"/>
    <w:rsid w:val="00220DF3"/>
    <w:rsid w:val="002220F6"/>
    <w:rsid w:val="00222EB0"/>
    <w:rsid w:val="0022355D"/>
    <w:rsid w:val="00224040"/>
    <w:rsid w:val="00224147"/>
    <w:rsid w:val="0022439F"/>
    <w:rsid w:val="00226F12"/>
    <w:rsid w:val="0023028B"/>
    <w:rsid w:val="002316B7"/>
    <w:rsid w:val="00235010"/>
    <w:rsid w:val="00236D56"/>
    <w:rsid w:val="00236E26"/>
    <w:rsid w:val="00237A0D"/>
    <w:rsid w:val="00237E75"/>
    <w:rsid w:val="002428FF"/>
    <w:rsid w:val="00242AFD"/>
    <w:rsid w:val="00245352"/>
    <w:rsid w:val="00245F32"/>
    <w:rsid w:val="00247742"/>
    <w:rsid w:val="00247E03"/>
    <w:rsid w:val="00247EBB"/>
    <w:rsid w:val="00251358"/>
    <w:rsid w:val="0025354C"/>
    <w:rsid w:val="00256678"/>
    <w:rsid w:val="00257070"/>
    <w:rsid w:val="0026223F"/>
    <w:rsid w:val="0026233C"/>
    <w:rsid w:val="00262CE9"/>
    <w:rsid w:val="0026342D"/>
    <w:rsid w:val="00264224"/>
    <w:rsid w:val="00265878"/>
    <w:rsid w:val="002669DB"/>
    <w:rsid w:val="002678DD"/>
    <w:rsid w:val="00267B54"/>
    <w:rsid w:val="00270AF8"/>
    <w:rsid w:val="00271879"/>
    <w:rsid w:val="00273592"/>
    <w:rsid w:val="00274878"/>
    <w:rsid w:val="00275090"/>
    <w:rsid w:val="00277925"/>
    <w:rsid w:val="002802D2"/>
    <w:rsid w:val="00281BDD"/>
    <w:rsid w:val="00282903"/>
    <w:rsid w:val="0028300F"/>
    <w:rsid w:val="0028529E"/>
    <w:rsid w:val="002878E6"/>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C5F"/>
    <w:rsid w:val="002B7A47"/>
    <w:rsid w:val="002C1113"/>
    <w:rsid w:val="002C293B"/>
    <w:rsid w:val="002C36F3"/>
    <w:rsid w:val="002C5979"/>
    <w:rsid w:val="002C667B"/>
    <w:rsid w:val="002C6822"/>
    <w:rsid w:val="002C79F6"/>
    <w:rsid w:val="002D00D5"/>
    <w:rsid w:val="002D0101"/>
    <w:rsid w:val="002D1241"/>
    <w:rsid w:val="002D3AF1"/>
    <w:rsid w:val="002D68C1"/>
    <w:rsid w:val="002E1618"/>
    <w:rsid w:val="002E3E9F"/>
    <w:rsid w:val="002E5373"/>
    <w:rsid w:val="002E5E4E"/>
    <w:rsid w:val="002E792F"/>
    <w:rsid w:val="002F07E9"/>
    <w:rsid w:val="002F0EDC"/>
    <w:rsid w:val="002F1C37"/>
    <w:rsid w:val="002F3828"/>
    <w:rsid w:val="002F3E81"/>
    <w:rsid w:val="002F66BE"/>
    <w:rsid w:val="002F7604"/>
    <w:rsid w:val="002F7853"/>
    <w:rsid w:val="002F78BD"/>
    <w:rsid w:val="002F7CF4"/>
    <w:rsid w:val="003001CF"/>
    <w:rsid w:val="003018F7"/>
    <w:rsid w:val="00302648"/>
    <w:rsid w:val="00302F03"/>
    <w:rsid w:val="00304155"/>
    <w:rsid w:val="00306347"/>
    <w:rsid w:val="003102BA"/>
    <w:rsid w:val="00312B2A"/>
    <w:rsid w:val="00313459"/>
    <w:rsid w:val="00314618"/>
    <w:rsid w:val="00314E9E"/>
    <w:rsid w:val="00315C61"/>
    <w:rsid w:val="00315E67"/>
    <w:rsid w:val="00316D18"/>
    <w:rsid w:val="00316EC6"/>
    <w:rsid w:val="0031787E"/>
    <w:rsid w:val="00317A16"/>
    <w:rsid w:val="00323594"/>
    <w:rsid w:val="003244CB"/>
    <w:rsid w:val="003247B9"/>
    <w:rsid w:val="003256F5"/>
    <w:rsid w:val="00325703"/>
    <w:rsid w:val="00326499"/>
    <w:rsid w:val="00326B29"/>
    <w:rsid w:val="00327FAD"/>
    <w:rsid w:val="00330574"/>
    <w:rsid w:val="003319E3"/>
    <w:rsid w:val="00331F3D"/>
    <w:rsid w:val="00332A67"/>
    <w:rsid w:val="00333F1D"/>
    <w:rsid w:val="00336B22"/>
    <w:rsid w:val="00336D04"/>
    <w:rsid w:val="00336FE1"/>
    <w:rsid w:val="00340685"/>
    <w:rsid w:val="003422A9"/>
    <w:rsid w:val="00342B1E"/>
    <w:rsid w:val="00344B96"/>
    <w:rsid w:val="00344BEE"/>
    <w:rsid w:val="00346317"/>
    <w:rsid w:val="00350DEA"/>
    <w:rsid w:val="003530C5"/>
    <w:rsid w:val="00355240"/>
    <w:rsid w:val="003570D8"/>
    <w:rsid w:val="003577B4"/>
    <w:rsid w:val="00357D61"/>
    <w:rsid w:val="00357D73"/>
    <w:rsid w:val="0036009E"/>
    <w:rsid w:val="00360684"/>
    <w:rsid w:val="00360E8E"/>
    <w:rsid w:val="003611A8"/>
    <w:rsid w:val="0036123E"/>
    <w:rsid w:val="00363066"/>
    <w:rsid w:val="0036571C"/>
    <w:rsid w:val="00371B13"/>
    <w:rsid w:val="0037210E"/>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199C"/>
    <w:rsid w:val="003A29DE"/>
    <w:rsid w:val="003A3CA9"/>
    <w:rsid w:val="003A4168"/>
    <w:rsid w:val="003A5412"/>
    <w:rsid w:val="003A54DB"/>
    <w:rsid w:val="003A6062"/>
    <w:rsid w:val="003A7ADF"/>
    <w:rsid w:val="003A7B14"/>
    <w:rsid w:val="003B2BD6"/>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E5EDE"/>
    <w:rsid w:val="003E6FCB"/>
    <w:rsid w:val="003F0225"/>
    <w:rsid w:val="003F1E11"/>
    <w:rsid w:val="003F3684"/>
    <w:rsid w:val="003F3E99"/>
    <w:rsid w:val="003F440D"/>
    <w:rsid w:val="003F4E5F"/>
    <w:rsid w:val="003F4EF4"/>
    <w:rsid w:val="003F5E8A"/>
    <w:rsid w:val="003F6793"/>
    <w:rsid w:val="003F68C5"/>
    <w:rsid w:val="004002C1"/>
    <w:rsid w:val="0040076A"/>
    <w:rsid w:val="00401638"/>
    <w:rsid w:val="00401FD1"/>
    <w:rsid w:val="00406782"/>
    <w:rsid w:val="00407B6E"/>
    <w:rsid w:val="00410789"/>
    <w:rsid w:val="00411D13"/>
    <w:rsid w:val="00411F49"/>
    <w:rsid w:val="00412BB8"/>
    <w:rsid w:val="004144D4"/>
    <w:rsid w:val="004148F8"/>
    <w:rsid w:val="0041595F"/>
    <w:rsid w:val="00415A2B"/>
    <w:rsid w:val="00415B16"/>
    <w:rsid w:val="00416796"/>
    <w:rsid w:val="00416C1B"/>
    <w:rsid w:val="00416E30"/>
    <w:rsid w:val="00422B22"/>
    <w:rsid w:val="00422CFF"/>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46AC"/>
    <w:rsid w:val="00446F3A"/>
    <w:rsid w:val="00451491"/>
    <w:rsid w:val="00452A7D"/>
    <w:rsid w:val="00452C5B"/>
    <w:rsid w:val="004563B2"/>
    <w:rsid w:val="00456F24"/>
    <w:rsid w:val="00456FE6"/>
    <w:rsid w:val="00460512"/>
    <w:rsid w:val="00461D8F"/>
    <w:rsid w:val="004648E5"/>
    <w:rsid w:val="00466CDC"/>
    <w:rsid w:val="004670BA"/>
    <w:rsid w:val="0047035B"/>
    <w:rsid w:val="004707C9"/>
    <w:rsid w:val="00471E62"/>
    <w:rsid w:val="00472AA6"/>
    <w:rsid w:val="004730AE"/>
    <w:rsid w:val="004731E3"/>
    <w:rsid w:val="004735E9"/>
    <w:rsid w:val="00473DA3"/>
    <w:rsid w:val="00473FCA"/>
    <w:rsid w:val="004756FE"/>
    <w:rsid w:val="004757F9"/>
    <w:rsid w:val="00475856"/>
    <w:rsid w:val="0047618E"/>
    <w:rsid w:val="00476FEC"/>
    <w:rsid w:val="00480ADB"/>
    <w:rsid w:val="004813F7"/>
    <w:rsid w:val="00482441"/>
    <w:rsid w:val="00484A69"/>
    <w:rsid w:val="0048562D"/>
    <w:rsid w:val="004856BE"/>
    <w:rsid w:val="00486B4A"/>
    <w:rsid w:val="00490890"/>
    <w:rsid w:val="004918FD"/>
    <w:rsid w:val="00493354"/>
    <w:rsid w:val="00497655"/>
    <w:rsid w:val="004A1974"/>
    <w:rsid w:val="004A1B93"/>
    <w:rsid w:val="004A22B3"/>
    <w:rsid w:val="004A276A"/>
    <w:rsid w:val="004A27F8"/>
    <w:rsid w:val="004A2ECF"/>
    <w:rsid w:val="004A4E91"/>
    <w:rsid w:val="004A5289"/>
    <w:rsid w:val="004A55B2"/>
    <w:rsid w:val="004A55BD"/>
    <w:rsid w:val="004A5A3E"/>
    <w:rsid w:val="004A7A18"/>
    <w:rsid w:val="004A7CB5"/>
    <w:rsid w:val="004B00B2"/>
    <w:rsid w:val="004B034D"/>
    <w:rsid w:val="004B05C2"/>
    <w:rsid w:val="004B1AA9"/>
    <w:rsid w:val="004B1AE8"/>
    <w:rsid w:val="004B22A6"/>
    <w:rsid w:val="004B2A16"/>
    <w:rsid w:val="004B353B"/>
    <w:rsid w:val="004B607D"/>
    <w:rsid w:val="004B77ED"/>
    <w:rsid w:val="004B7A39"/>
    <w:rsid w:val="004C1BB7"/>
    <w:rsid w:val="004C2358"/>
    <w:rsid w:val="004C602E"/>
    <w:rsid w:val="004C6C3F"/>
    <w:rsid w:val="004C741A"/>
    <w:rsid w:val="004D0001"/>
    <w:rsid w:val="004D05A4"/>
    <w:rsid w:val="004D2B5A"/>
    <w:rsid w:val="004D2FAE"/>
    <w:rsid w:val="004D35B5"/>
    <w:rsid w:val="004D37D9"/>
    <w:rsid w:val="004D53E2"/>
    <w:rsid w:val="004E045E"/>
    <w:rsid w:val="004E128C"/>
    <w:rsid w:val="004E2003"/>
    <w:rsid w:val="004E34B5"/>
    <w:rsid w:val="004E4451"/>
    <w:rsid w:val="004E4AB6"/>
    <w:rsid w:val="004E5B19"/>
    <w:rsid w:val="004E6476"/>
    <w:rsid w:val="004F1FBD"/>
    <w:rsid w:val="004F2EF7"/>
    <w:rsid w:val="004F4E03"/>
    <w:rsid w:val="004F4E3A"/>
    <w:rsid w:val="004F4E6A"/>
    <w:rsid w:val="004F632C"/>
    <w:rsid w:val="004F6955"/>
    <w:rsid w:val="00501FED"/>
    <w:rsid w:val="0050495F"/>
    <w:rsid w:val="00504D06"/>
    <w:rsid w:val="00505AE8"/>
    <w:rsid w:val="00505CF1"/>
    <w:rsid w:val="00506270"/>
    <w:rsid w:val="00506344"/>
    <w:rsid w:val="005063E2"/>
    <w:rsid w:val="005075C4"/>
    <w:rsid w:val="00511CF8"/>
    <w:rsid w:val="00516015"/>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1A3B"/>
    <w:rsid w:val="005623CC"/>
    <w:rsid w:val="005624D5"/>
    <w:rsid w:val="005633B2"/>
    <w:rsid w:val="005637D5"/>
    <w:rsid w:val="005645AA"/>
    <w:rsid w:val="00564F93"/>
    <w:rsid w:val="00566C60"/>
    <w:rsid w:val="005679E6"/>
    <w:rsid w:val="00567AB2"/>
    <w:rsid w:val="00567E6D"/>
    <w:rsid w:val="00572219"/>
    <w:rsid w:val="0057299E"/>
    <w:rsid w:val="005735B2"/>
    <w:rsid w:val="00574BB0"/>
    <w:rsid w:val="00575FE2"/>
    <w:rsid w:val="005768CC"/>
    <w:rsid w:val="00576B02"/>
    <w:rsid w:val="00576BF2"/>
    <w:rsid w:val="0058062E"/>
    <w:rsid w:val="005813FC"/>
    <w:rsid w:val="0058221F"/>
    <w:rsid w:val="00582E9D"/>
    <w:rsid w:val="00584AFF"/>
    <w:rsid w:val="00586AF7"/>
    <w:rsid w:val="00586EDE"/>
    <w:rsid w:val="00586EE6"/>
    <w:rsid w:val="00587BF5"/>
    <w:rsid w:val="00590FF3"/>
    <w:rsid w:val="00591049"/>
    <w:rsid w:val="0059296C"/>
    <w:rsid w:val="00593018"/>
    <w:rsid w:val="005935FE"/>
    <w:rsid w:val="00593B26"/>
    <w:rsid w:val="00594305"/>
    <w:rsid w:val="00594FC3"/>
    <w:rsid w:val="00595909"/>
    <w:rsid w:val="00595EB6"/>
    <w:rsid w:val="005A1AB2"/>
    <w:rsid w:val="005A36D7"/>
    <w:rsid w:val="005A64F6"/>
    <w:rsid w:val="005A7660"/>
    <w:rsid w:val="005B030E"/>
    <w:rsid w:val="005B0E4B"/>
    <w:rsid w:val="005B160A"/>
    <w:rsid w:val="005B1F66"/>
    <w:rsid w:val="005B2CD4"/>
    <w:rsid w:val="005B3681"/>
    <w:rsid w:val="005C176B"/>
    <w:rsid w:val="005C31F3"/>
    <w:rsid w:val="005C361D"/>
    <w:rsid w:val="005C3DA5"/>
    <w:rsid w:val="005C5515"/>
    <w:rsid w:val="005C6A64"/>
    <w:rsid w:val="005C771F"/>
    <w:rsid w:val="005D06DD"/>
    <w:rsid w:val="005D2391"/>
    <w:rsid w:val="005D765C"/>
    <w:rsid w:val="005D78D1"/>
    <w:rsid w:val="005E2129"/>
    <w:rsid w:val="005E44EF"/>
    <w:rsid w:val="005E4D94"/>
    <w:rsid w:val="005F01D9"/>
    <w:rsid w:val="005F2796"/>
    <w:rsid w:val="005F4EF1"/>
    <w:rsid w:val="005F6171"/>
    <w:rsid w:val="005F6ACA"/>
    <w:rsid w:val="005F6CCD"/>
    <w:rsid w:val="005F7336"/>
    <w:rsid w:val="005F7C32"/>
    <w:rsid w:val="006016EE"/>
    <w:rsid w:val="00601AEE"/>
    <w:rsid w:val="00602FC3"/>
    <w:rsid w:val="006064C1"/>
    <w:rsid w:val="00606B42"/>
    <w:rsid w:val="00607B3F"/>
    <w:rsid w:val="00607FC6"/>
    <w:rsid w:val="00610419"/>
    <w:rsid w:val="00611EEE"/>
    <w:rsid w:val="00612373"/>
    <w:rsid w:val="00615CA2"/>
    <w:rsid w:val="006162DD"/>
    <w:rsid w:val="006165B9"/>
    <w:rsid w:val="00616B00"/>
    <w:rsid w:val="00617191"/>
    <w:rsid w:val="00617CF7"/>
    <w:rsid w:val="00621730"/>
    <w:rsid w:val="0062280C"/>
    <w:rsid w:val="006230A9"/>
    <w:rsid w:val="006231AB"/>
    <w:rsid w:val="00623235"/>
    <w:rsid w:val="006247E4"/>
    <w:rsid w:val="0062542F"/>
    <w:rsid w:val="006265EB"/>
    <w:rsid w:val="00626960"/>
    <w:rsid w:val="0062703C"/>
    <w:rsid w:val="006275AA"/>
    <w:rsid w:val="00631FFA"/>
    <w:rsid w:val="00633511"/>
    <w:rsid w:val="006400EF"/>
    <w:rsid w:val="00640E01"/>
    <w:rsid w:val="00640FC0"/>
    <w:rsid w:val="00641C93"/>
    <w:rsid w:val="00642FD9"/>
    <w:rsid w:val="00643053"/>
    <w:rsid w:val="0064596F"/>
    <w:rsid w:val="006461FA"/>
    <w:rsid w:val="00646FA8"/>
    <w:rsid w:val="00647779"/>
    <w:rsid w:val="006507D1"/>
    <w:rsid w:val="0065199C"/>
    <w:rsid w:val="00652324"/>
    <w:rsid w:val="006526DA"/>
    <w:rsid w:val="0065311E"/>
    <w:rsid w:val="006538F8"/>
    <w:rsid w:val="00655BFB"/>
    <w:rsid w:val="006568D4"/>
    <w:rsid w:val="0066022F"/>
    <w:rsid w:val="00660332"/>
    <w:rsid w:val="0066095C"/>
    <w:rsid w:val="00662C3F"/>
    <w:rsid w:val="00663278"/>
    <w:rsid w:val="006637B3"/>
    <w:rsid w:val="00665338"/>
    <w:rsid w:val="006661C3"/>
    <w:rsid w:val="006674FE"/>
    <w:rsid w:val="0066777D"/>
    <w:rsid w:val="006718B7"/>
    <w:rsid w:val="00672454"/>
    <w:rsid w:val="006734B4"/>
    <w:rsid w:val="00674AF6"/>
    <w:rsid w:val="00674C3A"/>
    <w:rsid w:val="00674F34"/>
    <w:rsid w:val="00677696"/>
    <w:rsid w:val="00680191"/>
    <w:rsid w:val="006812CB"/>
    <w:rsid w:val="0068243F"/>
    <w:rsid w:val="00683589"/>
    <w:rsid w:val="00685C1D"/>
    <w:rsid w:val="00687CBB"/>
    <w:rsid w:val="006912AB"/>
    <w:rsid w:val="0069325F"/>
    <w:rsid w:val="006A0687"/>
    <w:rsid w:val="006A1A20"/>
    <w:rsid w:val="006A2A41"/>
    <w:rsid w:val="006A37F9"/>
    <w:rsid w:val="006A5983"/>
    <w:rsid w:val="006A6056"/>
    <w:rsid w:val="006A72DD"/>
    <w:rsid w:val="006A7719"/>
    <w:rsid w:val="006B0914"/>
    <w:rsid w:val="006B0CB0"/>
    <w:rsid w:val="006B23E4"/>
    <w:rsid w:val="006B2BBC"/>
    <w:rsid w:val="006B402B"/>
    <w:rsid w:val="006B410C"/>
    <w:rsid w:val="006B42D1"/>
    <w:rsid w:val="006B52BB"/>
    <w:rsid w:val="006B678E"/>
    <w:rsid w:val="006C10DA"/>
    <w:rsid w:val="006C36C2"/>
    <w:rsid w:val="006C48AF"/>
    <w:rsid w:val="006C6213"/>
    <w:rsid w:val="006C6C44"/>
    <w:rsid w:val="006C7961"/>
    <w:rsid w:val="006D1279"/>
    <w:rsid w:val="006D210F"/>
    <w:rsid w:val="006D2A94"/>
    <w:rsid w:val="006D3E0D"/>
    <w:rsid w:val="006D3FE7"/>
    <w:rsid w:val="006D4CBB"/>
    <w:rsid w:val="006D6265"/>
    <w:rsid w:val="006D7E39"/>
    <w:rsid w:val="006E182E"/>
    <w:rsid w:val="006E35BD"/>
    <w:rsid w:val="006E3603"/>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0912"/>
    <w:rsid w:val="00711FF0"/>
    <w:rsid w:val="00712141"/>
    <w:rsid w:val="0071335B"/>
    <w:rsid w:val="007144F4"/>
    <w:rsid w:val="007164B9"/>
    <w:rsid w:val="007164FB"/>
    <w:rsid w:val="00721D23"/>
    <w:rsid w:val="00721FD5"/>
    <w:rsid w:val="0072376D"/>
    <w:rsid w:val="00724CB4"/>
    <w:rsid w:val="0072529B"/>
    <w:rsid w:val="00725E29"/>
    <w:rsid w:val="007260CA"/>
    <w:rsid w:val="00727C52"/>
    <w:rsid w:val="007303B8"/>
    <w:rsid w:val="00733008"/>
    <w:rsid w:val="007332DE"/>
    <w:rsid w:val="00733FF3"/>
    <w:rsid w:val="00737AE4"/>
    <w:rsid w:val="00740AAD"/>
    <w:rsid w:val="00742385"/>
    <w:rsid w:val="00743803"/>
    <w:rsid w:val="00743812"/>
    <w:rsid w:val="00745ADA"/>
    <w:rsid w:val="00746629"/>
    <w:rsid w:val="00747577"/>
    <w:rsid w:val="007504A5"/>
    <w:rsid w:val="007517B2"/>
    <w:rsid w:val="0075193E"/>
    <w:rsid w:val="00752483"/>
    <w:rsid w:val="007527F6"/>
    <w:rsid w:val="007534DB"/>
    <w:rsid w:val="00753CF7"/>
    <w:rsid w:val="00754ECE"/>
    <w:rsid w:val="00756722"/>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0C7F"/>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0E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C1885"/>
    <w:rsid w:val="007C1BA0"/>
    <w:rsid w:val="007C1C0A"/>
    <w:rsid w:val="007C2CC2"/>
    <w:rsid w:val="007C3278"/>
    <w:rsid w:val="007C3A3B"/>
    <w:rsid w:val="007C41E1"/>
    <w:rsid w:val="007C4A27"/>
    <w:rsid w:val="007C63AA"/>
    <w:rsid w:val="007C63C4"/>
    <w:rsid w:val="007C67A8"/>
    <w:rsid w:val="007C6A57"/>
    <w:rsid w:val="007C7411"/>
    <w:rsid w:val="007D4241"/>
    <w:rsid w:val="007D493E"/>
    <w:rsid w:val="007D49BB"/>
    <w:rsid w:val="007D50E5"/>
    <w:rsid w:val="007D5AE9"/>
    <w:rsid w:val="007E01E1"/>
    <w:rsid w:val="007E04A2"/>
    <w:rsid w:val="007E0DD6"/>
    <w:rsid w:val="007E1845"/>
    <w:rsid w:val="007E25A3"/>
    <w:rsid w:val="007E2840"/>
    <w:rsid w:val="007E4AD3"/>
    <w:rsid w:val="007E4F4A"/>
    <w:rsid w:val="007E7945"/>
    <w:rsid w:val="007F2486"/>
    <w:rsid w:val="007F3020"/>
    <w:rsid w:val="007F5C81"/>
    <w:rsid w:val="007F7679"/>
    <w:rsid w:val="007F796B"/>
    <w:rsid w:val="0080486D"/>
    <w:rsid w:val="00805493"/>
    <w:rsid w:val="008073F7"/>
    <w:rsid w:val="008149ED"/>
    <w:rsid w:val="008203D2"/>
    <w:rsid w:val="00820AB7"/>
    <w:rsid w:val="0082111A"/>
    <w:rsid w:val="00821D6E"/>
    <w:rsid w:val="00823BB0"/>
    <w:rsid w:val="008257C6"/>
    <w:rsid w:val="00826C16"/>
    <w:rsid w:val="008303CE"/>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30E"/>
    <w:rsid w:val="00841C7D"/>
    <w:rsid w:val="00842651"/>
    <w:rsid w:val="00843D0D"/>
    <w:rsid w:val="00845950"/>
    <w:rsid w:val="00846164"/>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67008"/>
    <w:rsid w:val="008710F2"/>
    <w:rsid w:val="00871B3A"/>
    <w:rsid w:val="00875631"/>
    <w:rsid w:val="00875F96"/>
    <w:rsid w:val="0087607A"/>
    <w:rsid w:val="008767A9"/>
    <w:rsid w:val="00876998"/>
    <w:rsid w:val="00876A75"/>
    <w:rsid w:val="0087741D"/>
    <w:rsid w:val="0087781F"/>
    <w:rsid w:val="00882B46"/>
    <w:rsid w:val="00883F82"/>
    <w:rsid w:val="00885D0A"/>
    <w:rsid w:val="00891775"/>
    <w:rsid w:val="00891951"/>
    <w:rsid w:val="0089281F"/>
    <w:rsid w:val="0089368F"/>
    <w:rsid w:val="00894118"/>
    <w:rsid w:val="00894DA4"/>
    <w:rsid w:val="00895441"/>
    <w:rsid w:val="00895937"/>
    <w:rsid w:val="00896303"/>
    <w:rsid w:val="00897AE2"/>
    <w:rsid w:val="008A07F2"/>
    <w:rsid w:val="008A1198"/>
    <w:rsid w:val="008A1512"/>
    <w:rsid w:val="008A16C7"/>
    <w:rsid w:val="008A1DF9"/>
    <w:rsid w:val="008A1FC1"/>
    <w:rsid w:val="008A2069"/>
    <w:rsid w:val="008A31AB"/>
    <w:rsid w:val="008A3431"/>
    <w:rsid w:val="008A37BF"/>
    <w:rsid w:val="008A4020"/>
    <w:rsid w:val="008A64E8"/>
    <w:rsid w:val="008B0970"/>
    <w:rsid w:val="008B11F2"/>
    <w:rsid w:val="008B3F3E"/>
    <w:rsid w:val="008B5BED"/>
    <w:rsid w:val="008B6507"/>
    <w:rsid w:val="008B7C55"/>
    <w:rsid w:val="008C0F4D"/>
    <w:rsid w:val="008C0F68"/>
    <w:rsid w:val="008C48DA"/>
    <w:rsid w:val="008C5684"/>
    <w:rsid w:val="008C654B"/>
    <w:rsid w:val="008C6BCA"/>
    <w:rsid w:val="008C6E8B"/>
    <w:rsid w:val="008C73B0"/>
    <w:rsid w:val="008C7550"/>
    <w:rsid w:val="008C76F5"/>
    <w:rsid w:val="008C7983"/>
    <w:rsid w:val="008C7EB9"/>
    <w:rsid w:val="008C7EC8"/>
    <w:rsid w:val="008D0FFD"/>
    <w:rsid w:val="008D19C7"/>
    <w:rsid w:val="008D1FF5"/>
    <w:rsid w:val="008D36F6"/>
    <w:rsid w:val="008D4F88"/>
    <w:rsid w:val="008E0C57"/>
    <w:rsid w:val="008E3E59"/>
    <w:rsid w:val="008E403C"/>
    <w:rsid w:val="008E46EB"/>
    <w:rsid w:val="008E4D0A"/>
    <w:rsid w:val="008E525D"/>
    <w:rsid w:val="008E5D86"/>
    <w:rsid w:val="008E6156"/>
    <w:rsid w:val="008E6565"/>
    <w:rsid w:val="008F0689"/>
    <w:rsid w:val="008F160A"/>
    <w:rsid w:val="008F29F8"/>
    <w:rsid w:val="008F2FEB"/>
    <w:rsid w:val="008F37A9"/>
    <w:rsid w:val="008F3EB1"/>
    <w:rsid w:val="008F45C8"/>
    <w:rsid w:val="008F4AF5"/>
    <w:rsid w:val="008F5EFC"/>
    <w:rsid w:val="00900F59"/>
    <w:rsid w:val="009010D0"/>
    <w:rsid w:val="00903FC6"/>
    <w:rsid w:val="00905624"/>
    <w:rsid w:val="0090597F"/>
    <w:rsid w:val="0090624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3EB"/>
    <w:rsid w:val="009275E5"/>
    <w:rsid w:val="00927AC0"/>
    <w:rsid w:val="0093094B"/>
    <w:rsid w:val="00930A78"/>
    <w:rsid w:val="009312AE"/>
    <w:rsid w:val="00932605"/>
    <w:rsid w:val="009343FB"/>
    <w:rsid w:val="00935F67"/>
    <w:rsid w:val="00935FDB"/>
    <w:rsid w:val="0093693A"/>
    <w:rsid w:val="00937477"/>
    <w:rsid w:val="00937A22"/>
    <w:rsid w:val="00940C90"/>
    <w:rsid w:val="0094338D"/>
    <w:rsid w:val="0094342A"/>
    <w:rsid w:val="00944A1B"/>
    <w:rsid w:val="009529B4"/>
    <w:rsid w:val="00952FF8"/>
    <w:rsid w:val="0095359D"/>
    <w:rsid w:val="0095572C"/>
    <w:rsid w:val="009565C1"/>
    <w:rsid w:val="00960845"/>
    <w:rsid w:val="009608AB"/>
    <w:rsid w:val="00960CBA"/>
    <w:rsid w:val="00961B6B"/>
    <w:rsid w:val="009636F2"/>
    <w:rsid w:val="00963F82"/>
    <w:rsid w:val="009645A2"/>
    <w:rsid w:val="009671F5"/>
    <w:rsid w:val="009677B5"/>
    <w:rsid w:val="00967A48"/>
    <w:rsid w:val="00971B4F"/>
    <w:rsid w:val="00971DA0"/>
    <w:rsid w:val="009738C6"/>
    <w:rsid w:val="00974996"/>
    <w:rsid w:val="00975358"/>
    <w:rsid w:val="009766D9"/>
    <w:rsid w:val="00976D3F"/>
    <w:rsid w:val="009778FB"/>
    <w:rsid w:val="0098484C"/>
    <w:rsid w:val="00984D31"/>
    <w:rsid w:val="00990553"/>
    <w:rsid w:val="00991F30"/>
    <w:rsid w:val="0099578F"/>
    <w:rsid w:val="00996B82"/>
    <w:rsid w:val="009A0002"/>
    <w:rsid w:val="009A0286"/>
    <w:rsid w:val="009A17CF"/>
    <w:rsid w:val="009A1E30"/>
    <w:rsid w:val="009A2369"/>
    <w:rsid w:val="009A326B"/>
    <w:rsid w:val="009A5FAA"/>
    <w:rsid w:val="009B0912"/>
    <w:rsid w:val="009B3011"/>
    <w:rsid w:val="009B3F6C"/>
    <w:rsid w:val="009B4213"/>
    <w:rsid w:val="009B51B7"/>
    <w:rsid w:val="009B5ABC"/>
    <w:rsid w:val="009B6D9D"/>
    <w:rsid w:val="009C48DC"/>
    <w:rsid w:val="009C494D"/>
    <w:rsid w:val="009C7F74"/>
    <w:rsid w:val="009D07B0"/>
    <w:rsid w:val="009D089F"/>
    <w:rsid w:val="009D15D5"/>
    <w:rsid w:val="009D1802"/>
    <w:rsid w:val="009D3705"/>
    <w:rsid w:val="009D3DCE"/>
    <w:rsid w:val="009E1DFA"/>
    <w:rsid w:val="009E1FEE"/>
    <w:rsid w:val="009E2A91"/>
    <w:rsid w:val="009E32E7"/>
    <w:rsid w:val="009E7151"/>
    <w:rsid w:val="009E7DBD"/>
    <w:rsid w:val="009F1B39"/>
    <w:rsid w:val="009F4DE8"/>
    <w:rsid w:val="009F52B4"/>
    <w:rsid w:val="00A00825"/>
    <w:rsid w:val="00A01204"/>
    <w:rsid w:val="00A02184"/>
    <w:rsid w:val="00A02A6C"/>
    <w:rsid w:val="00A03A5F"/>
    <w:rsid w:val="00A03D46"/>
    <w:rsid w:val="00A0508B"/>
    <w:rsid w:val="00A05B28"/>
    <w:rsid w:val="00A06A61"/>
    <w:rsid w:val="00A0770D"/>
    <w:rsid w:val="00A079A5"/>
    <w:rsid w:val="00A14577"/>
    <w:rsid w:val="00A14D9B"/>
    <w:rsid w:val="00A14DDA"/>
    <w:rsid w:val="00A167FB"/>
    <w:rsid w:val="00A21BAC"/>
    <w:rsid w:val="00A23BA5"/>
    <w:rsid w:val="00A25E22"/>
    <w:rsid w:val="00A26337"/>
    <w:rsid w:val="00A26F75"/>
    <w:rsid w:val="00A307AE"/>
    <w:rsid w:val="00A31C9B"/>
    <w:rsid w:val="00A322EF"/>
    <w:rsid w:val="00A335C8"/>
    <w:rsid w:val="00A34CCD"/>
    <w:rsid w:val="00A34E90"/>
    <w:rsid w:val="00A376C8"/>
    <w:rsid w:val="00A378F3"/>
    <w:rsid w:val="00A41E4B"/>
    <w:rsid w:val="00A43770"/>
    <w:rsid w:val="00A445F4"/>
    <w:rsid w:val="00A475F1"/>
    <w:rsid w:val="00A47AAA"/>
    <w:rsid w:val="00A51228"/>
    <w:rsid w:val="00A5130D"/>
    <w:rsid w:val="00A51AA8"/>
    <w:rsid w:val="00A55473"/>
    <w:rsid w:val="00A56F21"/>
    <w:rsid w:val="00A607D0"/>
    <w:rsid w:val="00A60EDC"/>
    <w:rsid w:val="00A621AE"/>
    <w:rsid w:val="00A62796"/>
    <w:rsid w:val="00A62E0E"/>
    <w:rsid w:val="00A62EE0"/>
    <w:rsid w:val="00A646C8"/>
    <w:rsid w:val="00A64F69"/>
    <w:rsid w:val="00A65325"/>
    <w:rsid w:val="00A65BDF"/>
    <w:rsid w:val="00A65D57"/>
    <w:rsid w:val="00A65FE0"/>
    <w:rsid w:val="00A67198"/>
    <w:rsid w:val="00A67B42"/>
    <w:rsid w:val="00A70862"/>
    <w:rsid w:val="00A70D5A"/>
    <w:rsid w:val="00A71A6C"/>
    <w:rsid w:val="00A72ACD"/>
    <w:rsid w:val="00A72C3A"/>
    <w:rsid w:val="00A72FB9"/>
    <w:rsid w:val="00A741DC"/>
    <w:rsid w:val="00A74D00"/>
    <w:rsid w:val="00A75E7F"/>
    <w:rsid w:val="00A76BF6"/>
    <w:rsid w:val="00A76F43"/>
    <w:rsid w:val="00A80907"/>
    <w:rsid w:val="00A80C63"/>
    <w:rsid w:val="00A81210"/>
    <w:rsid w:val="00A81B04"/>
    <w:rsid w:val="00A823D9"/>
    <w:rsid w:val="00A8279C"/>
    <w:rsid w:val="00A82ACC"/>
    <w:rsid w:val="00A83961"/>
    <w:rsid w:val="00A86160"/>
    <w:rsid w:val="00A86D2B"/>
    <w:rsid w:val="00A879E4"/>
    <w:rsid w:val="00A87BCF"/>
    <w:rsid w:val="00A90CF7"/>
    <w:rsid w:val="00A92213"/>
    <w:rsid w:val="00A92905"/>
    <w:rsid w:val="00A93088"/>
    <w:rsid w:val="00A9318A"/>
    <w:rsid w:val="00A94393"/>
    <w:rsid w:val="00A95E83"/>
    <w:rsid w:val="00A961F2"/>
    <w:rsid w:val="00A9736E"/>
    <w:rsid w:val="00AA037D"/>
    <w:rsid w:val="00AA098C"/>
    <w:rsid w:val="00AA3A50"/>
    <w:rsid w:val="00AA5DCF"/>
    <w:rsid w:val="00AB021E"/>
    <w:rsid w:val="00AB1FF0"/>
    <w:rsid w:val="00AB2B4D"/>
    <w:rsid w:val="00AB33DD"/>
    <w:rsid w:val="00AB47D5"/>
    <w:rsid w:val="00AB47DB"/>
    <w:rsid w:val="00AB49AD"/>
    <w:rsid w:val="00AB6040"/>
    <w:rsid w:val="00AB6417"/>
    <w:rsid w:val="00AB6EC4"/>
    <w:rsid w:val="00AC06CA"/>
    <w:rsid w:val="00AC0B0A"/>
    <w:rsid w:val="00AC23E1"/>
    <w:rsid w:val="00AC2503"/>
    <w:rsid w:val="00AC5181"/>
    <w:rsid w:val="00AD4150"/>
    <w:rsid w:val="00AD44B9"/>
    <w:rsid w:val="00AD5CCB"/>
    <w:rsid w:val="00AD60FA"/>
    <w:rsid w:val="00AD644C"/>
    <w:rsid w:val="00AD6B03"/>
    <w:rsid w:val="00AD75A8"/>
    <w:rsid w:val="00AD77FD"/>
    <w:rsid w:val="00AD7ED1"/>
    <w:rsid w:val="00AE165D"/>
    <w:rsid w:val="00AE1C2B"/>
    <w:rsid w:val="00AE34B5"/>
    <w:rsid w:val="00AE37B5"/>
    <w:rsid w:val="00AE4491"/>
    <w:rsid w:val="00AE48FF"/>
    <w:rsid w:val="00AE4AE8"/>
    <w:rsid w:val="00AE593A"/>
    <w:rsid w:val="00AE73E5"/>
    <w:rsid w:val="00AF0215"/>
    <w:rsid w:val="00AF0302"/>
    <w:rsid w:val="00AF05BC"/>
    <w:rsid w:val="00AF1F6F"/>
    <w:rsid w:val="00AF241B"/>
    <w:rsid w:val="00AF3B5C"/>
    <w:rsid w:val="00AF4B25"/>
    <w:rsid w:val="00AF515F"/>
    <w:rsid w:val="00B005D1"/>
    <w:rsid w:val="00B010DC"/>
    <w:rsid w:val="00B04492"/>
    <w:rsid w:val="00B1012C"/>
    <w:rsid w:val="00B12365"/>
    <w:rsid w:val="00B13328"/>
    <w:rsid w:val="00B1562F"/>
    <w:rsid w:val="00B15AFB"/>
    <w:rsid w:val="00B21660"/>
    <w:rsid w:val="00B21F0D"/>
    <w:rsid w:val="00B22175"/>
    <w:rsid w:val="00B23C69"/>
    <w:rsid w:val="00B2418F"/>
    <w:rsid w:val="00B25152"/>
    <w:rsid w:val="00B25D7F"/>
    <w:rsid w:val="00B25DA1"/>
    <w:rsid w:val="00B31AEC"/>
    <w:rsid w:val="00B33937"/>
    <w:rsid w:val="00B363E3"/>
    <w:rsid w:val="00B370B3"/>
    <w:rsid w:val="00B374D5"/>
    <w:rsid w:val="00B37873"/>
    <w:rsid w:val="00B40EC6"/>
    <w:rsid w:val="00B44189"/>
    <w:rsid w:val="00B45963"/>
    <w:rsid w:val="00B4669E"/>
    <w:rsid w:val="00B467AD"/>
    <w:rsid w:val="00B46EAC"/>
    <w:rsid w:val="00B50921"/>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601"/>
    <w:rsid w:val="00B72FA8"/>
    <w:rsid w:val="00B7536B"/>
    <w:rsid w:val="00B763A1"/>
    <w:rsid w:val="00B81D79"/>
    <w:rsid w:val="00B826EB"/>
    <w:rsid w:val="00B84751"/>
    <w:rsid w:val="00B8494A"/>
    <w:rsid w:val="00B870C1"/>
    <w:rsid w:val="00B87C74"/>
    <w:rsid w:val="00B9069B"/>
    <w:rsid w:val="00B91D9C"/>
    <w:rsid w:val="00B92CCF"/>
    <w:rsid w:val="00B93272"/>
    <w:rsid w:val="00B93A30"/>
    <w:rsid w:val="00B94AB3"/>
    <w:rsid w:val="00BA025D"/>
    <w:rsid w:val="00BA2005"/>
    <w:rsid w:val="00BA28A7"/>
    <w:rsid w:val="00BA3266"/>
    <w:rsid w:val="00BA60DC"/>
    <w:rsid w:val="00BA66E7"/>
    <w:rsid w:val="00BA6B34"/>
    <w:rsid w:val="00BB04EE"/>
    <w:rsid w:val="00BB0523"/>
    <w:rsid w:val="00BB400C"/>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2BE"/>
    <w:rsid w:val="00BD6A37"/>
    <w:rsid w:val="00BD6FF8"/>
    <w:rsid w:val="00BE03C0"/>
    <w:rsid w:val="00BE2B93"/>
    <w:rsid w:val="00BE3107"/>
    <w:rsid w:val="00BE4897"/>
    <w:rsid w:val="00BE5F12"/>
    <w:rsid w:val="00BE5F7A"/>
    <w:rsid w:val="00BE7252"/>
    <w:rsid w:val="00BE73AC"/>
    <w:rsid w:val="00BF31F8"/>
    <w:rsid w:val="00BF33BE"/>
    <w:rsid w:val="00BF38D6"/>
    <w:rsid w:val="00BF3C1E"/>
    <w:rsid w:val="00BF3E2A"/>
    <w:rsid w:val="00BF5967"/>
    <w:rsid w:val="00BF5E3C"/>
    <w:rsid w:val="00BF6395"/>
    <w:rsid w:val="00BF664F"/>
    <w:rsid w:val="00BF6B85"/>
    <w:rsid w:val="00BF7610"/>
    <w:rsid w:val="00C019E9"/>
    <w:rsid w:val="00C025CF"/>
    <w:rsid w:val="00C03838"/>
    <w:rsid w:val="00C046EE"/>
    <w:rsid w:val="00C0530B"/>
    <w:rsid w:val="00C068AF"/>
    <w:rsid w:val="00C10869"/>
    <w:rsid w:val="00C10C4D"/>
    <w:rsid w:val="00C13F06"/>
    <w:rsid w:val="00C13F49"/>
    <w:rsid w:val="00C16C53"/>
    <w:rsid w:val="00C20921"/>
    <w:rsid w:val="00C2092F"/>
    <w:rsid w:val="00C219A6"/>
    <w:rsid w:val="00C22CAC"/>
    <w:rsid w:val="00C22FDF"/>
    <w:rsid w:val="00C2329C"/>
    <w:rsid w:val="00C2344D"/>
    <w:rsid w:val="00C24086"/>
    <w:rsid w:val="00C253C2"/>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E4D"/>
    <w:rsid w:val="00C609E9"/>
    <w:rsid w:val="00C61B0B"/>
    <w:rsid w:val="00C61F68"/>
    <w:rsid w:val="00C62314"/>
    <w:rsid w:val="00C633D2"/>
    <w:rsid w:val="00C63AE6"/>
    <w:rsid w:val="00C700EA"/>
    <w:rsid w:val="00C74178"/>
    <w:rsid w:val="00C81540"/>
    <w:rsid w:val="00C81BA6"/>
    <w:rsid w:val="00C820D0"/>
    <w:rsid w:val="00C86C66"/>
    <w:rsid w:val="00C90238"/>
    <w:rsid w:val="00C915A9"/>
    <w:rsid w:val="00C91605"/>
    <w:rsid w:val="00C92A4B"/>
    <w:rsid w:val="00C9346F"/>
    <w:rsid w:val="00C93652"/>
    <w:rsid w:val="00C94455"/>
    <w:rsid w:val="00C9497A"/>
    <w:rsid w:val="00C94C33"/>
    <w:rsid w:val="00C957C9"/>
    <w:rsid w:val="00C9630F"/>
    <w:rsid w:val="00C963C8"/>
    <w:rsid w:val="00CA03B8"/>
    <w:rsid w:val="00CA0828"/>
    <w:rsid w:val="00CA102E"/>
    <w:rsid w:val="00CA37DB"/>
    <w:rsid w:val="00CA40B0"/>
    <w:rsid w:val="00CA6D37"/>
    <w:rsid w:val="00CB1E85"/>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2BDF"/>
    <w:rsid w:val="00CD30CA"/>
    <w:rsid w:val="00CD4451"/>
    <w:rsid w:val="00CD4B85"/>
    <w:rsid w:val="00CD5423"/>
    <w:rsid w:val="00CD6589"/>
    <w:rsid w:val="00CD766D"/>
    <w:rsid w:val="00CD7D8D"/>
    <w:rsid w:val="00CE21FB"/>
    <w:rsid w:val="00CE2DB9"/>
    <w:rsid w:val="00CE3AB1"/>
    <w:rsid w:val="00CE4A0E"/>
    <w:rsid w:val="00CE4C45"/>
    <w:rsid w:val="00CE70F4"/>
    <w:rsid w:val="00CF3694"/>
    <w:rsid w:val="00CF4427"/>
    <w:rsid w:val="00CF4BFB"/>
    <w:rsid w:val="00CF64DE"/>
    <w:rsid w:val="00D003A7"/>
    <w:rsid w:val="00D01BBC"/>
    <w:rsid w:val="00D02862"/>
    <w:rsid w:val="00D03F0A"/>
    <w:rsid w:val="00D04A3B"/>
    <w:rsid w:val="00D0591C"/>
    <w:rsid w:val="00D059C4"/>
    <w:rsid w:val="00D067F1"/>
    <w:rsid w:val="00D06CD4"/>
    <w:rsid w:val="00D10662"/>
    <w:rsid w:val="00D12E54"/>
    <w:rsid w:val="00D149EA"/>
    <w:rsid w:val="00D17447"/>
    <w:rsid w:val="00D17BCF"/>
    <w:rsid w:val="00D2106F"/>
    <w:rsid w:val="00D266AA"/>
    <w:rsid w:val="00D2753C"/>
    <w:rsid w:val="00D3110F"/>
    <w:rsid w:val="00D31737"/>
    <w:rsid w:val="00D317CE"/>
    <w:rsid w:val="00D318FF"/>
    <w:rsid w:val="00D3260C"/>
    <w:rsid w:val="00D32995"/>
    <w:rsid w:val="00D32E49"/>
    <w:rsid w:val="00D32EB9"/>
    <w:rsid w:val="00D33E07"/>
    <w:rsid w:val="00D35C13"/>
    <w:rsid w:val="00D36772"/>
    <w:rsid w:val="00D3709F"/>
    <w:rsid w:val="00D37FDF"/>
    <w:rsid w:val="00D41626"/>
    <w:rsid w:val="00D44201"/>
    <w:rsid w:val="00D449A0"/>
    <w:rsid w:val="00D45301"/>
    <w:rsid w:val="00D458C9"/>
    <w:rsid w:val="00D51B3F"/>
    <w:rsid w:val="00D51EA7"/>
    <w:rsid w:val="00D56306"/>
    <w:rsid w:val="00D57352"/>
    <w:rsid w:val="00D629FE"/>
    <w:rsid w:val="00D64349"/>
    <w:rsid w:val="00D64930"/>
    <w:rsid w:val="00D6531C"/>
    <w:rsid w:val="00D66062"/>
    <w:rsid w:val="00D670CB"/>
    <w:rsid w:val="00D70611"/>
    <w:rsid w:val="00D71EB8"/>
    <w:rsid w:val="00D729CA"/>
    <w:rsid w:val="00D72A74"/>
    <w:rsid w:val="00D7507D"/>
    <w:rsid w:val="00D7510F"/>
    <w:rsid w:val="00D76291"/>
    <w:rsid w:val="00D803EB"/>
    <w:rsid w:val="00D80C4C"/>
    <w:rsid w:val="00D821D8"/>
    <w:rsid w:val="00D82C34"/>
    <w:rsid w:val="00D83C6D"/>
    <w:rsid w:val="00D83E69"/>
    <w:rsid w:val="00D852CF"/>
    <w:rsid w:val="00D856F4"/>
    <w:rsid w:val="00D856F8"/>
    <w:rsid w:val="00D86EA7"/>
    <w:rsid w:val="00D87744"/>
    <w:rsid w:val="00D90ACE"/>
    <w:rsid w:val="00D9153C"/>
    <w:rsid w:val="00D92430"/>
    <w:rsid w:val="00D93A82"/>
    <w:rsid w:val="00D93A98"/>
    <w:rsid w:val="00D93FF7"/>
    <w:rsid w:val="00D941AB"/>
    <w:rsid w:val="00D960DF"/>
    <w:rsid w:val="00D9789E"/>
    <w:rsid w:val="00D97E6F"/>
    <w:rsid w:val="00DA00D5"/>
    <w:rsid w:val="00DA0622"/>
    <w:rsid w:val="00DA0667"/>
    <w:rsid w:val="00DA0EB1"/>
    <w:rsid w:val="00DA105E"/>
    <w:rsid w:val="00DA10FB"/>
    <w:rsid w:val="00DA1465"/>
    <w:rsid w:val="00DA1609"/>
    <w:rsid w:val="00DA1725"/>
    <w:rsid w:val="00DA21F5"/>
    <w:rsid w:val="00DA35B9"/>
    <w:rsid w:val="00DA478B"/>
    <w:rsid w:val="00DA4A04"/>
    <w:rsid w:val="00DA619B"/>
    <w:rsid w:val="00DB09F4"/>
    <w:rsid w:val="00DB1E63"/>
    <w:rsid w:val="00DB2EB6"/>
    <w:rsid w:val="00DB347E"/>
    <w:rsid w:val="00DB551E"/>
    <w:rsid w:val="00DB58A0"/>
    <w:rsid w:val="00DB58CB"/>
    <w:rsid w:val="00DB631C"/>
    <w:rsid w:val="00DB69B6"/>
    <w:rsid w:val="00DB7B65"/>
    <w:rsid w:val="00DC0E8A"/>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E7FC8"/>
    <w:rsid w:val="00DF0E0A"/>
    <w:rsid w:val="00DF1864"/>
    <w:rsid w:val="00DF4C16"/>
    <w:rsid w:val="00DF66B4"/>
    <w:rsid w:val="00DF7206"/>
    <w:rsid w:val="00E0071D"/>
    <w:rsid w:val="00E024B3"/>
    <w:rsid w:val="00E0443C"/>
    <w:rsid w:val="00E06582"/>
    <w:rsid w:val="00E076A9"/>
    <w:rsid w:val="00E13489"/>
    <w:rsid w:val="00E14E9B"/>
    <w:rsid w:val="00E15DFA"/>
    <w:rsid w:val="00E20280"/>
    <w:rsid w:val="00E22566"/>
    <w:rsid w:val="00E24C7B"/>
    <w:rsid w:val="00E279DD"/>
    <w:rsid w:val="00E30C6E"/>
    <w:rsid w:val="00E314E8"/>
    <w:rsid w:val="00E31A4F"/>
    <w:rsid w:val="00E356F8"/>
    <w:rsid w:val="00E3733F"/>
    <w:rsid w:val="00E375C2"/>
    <w:rsid w:val="00E4144F"/>
    <w:rsid w:val="00E435D2"/>
    <w:rsid w:val="00E436A4"/>
    <w:rsid w:val="00E44203"/>
    <w:rsid w:val="00E44F19"/>
    <w:rsid w:val="00E4513F"/>
    <w:rsid w:val="00E460EF"/>
    <w:rsid w:val="00E46AC7"/>
    <w:rsid w:val="00E46C01"/>
    <w:rsid w:val="00E47ED6"/>
    <w:rsid w:val="00E51F52"/>
    <w:rsid w:val="00E529E1"/>
    <w:rsid w:val="00E54ED2"/>
    <w:rsid w:val="00E56B85"/>
    <w:rsid w:val="00E60A52"/>
    <w:rsid w:val="00E60C18"/>
    <w:rsid w:val="00E6122D"/>
    <w:rsid w:val="00E635BE"/>
    <w:rsid w:val="00E6378F"/>
    <w:rsid w:val="00E64996"/>
    <w:rsid w:val="00E66A8C"/>
    <w:rsid w:val="00E67216"/>
    <w:rsid w:val="00E67469"/>
    <w:rsid w:val="00E70704"/>
    <w:rsid w:val="00E72281"/>
    <w:rsid w:val="00E72D46"/>
    <w:rsid w:val="00E75662"/>
    <w:rsid w:val="00E76B34"/>
    <w:rsid w:val="00E7720F"/>
    <w:rsid w:val="00E77544"/>
    <w:rsid w:val="00E81D50"/>
    <w:rsid w:val="00E81EFF"/>
    <w:rsid w:val="00E834CC"/>
    <w:rsid w:val="00E84742"/>
    <w:rsid w:val="00E8643F"/>
    <w:rsid w:val="00E90435"/>
    <w:rsid w:val="00E9287C"/>
    <w:rsid w:val="00E92B24"/>
    <w:rsid w:val="00E92BE7"/>
    <w:rsid w:val="00E9422D"/>
    <w:rsid w:val="00E9438F"/>
    <w:rsid w:val="00E9524A"/>
    <w:rsid w:val="00E96C3A"/>
    <w:rsid w:val="00E97C0B"/>
    <w:rsid w:val="00E97E09"/>
    <w:rsid w:val="00EA1CF8"/>
    <w:rsid w:val="00EA243C"/>
    <w:rsid w:val="00EA2742"/>
    <w:rsid w:val="00EA29CF"/>
    <w:rsid w:val="00EA2B0D"/>
    <w:rsid w:val="00EB30B2"/>
    <w:rsid w:val="00EB79E0"/>
    <w:rsid w:val="00EC00A4"/>
    <w:rsid w:val="00EC172F"/>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27B"/>
    <w:rsid w:val="00ED6521"/>
    <w:rsid w:val="00ED65C3"/>
    <w:rsid w:val="00ED6CFE"/>
    <w:rsid w:val="00ED7A52"/>
    <w:rsid w:val="00EE0584"/>
    <w:rsid w:val="00EE06C4"/>
    <w:rsid w:val="00EE0CA7"/>
    <w:rsid w:val="00EE24C6"/>
    <w:rsid w:val="00EE31E5"/>
    <w:rsid w:val="00EE3534"/>
    <w:rsid w:val="00EE568F"/>
    <w:rsid w:val="00EE67AA"/>
    <w:rsid w:val="00EE682F"/>
    <w:rsid w:val="00EE6B56"/>
    <w:rsid w:val="00EE6C60"/>
    <w:rsid w:val="00EE6EBD"/>
    <w:rsid w:val="00EE788D"/>
    <w:rsid w:val="00EE7911"/>
    <w:rsid w:val="00EF2339"/>
    <w:rsid w:val="00EF2CE5"/>
    <w:rsid w:val="00EF3886"/>
    <w:rsid w:val="00EF7852"/>
    <w:rsid w:val="00F010BE"/>
    <w:rsid w:val="00F016F6"/>
    <w:rsid w:val="00F023C0"/>
    <w:rsid w:val="00F051E3"/>
    <w:rsid w:val="00F114D1"/>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37AC5"/>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AB4"/>
    <w:rsid w:val="00F92D15"/>
    <w:rsid w:val="00F92DC1"/>
    <w:rsid w:val="00F93083"/>
    <w:rsid w:val="00F93C6E"/>
    <w:rsid w:val="00F95BF4"/>
    <w:rsid w:val="00F97404"/>
    <w:rsid w:val="00F97CBD"/>
    <w:rsid w:val="00FA043E"/>
    <w:rsid w:val="00FA10F8"/>
    <w:rsid w:val="00FA1E25"/>
    <w:rsid w:val="00FA1F6D"/>
    <w:rsid w:val="00FA3857"/>
    <w:rsid w:val="00FA3B5D"/>
    <w:rsid w:val="00FA3F93"/>
    <w:rsid w:val="00FA45C2"/>
    <w:rsid w:val="00FA7966"/>
    <w:rsid w:val="00FB2049"/>
    <w:rsid w:val="00FB2CCC"/>
    <w:rsid w:val="00FB30B9"/>
    <w:rsid w:val="00FB45D2"/>
    <w:rsid w:val="00FB50D8"/>
    <w:rsid w:val="00FB5BB9"/>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D6D28"/>
    <w:rsid w:val="00FE008C"/>
    <w:rsid w:val="00FE0C99"/>
    <w:rsid w:val="00FE0FC6"/>
    <w:rsid w:val="00FE1381"/>
    <w:rsid w:val="00FE5C93"/>
    <w:rsid w:val="00FE5EF8"/>
    <w:rsid w:val="00FE7FFE"/>
    <w:rsid w:val="00FF4347"/>
    <w:rsid w:val="00FF43E0"/>
    <w:rsid w:val="00FF464C"/>
    <w:rsid w:val="00FF4C39"/>
    <w:rsid w:val="0D2A66B0"/>
    <w:rsid w:val="117D6161"/>
    <w:rsid w:val="12173DF9"/>
    <w:rsid w:val="18955EEB"/>
    <w:rsid w:val="1B6037F3"/>
    <w:rsid w:val="22474C99"/>
    <w:rsid w:val="24361865"/>
    <w:rsid w:val="26B45F7E"/>
    <w:rsid w:val="274F04CA"/>
    <w:rsid w:val="284B569C"/>
    <w:rsid w:val="2AAA4DC1"/>
    <w:rsid w:val="2BC36CF7"/>
    <w:rsid w:val="2DD75DC1"/>
    <w:rsid w:val="35181A32"/>
    <w:rsid w:val="3A1B3BD1"/>
    <w:rsid w:val="4A2B583C"/>
    <w:rsid w:val="4B8572F1"/>
    <w:rsid w:val="4E410B2E"/>
    <w:rsid w:val="51664A27"/>
    <w:rsid w:val="56E70A59"/>
    <w:rsid w:val="5C4C4B9E"/>
    <w:rsid w:val="5EAB514A"/>
    <w:rsid w:val="60B20C66"/>
    <w:rsid w:val="63837120"/>
    <w:rsid w:val="658B6596"/>
    <w:rsid w:val="6D2910F3"/>
    <w:rsid w:val="725725DB"/>
    <w:rsid w:val="7BC40725"/>
    <w:rsid w:val="7E9B0B88"/>
    <w:rsid w:val="7EEFA50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99"/>
    <w:pPr>
      <w:jc w:val="center"/>
    </w:pPr>
    <w:rPr>
      <w:rFonts w:ascii="方正大标宋简体" w:hAnsi="宋体" w:eastAsia="方正大标宋简体"/>
      <w:sz w:val="36"/>
      <w:szCs w:val="36"/>
    </w:rPr>
  </w:style>
  <w:style w:type="paragraph" w:styleId="3">
    <w:name w:val="Body Text Indent"/>
    <w:basedOn w:val="1"/>
    <w:link w:val="23"/>
    <w:qFormat/>
    <w:uiPriority w:val="0"/>
    <w:pPr>
      <w:spacing w:after="120"/>
      <w:ind w:left="420" w:leftChars="200"/>
    </w:pPr>
  </w:style>
  <w:style w:type="paragraph" w:styleId="4">
    <w:name w:val="Date"/>
    <w:basedOn w:val="1"/>
    <w:next w:val="1"/>
    <w:link w:val="20"/>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3"/>
    <w:link w:val="24"/>
    <w:qFormat/>
    <w:uiPriority w:val="0"/>
    <w:pPr>
      <w:ind w:firstLine="420" w:firstLineChars="200"/>
    </w:pPr>
  </w:style>
  <w:style w:type="table" w:styleId="11">
    <w:name w:val="Table Grid"/>
    <w:basedOn w:val="10"/>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font71"/>
    <w:basedOn w:val="12"/>
    <w:qFormat/>
    <w:uiPriority w:val="0"/>
    <w:rPr>
      <w:rFonts w:hint="eastAsia" w:ascii="宋体" w:hAnsi="宋体" w:eastAsia="宋体" w:cs="宋体"/>
      <w:color w:val="auto"/>
      <w:sz w:val="20"/>
      <w:szCs w:val="20"/>
      <w:u w:val="none"/>
    </w:rPr>
  </w:style>
  <w:style w:type="character" w:customStyle="1" w:styleId="16">
    <w:name w:val="font61"/>
    <w:basedOn w:val="12"/>
    <w:qFormat/>
    <w:uiPriority w:val="0"/>
    <w:rPr>
      <w:rFonts w:hint="eastAsia" w:ascii="宋体" w:hAnsi="宋体" w:eastAsia="宋体" w:cs="宋体"/>
      <w:color w:val="000000"/>
      <w:sz w:val="22"/>
      <w:szCs w:val="22"/>
      <w:u w:val="none"/>
    </w:rPr>
  </w:style>
  <w:style w:type="character" w:customStyle="1" w:styleId="17">
    <w:name w:val="font81"/>
    <w:basedOn w:val="12"/>
    <w:qFormat/>
    <w:uiPriority w:val="0"/>
    <w:rPr>
      <w:rFonts w:ascii="Arial" w:hAnsi="Arial" w:cs="Arial"/>
      <w:color w:val="000000"/>
      <w:sz w:val="20"/>
      <w:szCs w:val="20"/>
      <w:u w:val="none"/>
    </w:rPr>
  </w:style>
  <w:style w:type="character" w:customStyle="1" w:styleId="18">
    <w:name w:val="页脚 Char"/>
    <w:basedOn w:val="12"/>
    <w:link w:val="6"/>
    <w:qFormat/>
    <w:uiPriority w:val="99"/>
    <w:rPr>
      <w:rFonts w:eastAsia="方正仿宋_GBK"/>
      <w:kern w:val="2"/>
      <w:sz w:val="18"/>
    </w:rPr>
  </w:style>
  <w:style w:type="character" w:customStyle="1" w:styleId="19">
    <w:name w:val="font91"/>
    <w:basedOn w:val="12"/>
    <w:qFormat/>
    <w:uiPriority w:val="0"/>
    <w:rPr>
      <w:rFonts w:hint="eastAsia" w:ascii="宋体" w:hAnsi="宋体" w:eastAsia="宋体" w:cs="宋体"/>
      <w:color w:val="000000"/>
      <w:sz w:val="20"/>
      <w:szCs w:val="20"/>
      <w:u w:val="none"/>
    </w:rPr>
  </w:style>
  <w:style w:type="character" w:customStyle="1" w:styleId="20">
    <w:name w:val="日期 Char"/>
    <w:basedOn w:val="12"/>
    <w:link w:val="4"/>
    <w:qFormat/>
    <w:uiPriority w:val="0"/>
    <w:rPr>
      <w:rFonts w:eastAsia="方正仿宋_GBK"/>
      <w:kern w:val="2"/>
      <w:sz w:val="32"/>
    </w:rPr>
  </w:style>
  <w:style w:type="paragraph" w:customStyle="1" w:styleId="21">
    <w:name w:val="列出段落1"/>
    <w:basedOn w:val="1"/>
    <w:qFormat/>
    <w:uiPriority w:val="0"/>
    <w:pPr>
      <w:ind w:firstLine="420" w:firstLineChars="200"/>
    </w:pPr>
    <w:rPr>
      <w:rFonts w:ascii="Calibri" w:hAnsi="Calibri" w:eastAsia="宋体"/>
      <w:sz w:val="21"/>
      <w:szCs w:val="22"/>
    </w:rPr>
  </w:style>
  <w:style w:type="character" w:customStyle="1" w:styleId="22">
    <w:name w:val="正文文本 Char"/>
    <w:basedOn w:val="12"/>
    <w:link w:val="2"/>
    <w:qFormat/>
    <w:uiPriority w:val="99"/>
    <w:rPr>
      <w:rFonts w:ascii="方正大标宋简体" w:hAnsi="宋体" w:eastAsia="方正大标宋简体" w:cs="Times New Roman"/>
      <w:kern w:val="2"/>
      <w:sz w:val="36"/>
      <w:szCs w:val="36"/>
    </w:rPr>
  </w:style>
  <w:style w:type="character" w:customStyle="1" w:styleId="23">
    <w:name w:val="正文文本缩进 Char"/>
    <w:basedOn w:val="12"/>
    <w:link w:val="3"/>
    <w:qFormat/>
    <w:uiPriority w:val="0"/>
    <w:rPr>
      <w:rFonts w:eastAsia="方正仿宋_GBK"/>
      <w:kern w:val="2"/>
      <w:sz w:val="32"/>
    </w:rPr>
  </w:style>
  <w:style w:type="character" w:customStyle="1" w:styleId="24">
    <w:name w:val="正文首行缩进 2 Char"/>
    <w:basedOn w:val="23"/>
    <w:link w:val="9"/>
    <w:qFormat/>
    <w:uiPriority w:val="0"/>
  </w:style>
  <w:style w:type="paragraph" w:customStyle="1" w:styleId="25">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51"/>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8</Pages>
  <Words>474</Words>
  <Characters>2702</Characters>
  <Lines>22</Lines>
  <Paragraphs>6</Paragraphs>
  <TotalTime>6</TotalTime>
  <ScaleCrop>false</ScaleCrop>
  <LinksUpToDate>false</LinksUpToDate>
  <CharactersWithSpaces>3170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2020-12-02T11:31:00Z</dcterms:created>
  <dc:creator>Lenovo User</dc:creator>
  <cp:lastModifiedBy> </cp:lastModifiedBy>
  <cp:lastPrinted>2020-07-30T11:39:00Z</cp:lastPrinted>
  <dcterms:modified xsi:type="dcterms:W3CDTF">2022-11-21T06:45:28Z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