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r>
        <w:rPr>
          <w:lang w:val="en-US" w:eastAsia="zh-CN"/>
        </w:rPr>
        <w:pict>
          <v:shape id="AutoShape 2" o:spid="_x0000_s1026" o:spt="136" type="#_x0000_t136" style="position:absolute;left:0pt;margin-top:86.85pt;height:64.85pt;width:411pt;mso-position-horizontal:center;mso-position-horizontal-relative:page;mso-position-vertical-relative:margin;z-index:1024;mso-width-relative:page;mso-height-relative:page;" fillcolor="#FF0000" filled="t" stroked="f" coordsize="21600,21600">
            <v:path/>
            <v:fill on="t" focussize="0,0"/>
            <v:stroke on="f"/>
            <v:imagedata o:title=""/>
            <o:lock v:ext="edit" text="f"/>
            <v:textpath on="t" fitshape="t" fitpath="t" trim="t" xscale="f" string="重庆市黔江区商务委员会文件" style="font-family:方正小标宋_GBK;font-size:36pt;font-weight:bold;v-text-align:center;"/>
          </v:shape>
        </w:pict>
      </w:r>
    </w:p>
    <w:p>
      <w:pPr>
        <w:ind w:right="632"/>
      </w:pPr>
    </w:p>
    <w:p/>
    <w:p/>
    <w:p>
      <w:pPr>
        <w:rPr>
          <w:rFonts w:hint="eastAsia"/>
        </w:rPr>
      </w:pPr>
      <w:r>
        <w:rPr>
          <w:lang w:val="en-US" w:eastAsia="zh-CN"/>
        </w:rPr>
        <w:pict>
          <v:rect id="Rectangle 8" o:spid="_x0000_s1027" o:spt="1" style="position:absolute;left:0pt;margin-left:0pt;margin-top:0pt;height:28.95pt;width:441pt;z-index:1024;mso-width-relative:page;mso-height-relative:page;" filled="f" stroked="f" coordsize="21600,21600">
            <v:path/>
            <v:fill on="f" focussize="0,0"/>
            <v:stroke on="f"/>
            <v:imagedata o:title=""/>
            <o:lock v:ext="edit"/>
            <v:textbox>
              <w:txbxContent>
                <w:p>
                  <w:pPr>
                    <w:jc w:val="center"/>
                  </w:pPr>
                  <w:r>
                    <w:t>黔江商务发〔20</w:t>
                  </w:r>
                  <w:r>
                    <w:rPr>
                      <w:rFonts w:hint="eastAsia"/>
                    </w:rPr>
                    <w:t>21</w:t>
                  </w:r>
                  <w:r>
                    <w:t>〕</w:t>
                  </w:r>
                  <w:r>
                    <w:rPr>
                      <w:rFonts w:hint="eastAsia"/>
                    </w:rPr>
                    <w:t>7</w:t>
                  </w:r>
                  <w:r>
                    <w:t>号</w:t>
                  </w:r>
                </w:p>
              </w:txbxContent>
            </v:textbox>
          </v:rect>
        </w:pict>
      </w:r>
    </w:p>
    <w:p>
      <w:pPr>
        <w:spacing w:line="520" w:lineRule="exact"/>
      </w:pPr>
    </w:p>
    <w:p>
      <w:pPr>
        <w:spacing w:line="579" w:lineRule="exact"/>
      </w:pPr>
      <w:r>
        <w:rPr>
          <w:lang w:val="en-US" w:eastAsia="zh-CN"/>
        </w:rPr>
        <w:pict>
          <v:line id="Line 3" o:spid="_x0000_s1028" o:spt="20" style="position:absolute;left:0pt;margin-left:82.35pt;margin-top:235.6pt;height:0pt;width:442.2pt;mso-position-horizontal-relative:page;mso-position-vertical-relative:margin;z-index:1024;mso-width-relative:page;mso-height-relative:page;" stroked="t" coordsize="21600,21600">
            <v:path arrowok="t"/>
            <v:fill focussize="0,0"/>
            <v:stroke weight="1.75pt" color="#FF0000"/>
            <v:imagedata o:title=""/>
            <o:lock v:ext="edit"/>
          </v:line>
        </w:pict>
      </w:r>
    </w:p>
    <w:p>
      <w:pPr>
        <w:snapToGrid w:val="0"/>
        <w:spacing w:line="600" w:lineRule="exact"/>
        <w:jc w:val="center"/>
        <w:rPr>
          <w:rFonts w:eastAsia="方正小标宋_GBK"/>
          <w:sz w:val="44"/>
          <w:szCs w:val="44"/>
        </w:rPr>
      </w:pPr>
      <w:r>
        <w:rPr>
          <w:rFonts w:eastAsia="方正小标宋_GBK"/>
          <w:sz w:val="44"/>
          <w:szCs w:val="44"/>
        </w:rPr>
        <w:t>重庆市黔江区商务</w:t>
      </w:r>
      <w:r>
        <w:rPr>
          <w:rFonts w:hint="eastAsia" w:eastAsia="方正小标宋_GBK"/>
          <w:sz w:val="44"/>
          <w:szCs w:val="44"/>
        </w:rPr>
        <w:t>委员会</w:t>
      </w:r>
    </w:p>
    <w:p>
      <w:pPr>
        <w:spacing w:line="600" w:lineRule="exact"/>
        <w:jc w:val="center"/>
        <w:rPr>
          <w:rFonts w:eastAsia="方正小标宋_GBK"/>
          <w:bCs/>
          <w:kern w:val="44"/>
          <w:sz w:val="44"/>
          <w:szCs w:val="44"/>
        </w:rPr>
      </w:pPr>
      <w:r>
        <w:rPr>
          <w:rFonts w:eastAsia="方正小标宋_GBK"/>
          <w:bCs/>
          <w:kern w:val="44"/>
          <w:sz w:val="44"/>
          <w:szCs w:val="44"/>
        </w:rPr>
        <w:t>关于申报电子商务进农村综合示范区</w:t>
      </w:r>
    </w:p>
    <w:p>
      <w:pPr>
        <w:spacing w:line="600" w:lineRule="exact"/>
        <w:jc w:val="center"/>
        <w:rPr>
          <w:rFonts w:eastAsia="方正小标宋_GBK"/>
          <w:bCs/>
          <w:kern w:val="44"/>
          <w:sz w:val="44"/>
          <w:szCs w:val="44"/>
        </w:rPr>
      </w:pPr>
      <w:r>
        <w:rPr>
          <w:rFonts w:eastAsia="方正小标宋_GBK"/>
          <w:bCs/>
          <w:kern w:val="44"/>
          <w:sz w:val="44"/>
          <w:szCs w:val="44"/>
        </w:rPr>
        <w:t>（升级版）项目的通知</w:t>
      </w:r>
    </w:p>
    <w:p>
      <w:pPr>
        <w:snapToGrid w:val="0"/>
        <w:spacing w:line="600" w:lineRule="exact"/>
        <w:jc w:val="center"/>
        <w:rPr>
          <w:rFonts w:hint="eastAsia" w:eastAsia="方正小标宋_GBK"/>
          <w:sz w:val="44"/>
          <w:szCs w:val="44"/>
        </w:rPr>
      </w:pPr>
    </w:p>
    <w:p>
      <w:pPr>
        <w:spacing w:line="600" w:lineRule="exact"/>
        <w:rPr>
          <w:szCs w:val="32"/>
        </w:rPr>
      </w:pPr>
      <w:r>
        <w:rPr>
          <w:szCs w:val="32"/>
        </w:rPr>
        <w:t>各乡镇人民政府、街道办事处，各有关经营主体：</w:t>
      </w:r>
    </w:p>
    <w:p>
      <w:pPr>
        <w:spacing w:line="600" w:lineRule="exact"/>
        <w:ind w:firstLine="632" w:firstLineChars="200"/>
        <w:rPr>
          <w:szCs w:val="32"/>
        </w:rPr>
      </w:pPr>
      <w:r>
        <w:rPr>
          <w:szCs w:val="32"/>
        </w:rPr>
        <w:t>为促进电子商务进农村提质增效，推动电子商务与本地优势产业深度融合，助力巩固拓展脱贫攻坚成果同乡村振兴有效衔接，根据《重庆市商务委、重庆市财政局、重庆市扶贫开发办公室关于印发&lt;重庆市2020年电子商务进农村综合示范专项资金管理实施细则&gt;的通知》（渝商务发〔2020〕15号）、《重庆市黔江区人民政府办公室关于印发&lt;黔江区创建电子商务进农村综合示范区（升级版）实施方案&gt;的通知》（黔江府办发〔2021〕8号）要求，经研究决定，现将黔江区电子商务进农村综合示范区（升级版）项目申报有关事项通知如下：</w:t>
      </w:r>
    </w:p>
    <w:p>
      <w:pPr>
        <w:spacing w:line="600" w:lineRule="exact"/>
        <w:ind w:firstLine="632" w:firstLineChars="200"/>
        <w:rPr>
          <w:szCs w:val="32"/>
        </w:rPr>
      </w:pPr>
      <w:r>
        <w:rPr>
          <w:rFonts w:eastAsia="方正黑体_GBK"/>
          <w:szCs w:val="32"/>
        </w:rPr>
        <w:t>一、申报主体及条件</w:t>
      </w:r>
    </w:p>
    <w:p>
      <w:pPr>
        <w:spacing w:line="600" w:lineRule="exact"/>
        <w:ind w:firstLine="632" w:firstLineChars="200"/>
        <w:rPr>
          <w:szCs w:val="32"/>
        </w:rPr>
      </w:pPr>
      <w:r>
        <w:rPr>
          <w:szCs w:val="32"/>
        </w:rPr>
        <w:t>乡镇人民政府、街道办事处，电子商务经营主体，快递物流企业。申报主体应具备以下基本条件：</w:t>
      </w:r>
    </w:p>
    <w:p>
      <w:pPr>
        <w:spacing w:line="600" w:lineRule="exact"/>
        <w:ind w:firstLine="632" w:firstLineChars="200"/>
        <w:rPr>
          <w:szCs w:val="32"/>
        </w:rPr>
      </w:pPr>
      <w:r>
        <w:rPr>
          <w:szCs w:val="32"/>
        </w:rPr>
        <w:t>（一）申报企业需依法在黔江区登记注册、具有独立法人资格且正常经营，企业账证俱全、依法纳税、无安全生产不良记录，具有健全的内部财务管理制度，企业法定代表人和企业近三年内无违纪违法或受到行政处罚的记录，未被列入“信用中国”（www.creditchina.gov.cn）记录失信名单；其他申报主体近三年内无违纪违法或受到行政处罚的记录。</w:t>
      </w:r>
    </w:p>
    <w:p>
      <w:pPr>
        <w:spacing w:line="600" w:lineRule="exact"/>
        <w:ind w:firstLine="632" w:firstLineChars="200"/>
        <w:rPr>
          <w:szCs w:val="32"/>
        </w:rPr>
      </w:pPr>
      <w:r>
        <w:rPr>
          <w:szCs w:val="32"/>
        </w:rPr>
        <w:t>（二）同一项目已获得其他财政资金支持的不得重复申报。</w:t>
      </w:r>
    </w:p>
    <w:p>
      <w:pPr>
        <w:spacing w:line="600" w:lineRule="exact"/>
        <w:ind w:firstLine="632" w:firstLineChars="200"/>
        <w:rPr>
          <w:szCs w:val="32"/>
        </w:rPr>
      </w:pPr>
      <w:r>
        <w:rPr>
          <w:szCs w:val="32"/>
        </w:rPr>
        <w:t>（三）申报主体需配合商务主管部门工作，依法接受审计监督。</w:t>
      </w:r>
    </w:p>
    <w:p>
      <w:pPr>
        <w:spacing w:line="600" w:lineRule="exact"/>
        <w:ind w:firstLine="632" w:firstLineChars="200"/>
        <w:rPr>
          <w:szCs w:val="32"/>
        </w:rPr>
      </w:pPr>
      <w:r>
        <w:rPr>
          <w:szCs w:val="32"/>
        </w:rPr>
        <w:t>（四）对承担疫情防控有关重要物资保供任务且工作突出的电商、物流、商贸流通企业在同等条件下予以适当倾斜。</w:t>
      </w:r>
    </w:p>
    <w:p>
      <w:pPr>
        <w:spacing w:line="600" w:lineRule="exact"/>
        <w:ind w:firstLine="632" w:firstLineChars="200"/>
        <w:rPr>
          <w:rFonts w:eastAsia="方正黑体_GBK"/>
          <w:szCs w:val="32"/>
        </w:rPr>
      </w:pPr>
      <w:r>
        <w:rPr>
          <w:rFonts w:eastAsia="方正黑体_GBK"/>
          <w:szCs w:val="32"/>
        </w:rPr>
        <w:t>二、申报范围及标准</w:t>
      </w:r>
    </w:p>
    <w:p>
      <w:pPr>
        <w:pStyle w:val="14"/>
        <w:spacing w:line="600" w:lineRule="exact"/>
        <w:ind w:firstLine="632" w:firstLineChars="200"/>
        <w:outlineLvl w:val="0"/>
        <w:rPr>
          <w:rFonts w:ascii="Times New Roman" w:hAnsi="Times New Roman" w:eastAsia="方正楷体_GBK"/>
          <w:bCs/>
          <w:sz w:val="32"/>
          <w:szCs w:val="32"/>
        </w:rPr>
      </w:pPr>
      <w:r>
        <w:rPr>
          <w:rFonts w:ascii="Times New Roman" w:hAnsi="Times New Roman" w:eastAsia="方正楷体_GBK"/>
          <w:bCs/>
          <w:sz w:val="32"/>
          <w:szCs w:val="32"/>
        </w:rPr>
        <w:t>（一）区乡村三级物流共同配送体系提升工程</w:t>
      </w:r>
    </w:p>
    <w:p>
      <w:pPr>
        <w:spacing w:line="600" w:lineRule="exact"/>
        <w:ind w:firstLine="632" w:firstLineChars="200"/>
        <w:rPr>
          <w:szCs w:val="32"/>
        </w:rPr>
      </w:pPr>
      <w:r>
        <w:rPr>
          <w:b/>
          <w:bCs/>
          <w:szCs w:val="32"/>
        </w:rPr>
        <w:t>1.城乡高效共同配送项目。</w:t>
      </w:r>
      <w:r>
        <w:rPr>
          <w:szCs w:val="32"/>
        </w:rPr>
        <w:t>支持整合区内商贸物流快递资源</w:t>
      </w:r>
      <w:r>
        <w:rPr>
          <w:rFonts w:hint="eastAsia"/>
          <w:szCs w:val="32"/>
        </w:rPr>
        <w:t>，</w:t>
      </w:r>
      <w:r>
        <w:rPr>
          <w:szCs w:val="32"/>
        </w:rPr>
        <w:t>开展统仓共配，降低物流成本</w:t>
      </w:r>
      <w:r>
        <w:rPr>
          <w:rFonts w:hint="eastAsia"/>
          <w:szCs w:val="32"/>
        </w:rPr>
        <w:t>，实现区内</w:t>
      </w:r>
      <w:r>
        <w:rPr>
          <w:szCs w:val="32"/>
        </w:rPr>
        <w:t>上行物流快递价格低于或与同等区域主流电商平台</w:t>
      </w:r>
      <w:r>
        <w:rPr>
          <w:rFonts w:hint="eastAsia"/>
          <w:szCs w:val="32"/>
        </w:rPr>
        <w:t>持平。升级改造</w:t>
      </w:r>
      <w:r>
        <w:rPr>
          <w:szCs w:val="32"/>
        </w:rPr>
        <w:t>以快递实体门店、智能快件箱等为载体的末端配送网点</w:t>
      </w:r>
      <w:r>
        <w:rPr>
          <w:rFonts w:hint="eastAsia"/>
          <w:szCs w:val="32"/>
        </w:rPr>
        <w:t>，</w:t>
      </w:r>
      <w:r>
        <w:rPr>
          <w:szCs w:val="32"/>
        </w:rPr>
        <w:t>不断提升物流快递网点服务覆盖率，实现区到乡、村双向配送时效不超过24小时。</w:t>
      </w:r>
    </w:p>
    <w:p>
      <w:pPr>
        <w:spacing w:line="600" w:lineRule="exact"/>
        <w:ind w:firstLine="632" w:firstLineChars="200"/>
        <w:rPr>
          <w:szCs w:val="32"/>
        </w:rPr>
      </w:pPr>
      <w:r>
        <w:rPr>
          <w:rFonts w:hint="eastAsia"/>
          <w:b/>
          <w:bCs/>
          <w:szCs w:val="32"/>
        </w:rPr>
        <w:t>2</w:t>
      </w:r>
      <w:r>
        <w:rPr>
          <w:b/>
          <w:bCs/>
          <w:szCs w:val="32"/>
        </w:rPr>
        <w:t>.区域性快递物流分拨中心项目。</w:t>
      </w:r>
      <w:r>
        <w:rPr>
          <w:szCs w:val="32"/>
        </w:rPr>
        <w:t>支持建设区域性集散仓、区域分拨中心、快递分拣中心、区域性物流周转中心等项目，有效解决本地及周边物流成本高的问题。引进知名电商、快递、物流企业在黔江设立分部或区域性中心，引进带电商上下游产业资源的大型企业在黔江布局“智慧云仓”“共享仓库”等管理规范、自动化水平高的电商公共仓储，积极承接发达地区产业转移。</w:t>
      </w:r>
    </w:p>
    <w:p>
      <w:pPr>
        <w:pStyle w:val="2"/>
        <w:spacing w:after="0" w:line="600" w:lineRule="exact"/>
        <w:ind w:firstLine="632" w:firstLineChars="200"/>
        <w:rPr>
          <w:szCs w:val="32"/>
        </w:rPr>
      </w:pPr>
      <w:r>
        <w:rPr>
          <w:rFonts w:hint="eastAsia"/>
          <w:b/>
          <w:bCs/>
          <w:szCs w:val="32"/>
        </w:rPr>
        <w:t>3.</w:t>
      </w:r>
      <w:r>
        <w:rPr>
          <w:b/>
          <w:bCs/>
          <w:szCs w:val="32"/>
        </w:rPr>
        <w:t>智能化网络仓储中心</w:t>
      </w:r>
      <w:r>
        <w:rPr>
          <w:rFonts w:hint="eastAsia"/>
          <w:b/>
          <w:bCs/>
          <w:szCs w:val="32"/>
        </w:rPr>
        <w:t>提档升级项目。</w:t>
      </w:r>
      <w:r>
        <w:rPr>
          <w:rFonts w:hint="eastAsia"/>
          <w:szCs w:val="32"/>
        </w:rPr>
        <w:t>支持企业</w:t>
      </w:r>
      <w:r>
        <w:rPr>
          <w:szCs w:val="32"/>
        </w:rPr>
        <w:t>依托渝东南冷链物流中心、智能网仓</w:t>
      </w:r>
      <w:r>
        <w:rPr>
          <w:rFonts w:hint="eastAsia"/>
          <w:szCs w:val="32"/>
        </w:rPr>
        <w:t>等，</w:t>
      </w:r>
      <w:r>
        <w:rPr>
          <w:szCs w:val="32"/>
        </w:rPr>
        <w:t>建设区域性生鲜、农特产品</w:t>
      </w:r>
      <w:r>
        <w:rPr>
          <w:rFonts w:hint="eastAsia"/>
          <w:szCs w:val="32"/>
        </w:rPr>
        <w:t>、电商产品</w:t>
      </w:r>
      <w:r>
        <w:rPr>
          <w:szCs w:val="32"/>
        </w:rPr>
        <w:t>前置仓。</w:t>
      </w:r>
      <w:r>
        <w:rPr>
          <w:rFonts w:hint="eastAsia"/>
          <w:szCs w:val="32"/>
        </w:rPr>
        <w:t>支持企业通过信息化开发、升级，</w:t>
      </w:r>
      <w:r>
        <w:rPr>
          <w:szCs w:val="32"/>
        </w:rPr>
        <w:t>提升智能化网络仓储中心</w:t>
      </w:r>
      <w:r>
        <w:rPr>
          <w:rFonts w:hint="eastAsia"/>
          <w:szCs w:val="32"/>
        </w:rPr>
        <w:t>“一件代发”上行</w:t>
      </w:r>
      <w:r>
        <w:rPr>
          <w:szCs w:val="32"/>
        </w:rPr>
        <w:t>效率。</w:t>
      </w:r>
    </w:p>
    <w:p>
      <w:pPr>
        <w:pStyle w:val="2"/>
        <w:spacing w:after="0" w:line="600" w:lineRule="exact"/>
        <w:ind w:firstLine="632" w:firstLineChars="200"/>
        <w:rPr>
          <w:szCs w:val="32"/>
        </w:rPr>
      </w:pPr>
      <w:r>
        <w:rPr>
          <w:rFonts w:hint="eastAsia"/>
          <w:b/>
          <w:bCs/>
          <w:szCs w:val="32"/>
        </w:rPr>
        <w:t>4.</w:t>
      </w:r>
      <w:r>
        <w:rPr>
          <w:b/>
          <w:bCs/>
          <w:szCs w:val="32"/>
        </w:rPr>
        <w:t>黔江区仓储物流大数据平台</w:t>
      </w:r>
      <w:r>
        <w:rPr>
          <w:rFonts w:hint="eastAsia"/>
          <w:b/>
          <w:bCs/>
          <w:szCs w:val="32"/>
        </w:rPr>
        <w:t>项目。</w:t>
      </w:r>
      <w:r>
        <w:rPr>
          <w:rFonts w:hint="eastAsia"/>
          <w:szCs w:val="32"/>
        </w:rPr>
        <w:t>支持企业整合资源，利用信息技术</w:t>
      </w:r>
      <w:r>
        <w:rPr>
          <w:szCs w:val="32"/>
        </w:rPr>
        <w:t>发展智慧物流。</w:t>
      </w:r>
    </w:p>
    <w:p>
      <w:pPr>
        <w:spacing w:line="600" w:lineRule="exact"/>
        <w:ind w:firstLine="632" w:firstLineChars="200"/>
        <w:rPr>
          <w:szCs w:val="32"/>
        </w:rPr>
      </w:pPr>
      <w:r>
        <w:rPr>
          <w:rFonts w:hint="eastAsia"/>
          <w:b/>
          <w:bCs/>
          <w:szCs w:val="32"/>
        </w:rPr>
        <w:t>5.</w:t>
      </w:r>
      <w:r>
        <w:rPr>
          <w:b/>
          <w:bCs/>
          <w:szCs w:val="32"/>
        </w:rPr>
        <w:t>电商冷链物流升级改造项目。</w:t>
      </w:r>
      <w:r>
        <w:rPr>
          <w:szCs w:val="32"/>
        </w:rPr>
        <w:t>支持</w:t>
      </w:r>
      <w:r>
        <w:rPr>
          <w:rFonts w:hint="eastAsia"/>
          <w:szCs w:val="32"/>
        </w:rPr>
        <w:t>企业建设符合农特产品、网销产品消费需求的电商</w:t>
      </w:r>
      <w:r>
        <w:rPr>
          <w:szCs w:val="32"/>
        </w:rPr>
        <w:t>集配</w:t>
      </w:r>
      <w:r>
        <w:rPr>
          <w:rFonts w:hint="eastAsia"/>
          <w:szCs w:val="32"/>
        </w:rPr>
        <w:t>设施设备，并实现持续良好运营</w:t>
      </w:r>
      <w:r>
        <w:rPr>
          <w:szCs w:val="32"/>
        </w:rPr>
        <w:t>。</w:t>
      </w:r>
    </w:p>
    <w:p>
      <w:pPr>
        <w:spacing w:line="600" w:lineRule="exact"/>
        <w:ind w:firstLine="632" w:firstLineChars="200"/>
        <w:rPr>
          <w:szCs w:val="32"/>
        </w:rPr>
      </w:pPr>
      <w:r>
        <w:rPr>
          <w:rFonts w:hint="eastAsia"/>
          <w:b/>
          <w:bCs/>
          <w:szCs w:val="32"/>
        </w:rPr>
        <w:t>6.滞销农特产品集中配送项目。</w:t>
      </w:r>
      <w:r>
        <w:rPr>
          <w:szCs w:val="32"/>
        </w:rPr>
        <w:t>对脆红李、柑橘、萝卜等</w:t>
      </w:r>
      <w:r>
        <w:rPr>
          <w:rFonts w:hint="eastAsia"/>
          <w:szCs w:val="32"/>
        </w:rPr>
        <w:t>区内</w:t>
      </w:r>
      <w:r>
        <w:rPr>
          <w:szCs w:val="32"/>
        </w:rPr>
        <w:t>季节性强</w:t>
      </w:r>
      <w:r>
        <w:rPr>
          <w:rFonts w:hint="eastAsia"/>
          <w:szCs w:val="32"/>
        </w:rPr>
        <w:t>、存在滞销风险</w:t>
      </w:r>
      <w:r>
        <w:rPr>
          <w:szCs w:val="32"/>
        </w:rPr>
        <w:t>的</w:t>
      </w:r>
      <w:r>
        <w:rPr>
          <w:rFonts w:hint="eastAsia"/>
          <w:szCs w:val="32"/>
        </w:rPr>
        <w:t>农村网销产品提供城乡</w:t>
      </w:r>
      <w:r>
        <w:rPr>
          <w:szCs w:val="32"/>
        </w:rPr>
        <w:t>集中配送</w:t>
      </w:r>
      <w:r>
        <w:rPr>
          <w:rFonts w:hint="eastAsia"/>
          <w:szCs w:val="32"/>
        </w:rPr>
        <w:t>服务</w:t>
      </w:r>
      <w:r>
        <w:rPr>
          <w:szCs w:val="32"/>
        </w:rPr>
        <w:t>。</w:t>
      </w:r>
    </w:p>
    <w:p>
      <w:pPr>
        <w:spacing w:line="600" w:lineRule="exact"/>
        <w:ind w:firstLine="632" w:firstLineChars="200"/>
        <w:rPr>
          <w:szCs w:val="32"/>
        </w:rPr>
      </w:pPr>
      <w:r>
        <w:rPr>
          <w:b/>
          <w:bCs/>
          <w:szCs w:val="32"/>
        </w:rPr>
        <w:t>补助标准：</w:t>
      </w:r>
      <w:r>
        <w:rPr>
          <w:rFonts w:hint="eastAsia"/>
          <w:szCs w:val="32"/>
        </w:rPr>
        <w:t>1.</w:t>
      </w:r>
      <w:r>
        <w:rPr>
          <w:szCs w:val="32"/>
        </w:rPr>
        <w:t>对承办企业相应项目的设施设备购置、改造升级以及信息化升级、开发等费用原则上按</w:t>
      </w:r>
      <w:r>
        <w:rPr>
          <w:rFonts w:hint="eastAsia"/>
          <w:szCs w:val="32"/>
        </w:rPr>
        <w:t>不超过</w:t>
      </w:r>
      <w:r>
        <w:rPr>
          <w:szCs w:val="32"/>
        </w:rPr>
        <w:t>实际发生额80%补助。</w:t>
      </w:r>
      <w:r>
        <w:rPr>
          <w:rFonts w:hint="eastAsia"/>
          <w:szCs w:val="32"/>
        </w:rPr>
        <w:t>2.对滞销农特产品的集中配送原则上按不超过</w:t>
      </w:r>
      <w:r>
        <w:rPr>
          <w:szCs w:val="32"/>
        </w:rPr>
        <w:t>实际发生额</w:t>
      </w:r>
      <w:r>
        <w:rPr>
          <w:rFonts w:hint="eastAsia"/>
          <w:szCs w:val="32"/>
        </w:rPr>
        <w:t>100</w:t>
      </w:r>
      <w:r>
        <w:rPr>
          <w:szCs w:val="32"/>
        </w:rPr>
        <w:t>%补助。</w:t>
      </w:r>
    </w:p>
    <w:p>
      <w:pPr>
        <w:pStyle w:val="14"/>
        <w:spacing w:line="600" w:lineRule="exact"/>
        <w:ind w:firstLine="632" w:firstLineChars="200"/>
        <w:outlineLvl w:val="0"/>
        <w:rPr>
          <w:rFonts w:ascii="Times New Roman" w:hAnsi="Times New Roman" w:eastAsia="方正楷体_GBK"/>
          <w:bCs/>
          <w:sz w:val="32"/>
          <w:szCs w:val="32"/>
        </w:rPr>
      </w:pPr>
      <w:r>
        <w:rPr>
          <w:rFonts w:ascii="Times New Roman" w:hAnsi="Times New Roman" w:eastAsia="方正楷体_GBK"/>
          <w:bCs/>
          <w:sz w:val="32"/>
          <w:szCs w:val="32"/>
        </w:rPr>
        <w:t>（二）农产品进城公共服务体系提升工程</w:t>
      </w:r>
    </w:p>
    <w:p>
      <w:pPr>
        <w:pStyle w:val="14"/>
        <w:spacing w:line="600" w:lineRule="exact"/>
        <w:ind w:firstLine="632"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1.区级公共服务中心升级改造项目</w:t>
      </w:r>
      <w:r>
        <w:rPr>
          <w:rFonts w:hint="eastAsia" w:ascii="Times New Roman" w:hAnsi="Times New Roman" w:eastAsia="方正仿宋_GBK"/>
          <w:b/>
          <w:bCs/>
          <w:sz w:val="32"/>
          <w:szCs w:val="32"/>
        </w:rPr>
        <w:t>。</w:t>
      </w:r>
      <w:r>
        <w:rPr>
          <w:rFonts w:ascii="Times New Roman" w:hAnsi="Times New Roman" w:eastAsia="方正仿宋_GBK"/>
          <w:sz w:val="32"/>
          <w:szCs w:val="32"/>
        </w:rPr>
        <w:t>支持依托现有资源，拓展区级电子商务公共服务中心电商服务功能，建设电商企业孵化中心</w:t>
      </w:r>
      <w:r>
        <w:rPr>
          <w:rFonts w:hint="eastAsia" w:ascii="Times New Roman" w:hAnsi="Times New Roman" w:eastAsia="方正仿宋_GBK"/>
          <w:sz w:val="32"/>
          <w:szCs w:val="32"/>
        </w:rPr>
        <w:t>并</w:t>
      </w:r>
      <w:r>
        <w:rPr>
          <w:rFonts w:ascii="Times New Roman" w:hAnsi="Times New Roman" w:eastAsia="方正仿宋_GBK"/>
          <w:sz w:val="32"/>
          <w:szCs w:val="32"/>
        </w:rPr>
        <w:t>正常持续运营</w:t>
      </w:r>
      <w:r>
        <w:rPr>
          <w:rFonts w:hint="eastAsia" w:ascii="Times New Roman" w:hAnsi="Times New Roman" w:eastAsia="方正仿宋_GBK"/>
          <w:sz w:val="32"/>
          <w:szCs w:val="32"/>
        </w:rPr>
        <w:t>，通过信息化开发、升级，提升区级公共服务中心运营效率</w:t>
      </w:r>
      <w:r>
        <w:rPr>
          <w:rFonts w:ascii="Times New Roman" w:hAnsi="Times New Roman" w:eastAsia="方正仿宋_GBK"/>
          <w:sz w:val="32"/>
          <w:szCs w:val="32"/>
        </w:rPr>
        <w:t>。引进知名电商及电商服务企业入驻孵化中心，孵化培育区内</w:t>
      </w:r>
      <w:r>
        <w:rPr>
          <w:rFonts w:hint="eastAsia" w:ascii="Times New Roman" w:hAnsi="Times New Roman" w:eastAsia="方正仿宋_GBK"/>
          <w:sz w:val="32"/>
          <w:szCs w:val="32"/>
        </w:rPr>
        <w:t>电商</w:t>
      </w:r>
      <w:r>
        <w:rPr>
          <w:rFonts w:ascii="Times New Roman" w:hAnsi="Times New Roman" w:eastAsia="方正仿宋_GBK"/>
          <w:sz w:val="32"/>
          <w:szCs w:val="32"/>
        </w:rPr>
        <w:t>企业</w:t>
      </w:r>
      <w:r>
        <w:rPr>
          <w:rFonts w:hint="eastAsia" w:ascii="Times New Roman" w:hAnsi="Times New Roman" w:eastAsia="方正仿宋_GBK"/>
          <w:sz w:val="32"/>
          <w:szCs w:val="32"/>
        </w:rPr>
        <w:t>100</w:t>
      </w:r>
      <w:r>
        <w:rPr>
          <w:rFonts w:ascii="Times New Roman" w:hAnsi="Times New Roman" w:eastAsia="方正仿宋_GBK"/>
          <w:sz w:val="32"/>
          <w:szCs w:val="32"/>
        </w:rPr>
        <w:t>家以上。进一步完善区级电商服务中心各项管理制度，统筹区域内农村电商发展，拓展直播带货、大数据分析、品控、金融、快递物流协同、新业态培育等功能，增强摄影、美工、创意、营销、培训等服务。</w:t>
      </w:r>
    </w:p>
    <w:p>
      <w:pPr>
        <w:pStyle w:val="14"/>
        <w:spacing w:line="600" w:lineRule="exact"/>
        <w:ind w:firstLine="632"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补助标准：</w:t>
      </w:r>
      <w:r>
        <w:rPr>
          <w:rFonts w:ascii="Times New Roman" w:hAnsi="Times New Roman" w:eastAsia="方正仿宋_GBK"/>
          <w:sz w:val="32"/>
          <w:szCs w:val="32"/>
        </w:rPr>
        <w:t>补助资金主要用于</w:t>
      </w:r>
      <w:r>
        <w:rPr>
          <w:rFonts w:hint="eastAsia" w:ascii="Times New Roman" w:hAnsi="Times New Roman" w:eastAsia="方正仿宋_GBK"/>
          <w:sz w:val="32"/>
          <w:szCs w:val="32"/>
        </w:rPr>
        <w:t>信息化改造等</w:t>
      </w:r>
      <w:r>
        <w:rPr>
          <w:rFonts w:ascii="Times New Roman" w:hAnsi="Times New Roman" w:eastAsia="方正仿宋_GBK"/>
          <w:sz w:val="32"/>
          <w:szCs w:val="32"/>
        </w:rPr>
        <w:t>提升服务，硬件设施应坚持实用、节约原则</w:t>
      </w:r>
      <w:r>
        <w:rPr>
          <w:rFonts w:hint="eastAsia" w:ascii="Times New Roman" w:hAnsi="Times New Roman" w:eastAsia="方正仿宋_GBK"/>
          <w:sz w:val="32"/>
          <w:szCs w:val="32"/>
        </w:rPr>
        <w:t>，</w:t>
      </w:r>
      <w:r>
        <w:rPr>
          <w:rFonts w:ascii="Times New Roman" w:hAnsi="Times New Roman" w:eastAsia="方正仿宋_GBK"/>
          <w:sz w:val="32"/>
          <w:szCs w:val="32"/>
        </w:rPr>
        <w:t>对为提升公共服务中心运营成效的设施设备购置、改造升级</w:t>
      </w:r>
      <w:r>
        <w:rPr>
          <w:rFonts w:hint="eastAsia" w:ascii="Times New Roman" w:hAnsi="Times New Roman" w:eastAsia="方正仿宋_GBK"/>
          <w:sz w:val="32"/>
          <w:szCs w:val="32"/>
        </w:rPr>
        <w:t>、信息化开发</w:t>
      </w:r>
      <w:r>
        <w:rPr>
          <w:rFonts w:ascii="Times New Roman" w:hAnsi="Times New Roman" w:eastAsia="方正仿宋_GBK"/>
          <w:sz w:val="32"/>
          <w:szCs w:val="32"/>
        </w:rPr>
        <w:t>以及项目期内房租、运营维护费用等（仅指设备维护和技术服务）按不超过实际发生额80%补助</w:t>
      </w:r>
      <w:r>
        <w:rPr>
          <w:rFonts w:hint="eastAsia" w:ascii="Times New Roman" w:hAnsi="Times New Roman" w:eastAsia="方正仿宋_GBK"/>
          <w:sz w:val="32"/>
          <w:szCs w:val="32"/>
        </w:rPr>
        <w:t>。</w:t>
      </w:r>
    </w:p>
    <w:p>
      <w:pPr>
        <w:pStyle w:val="2"/>
        <w:spacing w:after="0" w:line="600" w:lineRule="exact"/>
        <w:ind w:firstLine="632" w:firstLineChars="200"/>
        <w:rPr>
          <w:rFonts w:hint="eastAsia"/>
          <w:szCs w:val="32"/>
        </w:rPr>
      </w:pPr>
      <w:r>
        <w:rPr>
          <w:rFonts w:hint="eastAsia"/>
          <w:b/>
          <w:bCs/>
          <w:szCs w:val="32"/>
        </w:rPr>
        <w:t>2.</w:t>
      </w:r>
      <w:r>
        <w:rPr>
          <w:b/>
          <w:bCs/>
          <w:szCs w:val="32"/>
        </w:rPr>
        <w:t>中小企业</w:t>
      </w:r>
      <w:r>
        <w:rPr>
          <w:rFonts w:hint="eastAsia"/>
          <w:b/>
          <w:bCs/>
          <w:szCs w:val="32"/>
        </w:rPr>
        <w:t>信息</w:t>
      </w:r>
      <w:r>
        <w:rPr>
          <w:b/>
          <w:bCs/>
          <w:szCs w:val="32"/>
        </w:rPr>
        <w:t>服务平台</w:t>
      </w:r>
      <w:r>
        <w:rPr>
          <w:rFonts w:hint="eastAsia"/>
          <w:b/>
          <w:bCs/>
          <w:szCs w:val="32"/>
        </w:rPr>
        <w:t>项目。</w:t>
      </w:r>
      <w:r>
        <w:rPr>
          <w:szCs w:val="32"/>
        </w:rPr>
        <w:t>为实体商业“触网”、互联网平台企业向线下延伸提供</w:t>
      </w:r>
      <w:r>
        <w:rPr>
          <w:rFonts w:hint="eastAsia"/>
          <w:szCs w:val="32"/>
        </w:rPr>
        <w:t>产销对接、政策咨询等</w:t>
      </w:r>
      <w:r>
        <w:rPr>
          <w:szCs w:val="32"/>
        </w:rPr>
        <w:t>服务</w:t>
      </w:r>
      <w:r>
        <w:rPr>
          <w:rFonts w:hint="eastAsia"/>
          <w:szCs w:val="32"/>
        </w:rPr>
        <w:t>，</w:t>
      </w:r>
      <w:r>
        <w:rPr>
          <w:szCs w:val="32"/>
        </w:rPr>
        <w:t>实现产销</w:t>
      </w:r>
      <w:r>
        <w:rPr>
          <w:rFonts w:hint="eastAsia"/>
          <w:szCs w:val="32"/>
        </w:rPr>
        <w:t>、政策等信息</w:t>
      </w:r>
      <w:r>
        <w:rPr>
          <w:szCs w:val="32"/>
        </w:rPr>
        <w:t>低成本精准对接</w:t>
      </w:r>
      <w:r>
        <w:rPr>
          <w:rFonts w:hint="eastAsia"/>
          <w:szCs w:val="32"/>
        </w:rPr>
        <w:t>。</w:t>
      </w:r>
    </w:p>
    <w:p>
      <w:pPr>
        <w:pStyle w:val="2"/>
        <w:spacing w:after="0" w:line="600" w:lineRule="exact"/>
        <w:ind w:firstLine="632" w:firstLineChars="200"/>
        <w:rPr>
          <w:rFonts w:hint="eastAsia"/>
          <w:szCs w:val="32"/>
        </w:rPr>
      </w:pPr>
      <w:r>
        <w:rPr>
          <w:b/>
          <w:bCs/>
          <w:szCs w:val="32"/>
        </w:rPr>
        <w:t>补助标准：</w:t>
      </w:r>
      <w:r>
        <w:rPr>
          <w:rFonts w:hint="eastAsia"/>
          <w:szCs w:val="32"/>
        </w:rPr>
        <w:t>对平台开发、维护费用进行</w:t>
      </w:r>
      <w:r>
        <w:rPr>
          <w:szCs w:val="32"/>
        </w:rPr>
        <w:t>全额</w:t>
      </w:r>
      <w:r>
        <w:rPr>
          <w:rFonts w:hint="eastAsia"/>
          <w:szCs w:val="32"/>
        </w:rPr>
        <w:t>补助。</w:t>
      </w:r>
      <w:r>
        <w:rPr>
          <w:szCs w:val="32"/>
        </w:rPr>
        <w:t>中小企业</w:t>
      </w:r>
      <w:r>
        <w:rPr>
          <w:rFonts w:hint="eastAsia"/>
          <w:szCs w:val="32"/>
        </w:rPr>
        <w:t>信息</w:t>
      </w:r>
      <w:r>
        <w:rPr>
          <w:szCs w:val="32"/>
        </w:rPr>
        <w:t>服务平台</w:t>
      </w:r>
      <w:r>
        <w:rPr>
          <w:rFonts w:hint="eastAsia"/>
          <w:szCs w:val="32"/>
        </w:rPr>
        <w:t>不得具有网络交易功能。</w:t>
      </w:r>
    </w:p>
    <w:p>
      <w:pPr>
        <w:pStyle w:val="2"/>
        <w:spacing w:after="0" w:line="600" w:lineRule="exact"/>
        <w:ind w:firstLine="632" w:firstLineChars="200"/>
        <w:rPr>
          <w:szCs w:val="32"/>
        </w:rPr>
      </w:pPr>
      <w:r>
        <w:rPr>
          <w:rFonts w:hint="eastAsia"/>
          <w:b/>
          <w:bCs/>
          <w:szCs w:val="32"/>
        </w:rPr>
        <w:t>3.</w:t>
      </w:r>
      <w:r>
        <w:rPr>
          <w:b/>
          <w:bCs/>
          <w:szCs w:val="32"/>
        </w:rPr>
        <w:t>电商服务站点升级改造项目</w:t>
      </w:r>
      <w:r>
        <w:rPr>
          <w:rFonts w:hint="eastAsia"/>
          <w:b/>
          <w:bCs/>
          <w:szCs w:val="32"/>
        </w:rPr>
        <w:t>。</w:t>
      </w:r>
      <w:r>
        <w:rPr>
          <w:rFonts w:hint="eastAsia"/>
          <w:szCs w:val="32"/>
        </w:rPr>
        <w:t>进一步完善原有镇村</w:t>
      </w:r>
      <w:r>
        <w:rPr>
          <w:szCs w:val="32"/>
        </w:rPr>
        <w:t>级</w:t>
      </w:r>
      <w:r>
        <w:rPr>
          <w:rFonts w:hint="eastAsia"/>
          <w:szCs w:val="32"/>
        </w:rPr>
        <w:t>电商服务站点的</w:t>
      </w:r>
      <w:r>
        <w:rPr>
          <w:szCs w:val="32"/>
        </w:rPr>
        <w:t>快递物流配送</w:t>
      </w:r>
      <w:r>
        <w:rPr>
          <w:rFonts w:hint="eastAsia"/>
          <w:szCs w:val="32"/>
        </w:rPr>
        <w:t>、</w:t>
      </w:r>
      <w:r>
        <w:rPr>
          <w:szCs w:val="32"/>
        </w:rPr>
        <w:t>代购代销、代存代缴</w:t>
      </w:r>
      <w:r>
        <w:rPr>
          <w:rFonts w:hint="eastAsia"/>
          <w:szCs w:val="32"/>
        </w:rPr>
        <w:t>等</w:t>
      </w:r>
      <w:r>
        <w:rPr>
          <w:szCs w:val="32"/>
        </w:rPr>
        <w:t>服务</w:t>
      </w:r>
      <w:r>
        <w:rPr>
          <w:rFonts w:hint="eastAsia"/>
          <w:szCs w:val="32"/>
        </w:rPr>
        <w:t>功能</w:t>
      </w:r>
      <w:r>
        <w:rPr>
          <w:szCs w:val="32"/>
        </w:rPr>
        <w:t>，</w:t>
      </w:r>
      <w:r>
        <w:rPr>
          <w:rFonts w:hint="eastAsia"/>
          <w:szCs w:val="32"/>
        </w:rPr>
        <w:t>实现</w:t>
      </w:r>
      <w:r>
        <w:rPr>
          <w:szCs w:val="32"/>
        </w:rPr>
        <w:t>乡镇快递物流配送服务覆盖率为100%，行政村快递物流配送服务覆盖率不低于70%。打造</w:t>
      </w:r>
      <w:r>
        <w:rPr>
          <w:rFonts w:hint="eastAsia"/>
          <w:szCs w:val="32"/>
        </w:rPr>
        <w:t>镇村</w:t>
      </w:r>
      <w:r>
        <w:rPr>
          <w:szCs w:val="32"/>
        </w:rPr>
        <w:t>级电子商务服务站升级改造示范点5-10个，拓展快递收发、农产品集散</w:t>
      </w:r>
      <w:r>
        <w:rPr>
          <w:rFonts w:hint="eastAsia"/>
          <w:szCs w:val="32"/>
        </w:rPr>
        <w:t>、</w:t>
      </w:r>
      <w:r>
        <w:rPr>
          <w:szCs w:val="32"/>
        </w:rPr>
        <w:t>直播电商、文旅推介等服务功能</w:t>
      </w:r>
      <w:r>
        <w:rPr>
          <w:rFonts w:hint="eastAsia"/>
          <w:szCs w:val="32"/>
        </w:rPr>
        <w:t>。</w:t>
      </w:r>
      <w:r>
        <w:rPr>
          <w:szCs w:val="32"/>
        </w:rPr>
        <w:t>对交通便利、人流量大、沿旅游路线附近和有实际需求的</w:t>
      </w:r>
      <w:r>
        <w:rPr>
          <w:rFonts w:hint="eastAsia"/>
          <w:szCs w:val="32"/>
        </w:rPr>
        <w:t>镇村</w:t>
      </w:r>
      <w:r>
        <w:rPr>
          <w:szCs w:val="32"/>
        </w:rPr>
        <w:t>级站点升级改造成O2O新零售站点，通过“线下展示+线上促销+多平台直播”，农文旅结合，全方位展示</w:t>
      </w:r>
      <w:r>
        <w:rPr>
          <w:rFonts w:hint="eastAsia"/>
          <w:szCs w:val="32"/>
        </w:rPr>
        <w:t>和体验农特产品、非遗、文化旅游等内容</w:t>
      </w:r>
      <w:r>
        <w:rPr>
          <w:szCs w:val="32"/>
        </w:rPr>
        <w:t>，助力乡村振兴。</w:t>
      </w:r>
    </w:p>
    <w:p>
      <w:pPr>
        <w:spacing w:line="600" w:lineRule="exact"/>
        <w:ind w:firstLine="632" w:firstLineChars="200"/>
        <w:rPr>
          <w:szCs w:val="32"/>
        </w:rPr>
      </w:pPr>
      <w:r>
        <w:rPr>
          <w:b/>
          <w:bCs/>
          <w:szCs w:val="32"/>
        </w:rPr>
        <w:t>补助标准：</w:t>
      </w:r>
      <w:r>
        <w:rPr>
          <w:szCs w:val="32"/>
        </w:rPr>
        <w:t>对为提升</w:t>
      </w:r>
      <w:r>
        <w:rPr>
          <w:rFonts w:hint="eastAsia"/>
          <w:szCs w:val="32"/>
        </w:rPr>
        <w:t>电商</w:t>
      </w:r>
      <w:r>
        <w:rPr>
          <w:szCs w:val="32"/>
        </w:rPr>
        <w:t>服务站点运营成效</w:t>
      </w:r>
      <w:r>
        <w:rPr>
          <w:rFonts w:hint="eastAsia"/>
          <w:szCs w:val="32"/>
        </w:rPr>
        <w:t>、打造</w:t>
      </w:r>
      <w:r>
        <w:rPr>
          <w:szCs w:val="32"/>
        </w:rPr>
        <w:t>O2O新零售站点的设施设备购置</w:t>
      </w:r>
      <w:r>
        <w:rPr>
          <w:rFonts w:hint="eastAsia"/>
          <w:szCs w:val="32"/>
        </w:rPr>
        <w:t>、</w:t>
      </w:r>
      <w:r>
        <w:rPr>
          <w:szCs w:val="32"/>
        </w:rPr>
        <w:t>项目期内房租</w:t>
      </w:r>
      <w:r>
        <w:rPr>
          <w:rFonts w:hint="eastAsia"/>
          <w:szCs w:val="32"/>
        </w:rPr>
        <w:t>、站点装修（不含基建）</w:t>
      </w:r>
      <w:r>
        <w:rPr>
          <w:szCs w:val="32"/>
        </w:rPr>
        <w:t>等</w:t>
      </w:r>
      <w:r>
        <w:rPr>
          <w:rFonts w:hint="eastAsia"/>
          <w:szCs w:val="32"/>
        </w:rPr>
        <w:t>费用</w:t>
      </w:r>
      <w:r>
        <w:rPr>
          <w:szCs w:val="32"/>
        </w:rPr>
        <w:t>按不超过实际发生额100%补助，同一个村（社区）不得补助2个及以上</w:t>
      </w:r>
      <w:r>
        <w:rPr>
          <w:rFonts w:hint="eastAsia"/>
          <w:szCs w:val="32"/>
        </w:rPr>
        <w:t>电商服务</w:t>
      </w:r>
      <w:r>
        <w:rPr>
          <w:szCs w:val="32"/>
        </w:rPr>
        <w:t>站点，单个</w:t>
      </w:r>
      <w:r>
        <w:rPr>
          <w:rFonts w:hint="eastAsia"/>
          <w:szCs w:val="32"/>
        </w:rPr>
        <w:t>电商服务</w:t>
      </w:r>
      <w:r>
        <w:rPr>
          <w:szCs w:val="32"/>
        </w:rPr>
        <w:t>站点</w:t>
      </w:r>
      <w:r>
        <w:rPr>
          <w:rFonts w:hint="eastAsia"/>
          <w:szCs w:val="32"/>
        </w:rPr>
        <w:t>升级改造</w:t>
      </w:r>
      <w:r>
        <w:rPr>
          <w:szCs w:val="32"/>
        </w:rPr>
        <w:t>补助金额不超过</w:t>
      </w:r>
      <w:r>
        <w:rPr>
          <w:rFonts w:hint="eastAsia"/>
          <w:szCs w:val="32"/>
        </w:rPr>
        <w:t>2</w:t>
      </w:r>
      <w:r>
        <w:rPr>
          <w:szCs w:val="32"/>
        </w:rPr>
        <w:t>万元</w:t>
      </w:r>
      <w:r>
        <w:rPr>
          <w:rFonts w:hint="eastAsia"/>
          <w:szCs w:val="32"/>
        </w:rPr>
        <w:t>；</w:t>
      </w:r>
      <w:r>
        <w:rPr>
          <w:szCs w:val="32"/>
        </w:rPr>
        <w:t>O2O新零售站点补助金额不超过</w:t>
      </w:r>
      <w:r>
        <w:rPr>
          <w:rFonts w:hint="eastAsia"/>
          <w:szCs w:val="32"/>
        </w:rPr>
        <w:t>15万元。</w:t>
      </w:r>
    </w:p>
    <w:p>
      <w:pPr>
        <w:pStyle w:val="14"/>
        <w:spacing w:line="600" w:lineRule="exact"/>
        <w:ind w:firstLine="632" w:firstLineChars="200"/>
        <w:outlineLvl w:val="0"/>
        <w:rPr>
          <w:rFonts w:ascii="Times New Roman" w:hAnsi="Times New Roman" w:eastAsia="方正仿宋_GBK"/>
          <w:sz w:val="32"/>
          <w:szCs w:val="32"/>
        </w:rPr>
      </w:pPr>
      <w:r>
        <w:rPr>
          <w:rFonts w:hint="eastAsia" w:ascii="Times New Roman" w:hAnsi="Times New Roman" w:eastAsia="方正仿宋_GBK"/>
          <w:b/>
          <w:bCs/>
          <w:sz w:val="32"/>
          <w:szCs w:val="32"/>
        </w:rPr>
        <w:t>4.</w:t>
      </w:r>
      <w:r>
        <w:rPr>
          <w:rFonts w:ascii="Times New Roman" w:hAnsi="Times New Roman" w:eastAsia="方正仿宋_GBK"/>
          <w:b/>
          <w:bCs/>
          <w:sz w:val="32"/>
          <w:szCs w:val="32"/>
        </w:rPr>
        <w:t>电商主体培育项目</w:t>
      </w:r>
      <w:r>
        <w:rPr>
          <w:rFonts w:hint="eastAsia" w:ascii="Times New Roman" w:hAnsi="Times New Roman" w:eastAsia="方正仿宋_GBK"/>
          <w:b/>
          <w:bCs/>
          <w:sz w:val="32"/>
          <w:szCs w:val="32"/>
        </w:rPr>
        <w:t>。</w:t>
      </w:r>
      <w:r>
        <w:rPr>
          <w:rFonts w:ascii="Times New Roman" w:hAnsi="Times New Roman" w:eastAsia="方正仿宋_GBK"/>
          <w:sz w:val="32"/>
          <w:szCs w:val="32"/>
        </w:rPr>
        <w:t>支持限额以上电商企业发展，支持主营业务突出、经营业绩良好、发展潜力较大的本地电商、</w:t>
      </w:r>
      <w:r>
        <w:rPr>
          <w:rFonts w:hint="eastAsia" w:ascii="Times New Roman" w:hAnsi="Times New Roman" w:eastAsia="方正仿宋_GBK"/>
          <w:sz w:val="32"/>
          <w:szCs w:val="32"/>
        </w:rPr>
        <w:t>快递</w:t>
      </w:r>
      <w:r>
        <w:rPr>
          <w:rFonts w:ascii="Times New Roman" w:hAnsi="Times New Roman" w:eastAsia="方正仿宋_GBK"/>
          <w:sz w:val="32"/>
          <w:szCs w:val="32"/>
        </w:rPr>
        <w:t>物流企业上市融资</w:t>
      </w:r>
      <w:r>
        <w:rPr>
          <w:rFonts w:hint="eastAsia" w:ascii="Times New Roman" w:hAnsi="Times New Roman" w:eastAsia="方正仿宋_GBK"/>
          <w:sz w:val="32"/>
          <w:szCs w:val="32"/>
        </w:rPr>
        <w:t>，支持本地电商企业评选市级电子商务示范企业</w:t>
      </w:r>
      <w:r>
        <w:rPr>
          <w:rFonts w:ascii="Times New Roman" w:hAnsi="Times New Roman" w:eastAsia="方正仿宋_GBK"/>
          <w:sz w:val="32"/>
          <w:szCs w:val="32"/>
        </w:rPr>
        <w:t>。鼓励本地企业在天猫、京东、抖音、拼多多等知名电商平台开设旗舰店或网络店铺，支持本地企业开发APP或小程序提升销售收入，加快传统企业“触网”步伐。</w:t>
      </w:r>
    </w:p>
    <w:p>
      <w:pPr>
        <w:spacing w:line="600" w:lineRule="exact"/>
        <w:ind w:firstLine="632" w:firstLineChars="200"/>
        <w:rPr>
          <w:szCs w:val="32"/>
        </w:rPr>
      </w:pPr>
      <w:r>
        <w:rPr>
          <w:b/>
          <w:bCs/>
          <w:szCs w:val="32"/>
        </w:rPr>
        <w:t>补助标准：</w:t>
      </w:r>
      <w:r>
        <w:rPr>
          <w:szCs w:val="32"/>
        </w:rPr>
        <w:t>1.对当年升限入统或成功上市的本地电商或</w:t>
      </w:r>
      <w:r>
        <w:rPr>
          <w:rFonts w:hint="eastAsia"/>
          <w:szCs w:val="32"/>
        </w:rPr>
        <w:t>快递</w:t>
      </w:r>
      <w:r>
        <w:rPr>
          <w:szCs w:val="32"/>
        </w:rPr>
        <w:t>物流企业，通过项目贷款给予专项资金贴息，贴息比例不超过银行贷款一年期基准利率（具体以当年度1月一年期贷款基础利率LPR为准）的50%，每个经营主体最高贴息不超过</w:t>
      </w:r>
      <w:r>
        <w:rPr>
          <w:rFonts w:hint="eastAsia"/>
          <w:szCs w:val="32"/>
        </w:rPr>
        <w:t>20</w:t>
      </w:r>
      <w:r>
        <w:rPr>
          <w:szCs w:val="32"/>
        </w:rPr>
        <w:t>万元。2.对</w:t>
      </w:r>
      <w:r>
        <w:rPr>
          <w:rFonts w:hint="eastAsia"/>
          <w:szCs w:val="32"/>
        </w:rPr>
        <w:t>建设期内</w:t>
      </w:r>
      <w:r>
        <w:rPr>
          <w:szCs w:val="32"/>
        </w:rPr>
        <w:t>被</w:t>
      </w:r>
      <w:r>
        <w:rPr>
          <w:rFonts w:hint="eastAsia"/>
          <w:szCs w:val="32"/>
        </w:rPr>
        <w:t>市商务委评定</w:t>
      </w:r>
      <w:r>
        <w:rPr>
          <w:szCs w:val="32"/>
        </w:rPr>
        <w:t>为“市级电子商务示范企业”的，给予一次性专项资金奖励</w:t>
      </w:r>
      <w:r>
        <w:rPr>
          <w:rFonts w:hint="eastAsia"/>
          <w:szCs w:val="32"/>
        </w:rPr>
        <w:t>15</w:t>
      </w:r>
      <w:r>
        <w:rPr>
          <w:szCs w:val="32"/>
        </w:rPr>
        <w:t>万元；对</w:t>
      </w:r>
      <w:r>
        <w:rPr>
          <w:rFonts w:hint="eastAsia"/>
          <w:szCs w:val="32"/>
        </w:rPr>
        <w:t>建设期内</w:t>
      </w:r>
      <w:r>
        <w:rPr>
          <w:szCs w:val="32"/>
        </w:rPr>
        <w:t>被</w:t>
      </w:r>
      <w:r>
        <w:rPr>
          <w:rFonts w:hint="eastAsia"/>
          <w:szCs w:val="32"/>
        </w:rPr>
        <w:t>市商务委评定</w:t>
      </w:r>
      <w:r>
        <w:rPr>
          <w:szCs w:val="32"/>
        </w:rPr>
        <w:t>为“市级电子商务示范园区”的，给予一次性专项资金奖励</w:t>
      </w:r>
      <w:r>
        <w:rPr>
          <w:rFonts w:hint="eastAsia"/>
          <w:szCs w:val="32"/>
        </w:rPr>
        <w:t>20</w:t>
      </w:r>
      <w:r>
        <w:rPr>
          <w:szCs w:val="32"/>
        </w:rPr>
        <w:t>万元。3.开设网上旗舰店</w:t>
      </w:r>
      <w:r>
        <w:rPr>
          <w:rFonts w:hint="eastAsia"/>
          <w:szCs w:val="32"/>
        </w:rPr>
        <w:t>并持续运营良好的，</w:t>
      </w:r>
      <w:r>
        <w:rPr>
          <w:szCs w:val="32"/>
        </w:rPr>
        <w:t>按照2万元/个进行补助</w:t>
      </w:r>
      <w:r>
        <w:rPr>
          <w:rFonts w:hint="eastAsia"/>
          <w:szCs w:val="32"/>
        </w:rPr>
        <w:t>；</w:t>
      </w:r>
      <w:r>
        <w:rPr>
          <w:szCs w:val="32"/>
        </w:rPr>
        <w:t>开设其他网络店铺或开发APP、小程序</w:t>
      </w:r>
      <w:r>
        <w:rPr>
          <w:rFonts w:hint="eastAsia"/>
          <w:szCs w:val="32"/>
        </w:rPr>
        <w:t>并持续运营良好的，</w:t>
      </w:r>
      <w:r>
        <w:rPr>
          <w:szCs w:val="32"/>
        </w:rPr>
        <w:t>按照</w:t>
      </w:r>
      <w:r>
        <w:rPr>
          <w:rFonts w:hint="eastAsia"/>
          <w:szCs w:val="32"/>
        </w:rPr>
        <w:t>2000</w:t>
      </w:r>
      <w:r>
        <w:rPr>
          <w:szCs w:val="32"/>
        </w:rPr>
        <w:t>元/个进行补助。</w:t>
      </w:r>
    </w:p>
    <w:p>
      <w:pPr>
        <w:pStyle w:val="14"/>
        <w:spacing w:line="600" w:lineRule="exact"/>
        <w:ind w:firstLine="632" w:firstLineChars="200"/>
        <w:outlineLvl w:val="0"/>
        <w:rPr>
          <w:rFonts w:ascii="Times New Roman" w:hAnsi="Times New Roman" w:eastAsia="方正楷体_GBK"/>
          <w:bCs/>
          <w:sz w:val="32"/>
          <w:szCs w:val="32"/>
        </w:rPr>
      </w:pPr>
      <w:r>
        <w:rPr>
          <w:rFonts w:ascii="Times New Roman" w:hAnsi="Times New Roman" w:eastAsia="方正楷体_GBK"/>
          <w:bCs/>
          <w:sz w:val="32"/>
          <w:szCs w:val="32"/>
        </w:rPr>
        <w:t>（三）畅通“农产品进城、工业品下乡”双向流通渠道工程</w:t>
      </w:r>
    </w:p>
    <w:p>
      <w:pPr>
        <w:pStyle w:val="14"/>
        <w:spacing w:line="600" w:lineRule="exact"/>
        <w:ind w:firstLine="632"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1.</w:t>
      </w:r>
      <w:r>
        <w:rPr>
          <w:rFonts w:hint="eastAsia" w:ascii="Times New Roman" w:hAnsi="Times New Roman" w:eastAsia="方正仿宋_GBK"/>
          <w:b/>
          <w:bCs/>
          <w:sz w:val="32"/>
          <w:szCs w:val="32"/>
        </w:rPr>
        <w:t>农产品标准化提升项目。</w:t>
      </w:r>
      <w:r>
        <w:rPr>
          <w:rFonts w:hint="eastAsia" w:ascii="Times New Roman" w:hAnsi="Times New Roman" w:eastAsia="方正仿宋_GBK"/>
          <w:sz w:val="32"/>
          <w:szCs w:val="32"/>
        </w:rPr>
        <w:t>持续应用</w:t>
      </w:r>
      <w:r>
        <w:rPr>
          <w:rFonts w:ascii="Times New Roman" w:hAnsi="Times New Roman" w:eastAsia="方正仿宋_GBK"/>
          <w:sz w:val="32"/>
          <w:szCs w:val="32"/>
        </w:rPr>
        <w:t>农产品全程可追溯体系及相应农产品溯源系统</w:t>
      </w:r>
      <w:r>
        <w:rPr>
          <w:rFonts w:hint="eastAsia" w:ascii="Times New Roman" w:hAnsi="Times New Roman" w:eastAsia="方正仿宋_GBK"/>
          <w:sz w:val="32"/>
          <w:szCs w:val="32"/>
        </w:rPr>
        <w:t>。支持企业在农产品网络销售过程中，推广和应用农产品生产、流通标准，</w:t>
      </w:r>
      <w:r>
        <w:rPr>
          <w:rFonts w:ascii="Times New Roman" w:hAnsi="Times New Roman" w:eastAsia="方正仿宋_GBK"/>
          <w:sz w:val="32"/>
          <w:szCs w:val="32"/>
        </w:rPr>
        <w:t>在农户、农业合作社等生产、流通组织中</w:t>
      </w:r>
      <w:r>
        <w:rPr>
          <w:rFonts w:hint="eastAsia" w:ascii="Times New Roman" w:hAnsi="Times New Roman" w:eastAsia="方正仿宋_GBK"/>
          <w:sz w:val="32"/>
          <w:szCs w:val="32"/>
        </w:rPr>
        <w:t>推进农产品电子商务交易标准化应用。</w:t>
      </w:r>
    </w:p>
    <w:p>
      <w:pPr>
        <w:spacing w:line="600" w:lineRule="exact"/>
        <w:ind w:firstLine="632" w:firstLineChars="200"/>
        <w:rPr>
          <w:szCs w:val="32"/>
        </w:rPr>
      </w:pPr>
      <w:r>
        <w:rPr>
          <w:rFonts w:hint="eastAsia"/>
          <w:b/>
          <w:bCs/>
          <w:szCs w:val="32"/>
        </w:rPr>
        <w:t>2.</w:t>
      </w:r>
      <w:r>
        <w:rPr>
          <w:b/>
          <w:bCs/>
          <w:szCs w:val="32"/>
        </w:rPr>
        <w:t>网销产品研供中心</w:t>
      </w:r>
      <w:r>
        <w:rPr>
          <w:rFonts w:hint="eastAsia"/>
          <w:b/>
          <w:bCs/>
          <w:szCs w:val="32"/>
        </w:rPr>
        <w:t>（网销基地）</w:t>
      </w:r>
      <w:r>
        <w:rPr>
          <w:b/>
          <w:bCs/>
          <w:szCs w:val="32"/>
        </w:rPr>
        <w:t>项目</w:t>
      </w:r>
      <w:r>
        <w:rPr>
          <w:rFonts w:hint="eastAsia"/>
          <w:b/>
          <w:bCs/>
          <w:szCs w:val="32"/>
        </w:rPr>
        <w:t>。</w:t>
      </w:r>
      <w:r>
        <w:rPr>
          <w:rFonts w:hint="eastAsia"/>
          <w:szCs w:val="32"/>
        </w:rPr>
        <w:t>推动农产品标准化、规模化改造，</w:t>
      </w:r>
      <w:r>
        <w:rPr>
          <w:szCs w:val="32"/>
        </w:rPr>
        <w:t>开展农村产品（</w:t>
      </w:r>
      <w:r>
        <w:rPr>
          <w:rFonts w:hint="eastAsia"/>
          <w:szCs w:val="32"/>
        </w:rPr>
        <w:t>如</w:t>
      </w:r>
      <w:r>
        <w:rPr>
          <w:szCs w:val="32"/>
        </w:rPr>
        <w:t>农副产品、手工艺品、乡村旅游、民俗特色等产品</w:t>
      </w:r>
      <w:r>
        <w:rPr>
          <w:rFonts w:hint="eastAsia"/>
          <w:szCs w:val="32"/>
        </w:rPr>
        <w:t>或</w:t>
      </w:r>
      <w:r>
        <w:rPr>
          <w:szCs w:val="32"/>
        </w:rPr>
        <w:t>服务）分拣、分级、加工、包装、预冷等商品化处理业务</w:t>
      </w:r>
      <w:r>
        <w:rPr>
          <w:rFonts w:hint="eastAsia"/>
          <w:szCs w:val="32"/>
        </w:rPr>
        <w:t>。</w:t>
      </w:r>
      <w:r>
        <w:rPr>
          <w:szCs w:val="32"/>
        </w:rPr>
        <w:t>鼓励新型农业经营主体、农产品流通企业加强产地移动型、共享型商品化处理设施建设，提高商品化处理设施设备使用效率。</w:t>
      </w:r>
    </w:p>
    <w:p>
      <w:pPr>
        <w:spacing w:line="600" w:lineRule="exact"/>
        <w:ind w:firstLine="632" w:firstLineChars="200"/>
        <w:rPr>
          <w:szCs w:val="32"/>
        </w:rPr>
      </w:pPr>
      <w:r>
        <w:rPr>
          <w:b/>
          <w:bCs/>
          <w:szCs w:val="32"/>
        </w:rPr>
        <w:t>补助标准：</w:t>
      </w:r>
      <w:r>
        <w:rPr>
          <w:rFonts w:hint="eastAsia"/>
          <w:szCs w:val="32"/>
        </w:rPr>
        <w:t>对成功培育1个及以上网络畅销的拳头农产品品类，或成功推动</w:t>
      </w:r>
      <w:r>
        <w:rPr>
          <w:szCs w:val="32"/>
        </w:rPr>
        <w:t>3—5款有代表性、有特色、适合网销的</w:t>
      </w:r>
      <w:r>
        <w:rPr>
          <w:rFonts w:hint="eastAsia"/>
          <w:szCs w:val="32"/>
        </w:rPr>
        <w:t>区内</w:t>
      </w:r>
      <w:r>
        <w:rPr>
          <w:szCs w:val="32"/>
        </w:rPr>
        <w:t>产品实现标准化生产、品牌化提升、电商化运营</w:t>
      </w:r>
      <w:r>
        <w:rPr>
          <w:rFonts w:hint="eastAsia"/>
          <w:szCs w:val="32"/>
        </w:rPr>
        <w:t>的企业，</w:t>
      </w:r>
      <w:r>
        <w:rPr>
          <w:szCs w:val="32"/>
        </w:rPr>
        <w:t>对</w:t>
      </w:r>
      <w:r>
        <w:rPr>
          <w:rFonts w:hint="eastAsia"/>
          <w:szCs w:val="32"/>
        </w:rPr>
        <w:t>打造网销基地、培育拳头农产品产生的</w:t>
      </w:r>
      <w:r>
        <w:rPr>
          <w:szCs w:val="32"/>
        </w:rPr>
        <w:t>设施设备购置</w:t>
      </w:r>
      <w:r>
        <w:rPr>
          <w:rFonts w:hint="eastAsia"/>
          <w:szCs w:val="32"/>
        </w:rPr>
        <w:t>、</w:t>
      </w:r>
      <w:r>
        <w:rPr>
          <w:szCs w:val="32"/>
        </w:rPr>
        <w:t>项目期内房租</w:t>
      </w:r>
      <w:r>
        <w:rPr>
          <w:rFonts w:hint="eastAsia"/>
          <w:szCs w:val="32"/>
        </w:rPr>
        <w:t>、厂房装修（不含基建）</w:t>
      </w:r>
      <w:r>
        <w:rPr>
          <w:szCs w:val="32"/>
        </w:rPr>
        <w:t>等</w:t>
      </w:r>
      <w:r>
        <w:rPr>
          <w:rFonts w:hint="eastAsia"/>
          <w:szCs w:val="32"/>
        </w:rPr>
        <w:t>费用</w:t>
      </w:r>
      <w:r>
        <w:rPr>
          <w:szCs w:val="32"/>
        </w:rPr>
        <w:t>按不超过实际发生额</w:t>
      </w:r>
      <w:r>
        <w:rPr>
          <w:rFonts w:hint="eastAsia"/>
          <w:szCs w:val="32"/>
        </w:rPr>
        <w:t>50</w:t>
      </w:r>
      <w:r>
        <w:rPr>
          <w:szCs w:val="32"/>
        </w:rPr>
        <w:t>%补助</w:t>
      </w:r>
      <w:r>
        <w:rPr>
          <w:rFonts w:hint="eastAsia"/>
          <w:szCs w:val="32"/>
        </w:rPr>
        <w:t>，单个企业补助不超过80万元。</w:t>
      </w:r>
    </w:p>
    <w:p>
      <w:pPr>
        <w:pStyle w:val="14"/>
        <w:spacing w:line="600" w:lineRule="exact"/>
        <w:ind w:firstLine="632"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3.农产品网络批发分销与零售体系项目</w:t>
      </w:r>
      <w:r>
        <w:rPr>
          <w:rFonts w:hint="eastAsia" w:ascii="Times New Roman" w:hAnsi="Times New Roman" w:eastAsia="方正仿宋_GBK"/>
          <w:b/>
          <w:bCs/>
          <w:sz w:val="32"/>
          <w:szCs w:val="32"/>
        </w:rPr>
        <w:t>。</w:t>
      </w:r>
      <w:r>
        <w:rPr>
          <w:rFonts w:ascii="Times New Roman" w:hAnsi="Times New Roman" w:eastAsia="方正仿宋_GBK"/>
          <w:sz w:val="32"/>
          <w:szCs w:val="32"/>
        </w:rPr>
        <w:t>支持开设黔江区网销产品体验馆</w:t>
      </w:r>
      <w:r>
        <w:rPr>
          <w:rFonts w:hint="eastAsia" w:ascii="Times New Roman" w:hAnsi="Times New Roman" w:eastAsia="方正仿宋_GBK"/>
          <w:sz w:val="32"/>
          <w:szCs w:val="32"/>
        </w:rPr>
        <w:t>，以</w:t>
      </w:r>
      <w:r>
        <w:rPr>
          <w:rFonts w:ascii="Times New Roman" w:hAnsi="Times New Roman" w:eastAsia="方正仿宋_GBK"/>
          <w:sz w:val="32"/>
          <w:szCs w:val="32"/>
        </w:rPr>
        <w:t>“农批零对接”“农超对接”“农社对接”等形式</w:t>
      </w:r>
      <w:r>
        <w:rPr>
          <w:rFonts w:hint="eastAsia" w:ascii="Times New Roman" w:hAnsi="Times New Roman" w:eastAsia="方正仿宋_GBK"/>
          <w:sz w:val="32"/>
          <w:szCs w:val="32"/>
        </w:rPr>
        <w:t>进行</w:t>
      </w:r>
      <w:r>
        <w:rPr>
          <w:rFonts w:ascii="Times New Roman" w:hAnsi="Times New Roman" w:eastAsia="方正仿宋_GBK"/>
          <w:sz w:val="32"/>
          <w:szCs w:val="32"/>
        </w:rPr>
        <w:t>发展直供直销，带动农产品基地、园区发展和品牌建设</w:t>
      </w:r>
      <w:r>
        <w:rPr>
          <w:rFonts w:hint="eastAsia" w:ascii="Times New Roman" w:hAnsi="Times New Roman" w:eastAsia="方正仿宋_GBK"/>
          <w:sz w:val="32"/>
          <w:szCs w:val="32"/>
        </w:rPr>
        <w:t>。</w:t>
      </w:r>
      <w:r>
        <w:rPr>
          <w:rFonts w:ascii="Times New Roman" w:hAnsi="Times New Roman" w:eastAsia="方正仿宋_GBK"/>
          <w:sz w:val="32"/>
          <w:szCs w:val="32"/>
        </w:rPr>
        <w:t>选取“黔江鸡杂”“黔江猕猴桃”“黔江脆红李”“黔江羊肚菌”“马喇湖贡米”“黔江肾豆”“黔江牛肉脯”等品质优良、适合网销的产品进行集中展示，实现“线下体验、线上下单、快递到家”。</w:t>
      </w:r>
    </w:p>
    <w:p>
      <w:pPr>
        <w:spacing w:line="600" w:lineRule="exact"/>
        <w:ind w:firstLine="632" w:firstLineChars="200"/>
        <w:rPr>
          <w:szCs w:val="32"/>
        </w:rPr>
      </w:pPr>
      <w:r>
        <w:rPr>
          <w:b/>
          <w:bCs/>
          <w:szCs w:val="32"/>
        </w:rPr>
        <w:t>补助标准：</w:t>
      </w:r>
      <w:r>
        <w:rPr>
          <w:szCs w:val="32"/>
        </w:rPr>
        <w:t>对具有良好示范带动效果、助力农户增收的农产品网络批发分销与零售项目，补助金额不超过2万元/个进行补助。</w:t>
      </w:r>
    </w:p>
    <w:p>
      <w:pPr>
        <w:spacing w:line="600" w:lineRule="exact"/>
        <w:ind w:firstLine="632" w:firstLineChars="200"/>
        <w:rPr>
          <w:szCs w:val="32"/>
        </w:rPr>
      </w:pPr>
      <w:r>
        <w:rPr>
          <w:b/>
          <w:bCs/>
          <w:szCs w:val="32"/>
        </w:rPr>
        <w:t>4.</w:t>
      </w:r>
      <w:r>
        <w:rPr>
          <w:rFonts w:hint="eastAsia"/>
          <w:b/>
          <w:bCs/>
          <w:szCs w:val="32"/>
        </w:rPr>
        <w:t>品牌培育、宣传、推广项目。</w:t>
      </w:r>
      <w:r>
        <w:rPr>
          <w:rFonts w:hint="eastAsia"/>
          <w:szCs w:val="32"/>
        </w:rPr>
        <w:t>（1）支持</w:t>
      </w:r>
      <w:r>
        <w:rPr>
          <w:szCs w:val="32"/>
        </w:rPr>
        <w:t>区域公共品牌</w:t>
      </w:r>
      <w:r>
        <w:rPr>
          <w:rFonts w:hint="eastAsia"/>
          <w:szCs w:val="32"/>
        </w:rPr>
        <w:t>培育和推广，</w:t>
      </w:r>
      <w:r>
        <w:rPr>
          <w:szCs w:val="32"/>
        </w:rPr>
        <w:t>持续</w:t>
      </w:r>
      <w:r>
        <w:rPr>
          <w:rFonts w:hint="eastAsia"/>
          <w:szCs w:val="32"/>
        </w:rPr>
        <w:t>加强</w:t>
      </w:r>
      <w:r>
        <w:rPr>
          <w:szCs w:val="32"/>
        </w:rPr>
        <w:t>“山韵黔江”区域公用品牌</w:t>
      </w:r>
      <w:r>
        <w:rPr>
          <w:rFonts w:hint="eastAsia"/>
          <w:szCs w:val="32"/>
        </w:rPr>
        <w:t>建设。</w:t>
      </w:r>
      <w:r>
        <w:rPr>
          <w:szCs w:val="32"/>
        </w:rPr>
        <w:t>支持具有食品生产许可证</w:t>
      </w:r>
      <w:r>
        <w:rPr>
          <w:rFonts w:hint="eastAsia"/>
          <w:szCs w:val="32"/>
        </w:rPr>
        <w:t>、</w:t>
      </w:r>
      <w:r>
        <w:rPr>
          <w:szCs w:val="32"/>
        </w:rPr>
        <w:t>流通许可证的企业在印制产品包装时使用“山韵黔江”区域公共品牌标识。</w:t>
      </w:r>
      <w:r>
        <w:rPr>
          <w:rFonts w:hint="eastAsia"/>
          <w:szCs w:val="32"/>
        </w:rPr>
        <w:t>（2）支持企业网销产品品牌培育和推广。</w:t>
      </w:r>
    </w:p>
    <w:p>
      <w:pPr>
        <w:spacing w:line="600" w:lineRule="exact"/>
        <w:ind w:firstLine="632" w:firstLineChars="200"/>
      </w:pPr>
      <w:r>
        <w:rPr>
          <w:b/>
          <w:bCs/>
          <w:szCs w:val="32"/>
        </w:rPr>
        <w:t>补助标准：</w:t>
      </w:r>
      <w:r>
        <w:rPr>
          <w:rFonts w:hint="eastAsia"/>
          <w:szCs w:val="32"/>
        </w:rPr>
        <w:t>（1）对区域公共品牌培育和推广费用按不超过实际发生额的100%补助；对</w:t>
      </w:r>
      <w:r>
        <w:rPr>
          <w:szCs w:val="32"/>
        </w:rPr>
        <w:t>印制带“山韵黔江”标识并投放市场销售的企业，按照包装印制实际产生费用的10%给予补助，单个企业最高不超过</w:t>
      </w:r>
      <w:r>
        <w:rPr>
          <w:rFonts w:hint="eastAsia"/>
          <w:szCs w:val="32"/>
        </w:rPr>
        <w:t>10</w:t>
      </w:r>
      <w:r>
        <w:rPr>
          <w:szCs w:val="32"/>
        </w:rPr>
        <w:t>万。</w:t>
      </w:r>
      <w:r>
        <w:rPr>
          <w:rFonts w:hint="eastAsia"/>
          <w:szCs w:val="32"/>
        </w:rPr>
        <w:t>（2）企业通过品牌培育或改造实现良好网销业绩的，对企业网销产品品牌培育和推广费用按不超过实际发生额的50%补助。</w:t>
      </w:r>
    </w:p>
    <w:p>
      <w:pPr>
        <w:spacing w:line="600" w:lineRule="exact"/>
        <w:ind w:firstLine="632" w:firstLineChars="200"/>
        <w:rPr>
          <w:szCs w:val="32"/>
        </w:rPr>
      </w:pPr>
      <w:r>
        <w:rPr>
          <w:rFonts w:hint="eastAsia"/>
          <w:b/>
          <w:bCs/>
          <w:szCs w:val="32"/>
        </w:rPr>
        <w:t>5.</w:t>
      </w:r>
      <w:r>
        <w:rPr>
          <w:b/>
          <w:bCs/>
          <w:szCs w:val="32"/>
        </w:rPr>
        <w:t>直播电商基地建设项目</w:t>
      </w:r>
      <w:r>
        <w:rPr>
          <w:rFonts w:hint="eastAsia"/>
          <w:b/>
          <w:bCs/>
          <w:szCs w:val="32"/>
        </w:rPr>
        <w:t>。</w:t>
      </w:r>
      <w:r>
        <w:rPr>
          <w:szCs w:val="32"/>
        </w:rPr>
        <w:t>支持结合全区产业布局、文化旅游资源和电商发展情况，搭建适应直播带货需求的产品供应链体系，支持建设基于优质内容传播的产业带型、MCN型、传统园区型等直播电商基地。</w:t>
      </w:r>
      <w:r>
        <w:rPr>
          <w:rFonts w:hint="eastAsia"/>
          <w:szCs w:val="32"/>
        </w:rPr>
        <w:t>依托直播电商基地，</w:t>
      </w:r>
      <w:r>
        <w:rPr>
          <w:szCs w:val="32"/>
        </w:rPr>
        <w:t>推进“一乡一主播”电商直播人才培育计划，培育能够独立承担农特产品电商直播自运营的乡村“带货”主播。</w:t>
      </w:r>
    </w:p>
    <w:p>
      <w:pPr>
        <w:pStyle w:val="2"/>
        <w:spacing w:after="0" w:line="600" w:lineRule="exact"/>
        <w:ind w:firstLine="632" w:firstLineChars="200"/>
        <w:rPr>
          <w:szCs w:val="32"/>
        </w:rPr>
      </w:pPr>
      <w:r>
        <w:rPr>
          <w:b/>
          <w:bCs/>
          <w:szCs w:val="32"/>
        </w:rPr>
        <w:t>补助标准：</w:t>
      </w:r>
      <w:r>
        <w:rPr>
          <w:szCs w:val="32"/>
        </w:rPr>
        <w:t>对项目期内基地租金、装修费用</w:t>
      </w:r>
      <w:r>
        <w:rPr>
          <w:rFonts w:hint="eastAsia"/>
          <w:szCs w:val="32"/>
        </w:rPr>
        <w:t>、设施设备</w:t>
      </w:r>
      <w:r>
        <w:rPr>
          <w:szCs w:val="32"/>
        </w:rPr>
        <w:t>等</w:t>
      </w:r>
      <w:r>
        <w:rPr>
          <w:rFonts w:hint="eastAsia"/>
          <w:szCs w:val="32"/>
        </w:rPr>
        <w:t>按</w:t>
      </w:r>
      <w:r>
        <w:rPr>
          <w:szCs w:val="32"/>
        </w:rPr>
        <w:t>不超过实际发生额</w:t>
      </w:r>
      <w:r>
        <w:rPr>
          <w:rFonts w:hint="eastAsia"/>
          <w:szCs w:val="32"/>
        </w:rPr>
        <w:t>50</w:t>
      </w:r>
      <w:r>
        <w:rPr>
          <w:szCs w:val="32"/>
        </w:rPr>
        <w:t>%</w:t>
      </w:r>
      <w:r>
        <w:rPr>
          <w:rFonts w:hint="eastAsia"/>
          <w:szCs w:val="32"/>
        </w:rPr>
        <w:t>补助</w:t>
      </w:r>
      <w:r>
        <w:rPr>
          <w:szCs w:val="32"/>
        </w:rPr>
        <w:t>。对年成交规模达1000万元以上的直播电商基地一次性给予</w:t>
      </w:r>
      <w:r>
        <w:rPr>
          <w:rFonts w:hint="eastAsia"/>
          <w:szCs w:val="32"/>
        </w:rPr>
        <w:t>10</w:t>
      </w:r>
      <w:r>
        <w:rPr>
          <w:szCs w:val="32"/>
        </w:rPr>
        <w:t>万元奖励。</w:t>
      </w:r>
    </w:p>
    <w:p>
      <w:pPr>
        <w:pStyle w:val="14"/>
        <w:spacing w:line="600" w:lineRule="exact"/>
        <w:ind w:firstLine="632" w:firstLineChars="200"/>
        <w:outlineLvl w:val="0"/>
        <w:rPr>
          <w:rFonts w:ascii="Times New Roman" w:hAnsi="Times New Roman" w:eastAsia="方正仿宋_GBK"/>
          <w:sz w:val="32"/>
          <w:szCs w:val="32"/>
        </w:rPr>
      </w:pPr>
      <w:r>
        <w:rPr>
          <w:rFonts w:hint="eastAsia" w:ascii="Times New Roman" w:hAnsi="Times New Roman" w:eastAsia="方正仿宋_GBK"/>
          <w:b/>
          <w:bCs/>
          <w:sz w:val="32"/>
          <w:szCs w:val="32"/>
        </w:rPr>
        <w:t>6.</w:t>
      </w:r>
      <w:r>
        <w:rPr>
          <w:rFonts w:ascii="Times New Roman" w:hAnsi="Times New Roman" w:eastAsia="方正仿宋_GBK"/>
          <w:b/>
          <w:bCs/>
          <w:sz w:val="32"/>
          <w:szCs w:val="32"/>
        </w:rPr>
        <w:t>农村线上线下消费体系融合发展项目</w:t>
      </w:r>
      <w:r>
        <w:rPr>
          <w:rFonts w:hint="eastAsia" w:ascii="Times New Roman" w:hAnsi="Times New Roman" w:eastAsia="方正仿宋_GBK"/>
          <w:b/>
          <w:bCs/>
          <w:sz w:val="32"/>
          <w:szCs w:val="32"/>
        </w:rPr>
        <w:t>。</w:t>
      </w:r>
      <w:r>
        <w:rPr>
          <w:rFonts w:ascii="Times New Roman" w:hAnsi="Times New Roman" w:eastAsia="方正仿宋_GBK"/>
          <w:sz w:val="32"/>
          <w:szCs w:val="32"/>
        </w:rPr>
        <w:t>支持流通企业供应链下沉乡镇，开展集中采购、统一配送、直销直供等业务，</w:t>
      </w:r>
      <w:r>
        <w:rPr>
          <w:rFonts w:hint="eastAsia" w:ascii="Times New Roman" w:hAnsi="Times New Roman" w:eastAsia="方正仿宋_GBK"/>
          <w:sz w:val="32"/>
          <w:szCs w:val="32"/>
        </w:rPr>
        <w:t>更好满足农村居民消费需求</w:t>
      </w:r>
      <w:r>
        <w:rPr>
          <w:rFonts w:ascii="Times New Roman" w:hAnsi="Times New Roman" w:eastAsia="方正仿宋_GBK"/>
          <w:sz w:val="32"/>
          <w:szCs w:val="32"/>
        </w:rPr>
        <w:t>。支持区内传统商贸、菜市场、农贸市场、住宿、餐饮、工业企业以及农村食品经营店等传统商贸企业</w:t>
      </w:r>
      <w:r>
        <w:rPr>
          <w:rFonts w:hint="eastAsia" w:ascii="Times New Roman" w:hAnsi="Times New Roman" w:eastAsia="方正仿宋_GBK"/>
          <w:sz w:val="32"/>
          <w:szCs w:val="32"/>
        </w:rPr>
        <w:t>进行信息化改造，实现</w:t>
      </w:r>
      <w:r>
        <w:rPr>
          <w:rFonts w:ascii="Times New Roman" w:hAnsi="Times New Roman" w:eastAsia="方正仿宋_GBK"/>
          <w:sz w:val="32"/>
          <w:szCs w:val="32"/>
        </w:rPr>
        <w:t>进销存管理、农产品收购、网络销售、数据统计等</w:t>
      </w:r>
      <w:r>
        <w:rPr>
          <w:rFonts w:hint="eastAsia" w:ascii="Times New Roman" w:hAnsi="Times New Roman" w:eastAsia="方正仿宋_GBK"/>
          <w:sz w:val="32"/>
          <w:szCs w:val="32"/>
        </w:rPr>
        <w:t>功能；</w:t>
      </w:r>
      <w:r>
        <w:rPr>
          <w:rFonts w:ascii="Times New Roman" w:hAnsi="Times New Roman" w:eastAsia="方正仿宋_GBK"/>
          <w:sz w:val="32"/>
          <w:szCs w:val="32"/>
        </w:rPr>
        <w:t>通过短视频、直播电商、社交营销发展“云逛街”等新模式，采用“社区团购+集中配送”“中央厨房+线下配送”“无接触配送”“餐饮+零售”等</w:t>
      </w:r>
      <w:bookmarkStart w:id="0" w:name="_Hlk59921242"/>
      <w:r>
        <w:rPr>
          <w:rFonts w:ascii="Times New Roman" w:hAnsi="Times New Roman" w:eastAsia="方正仿宋_GBK"/>
          <w:sz w:val="32"/>
          <w:szCs w:val="32"/>
        </w:rPr>
        <w:t>方式</w:t>
      </w:r>
      <w:bookmarkEnd w:id="0"/>
      <w:r>
        <w:rPr>
          <w:rFonts w:ascii="Times New Roman" w:hAnsi="Times New Roman" w:eastAsia="方正仿宋_GBK"/>
          <w:sz w:val="32"/>
          <w:szCs w:val="32"/>
        </w:rPr>
        <w:t>进行经营；鼓励区内重庆老字号企业根据网销特点积极改造自身产品，建设自营电子商务平台或与知名第三方电子商务平台合作</w:t>
      </w:r>
      <w:r>
        <w:rPr>
          <w:rFonts w:hint="eastAsia" w:ascii="Times New Roman" w:hAnsi="Times New Roman" w:eastAsia="方正仿宋_GBK"/>
          <w:sz w:val="32"/>
          <w:szCs w:val="32"/>
        </w:rPr>
        <w:t>；支持</w:t>
      </w:r>
      <w:r>
        <w:rPr>
          <w:rFonts w:ascii="Times New Roman" w:hAnsi="Times New Roman" w:eastAsia="方正仿宋_GBK"/>
          <w:sz w:val="32"/>
          <w:szCs w:val="32"/>
        </w:rPr>
        <w:t>建设本地化连锁化的服务和营销体系，促进线上线下融合发展</w:t>
      </w:r>
      <w:r>
        <w:rPr>
          <w:rFonts w:hint="eastAsia" w:ascii="Times New Roman" w:hAnsi="Times New Roman" w:eastAsia="方正仿宋_GBK"/>
          <w:sz w:val="32"/>
          <w:szCs w:val="32"/>
        </w:rPr>
        <w:t>、</w:t>
      </w:r>
      <w:r>
        <w:rPr>
          <w:rFonts w:ascii="Times New Roman" w:hAnsi="Times New Roman" w:eastAsia="方正仿宋_GBK"/>
          <w:sz w:val="32"/>
          <w:szCs w:val="32"/>
        </w:rPr>
        <w:t>区内消费扩容提质。</w:t>
      </w:r>
    </w:p>
    <w:p>
      <w:pPr>
        <w:spacing w:line="600" w:lineRule="exact"/>
        <w:ind w:firstLine="632" w:firstLineChars="200"/>
        <w:rPr>
          <w:szCs w:val="32"/>
        </w:rPr>
      </w:pPr>
      <w:r>
        <w:rPr>
          <w:b/>
          <w:bCs/>
          <w:szCs w:val="32"/>
        </w:rPr>
        <w:t>补助标准：</w:t>
      </w:r>
      <w:r>
        <w:rPr>
          <w:rFonts w:hint="eastAsia"/>
          <w:szCs w:val="32"/>
        </w:rPr>
        <w:t>对承办企业相应项目的设施设备购置、改造升级以及信息化升级、开发等费用原则上按不高于实际发生额的50%补助，单个企业最高不超过10万元</w:t>
      </w:r>
      <w:r>
        <w:rPr>
          <w:szCs w:val="32"/>
        </w:rPr>
        <w:t>。</w:t>
      </w:r>
    </w:p>
    <w:p>
      <w:pPr>
        <w:pStyle w:val="14"/>
        <w:spacing w:line="600" w:lineRule="exact"/>
        <w:ind w:firstLine="632"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7.线上线下宣传营销系列活动。</w:t>
      </w:r>
      <w:r>
        <w:rPr>
          <w:rFonts w:ascii="Times New Roman" w:hAnsi="Times New Roman" w:eastAsia="方正仿宋_GBK"/>
          <w:sz w:val="32"/>
          <w:szCs w:val="32"/>
        </w:rPr>
        <w:t>支持开展参加6·18电商节、双十一、双十二、爱心购、网上年货节等线上线下营销活动，鼓励运用新技术、新媒体、新渠道举办电商直播大赛、鸡杂美食文化节、黔江脆红李采摘节和黔江猕猴桃采摘节等区域性且具有农村市场特色、主题鲜明的电商节会活动。</w:t>
      </w:r>
    </w:p>
    <w:p>
      <w:pPr>
        <w:spacing w:line="600" w:lineRule="exact"/>
        <w:ind w:firstLine="632" w:firstLineChars="200"/>
        <w:rPr>
          <w:szCs w:val="32"/>
        </w:rPr>
      </w:pPr>
      <w:r>
        <w:rPr>
          <w:b/>
          <w:bCs/>
          <w:szCs w:val="32"/>
        </w:rPr>
        <w:t>补助标准：</w:t>
      </w:r>
      <w:r>
        <w:rPr>
          <w:rFonts w:hint="eastAsia"/>
          <w:szCs w:val="32"/>
        </w:rPr>
        <w:t>根据实际情况，</w:t>
      </w:r>
      <w:r>
        <w:rPr>
          <w:szCs w:val="32"/>
        </w:rPr>
        <w:t>对组织辖区内相关企业参加国</w:t>
      </w:r>
      <w:r>
        <w:rPr>
          <w:rFonts w:hint="eastAsia"/>
          <w:szCs w:val="32"/>
        </w:rPr>
        <w:t>、</w:t>
      </w:r>
      <w:r>
        <w:rPr>
          <w:szCs w:val="32"/>
        </w:rPr>
        <w:t>市</w:t>
      </w:r>
      <w:r>
        <w:rPr>
          <w:rFonts w:hint="eastAsia"/>
          <w:szCs w:val="32"/>
        </w:rPr>
        <w:t>及其他</w:t>
      </w:r>
      <w:bookmarkStart w:id="2" w:name="_GoBack"/>
      <w:r>
        <w:rPr>
          <w:rFonts w:hint="eastAsia"/>
          <w:szCs w:val="32"/>
          <w:lang w:eastAsia="zh-CN"/>
        </w:rPr>
        <w:t>省、自治区、直辖市</w:t>
      </w:r>
      <w:r>
        <w:rPr>
          <w:rFonts w:hint="eastAsia"/>
          <w:szCs w:val="32"/>
          <w:lang w:val="en-US" w:eastAsia="zh-CN"/>
        </w:rPr>
        <w:t>/省（自治区、直辖市）/省、区、市、省（区、市）/省区市</w:t>
      </w:r>
      <w:bookmarkEnd w:id="2"/>
      <w:r>
        <w:rPr>
          <w:szCs w:val="32"/>
        </w:rPr>
        <w:t>举办的农特产品洽谈、采购、代理、销售等线上线下促销对接活动给予参展补助，标准为</w:t>
      </w:r>
      <w:r>
        <w:rPr>
          <w:rFonts w:hint="eastAsia"/>
          <w:szCs w:val="32"/>
        </w:rPr>
        <w:t>2000—4000</w:t>
      </w:r>
      <w:r>
        <w:rPr>
          <w:szCs w:val="32"/>
        </w:rPr>
        <w:t>元/家。根据实际需要</w:t>
      </w:r>
      <w:r>
        <w:rPr>
          <w:rFonts w:hint="eastAsia"/>
          <w:szCs w:val="32"/>
        </w:rPr>
        <w:t>，</w:t>
      </w:r>
      <w:r>
        <w:rPr>
          <w:szCs w:val="32"/>
        </w:rPr>
        <w:t>由区商务委主办或承办开展的线上线下促销活动，</w:t>
      </w:r>
      <w:r>
        <w:rPr>
          <w:rFonts w:hint="eastAsia"/>
          <w:szCs w:val="32"/>
        </w:rPr>
        <w:t>按不超过实际发生额100%补助</w:t>
      </w:r>
      <w:r>
        <w:rPr>
          <w:szCs w:val="32"/>
        </w:rPr>
        <w:t>。</w:t>
      </w:r>
    </w:p>
    <w:p>
      <w:pPr>
        <w:pStyle w:val="14"/>
        <w:spacing w:line="600" w:lineRule="exact"/>
        <w:ind w:firstLine="632" w:firstLineChars="200"/>
        <w:outlineLvl w:val="0"/>
        <w:rPr>
          <w:rFonts w:ascii="Times New Roman" w:hAnsi="Times New Roman" w:eastAsia="方正楷体_GBK"/>
          <w:bCs/>
          <w:sz w:val="32"/>
          <w:szCs w:val="32"/>
        </w:rPr>
      </w:pPr>
      <w:r>
        <w:rPr>
          <w:rFonts w:ascii="Times New Roman" w:hAnsi="Times New Roman" w:eastAsia="方正楷体_GBK"/>
          <w:bCs/>
          <w:sz w:val="32"/>
          <w:szCs w:val="32"/>
        </w:rPr>
        <w:t>（四）</w:t>
      </w:r>
      <w:bookmarkStart w:id="1" w:name="_Hlk59077111"/>
      <w:r>
        <w:rPr>
          <w:rFonts w:ascii="Times New Roman" w:hAnsi="Times New Roman" w:eastAsia="方正楷体_GBK"/>
          <w:bCs/>
          <w:sz w:val="32"/>
          <w:szCs w:val="32"/>
        </w:rPr>
        <w:t xml:space="preserve"> 电子商务培训</w:t>
      </w:r>
      <w:bookmarkEnd w:id="1"/>
      <w:r>
        <w:rPr>
          <w:rFonts w:ascii="Times New Roman" w:hAnsi="Times New Roman" w:eastAsia="方正楷体_GBK"/>
          <w:bCs/>
          <w:sz w:val="32"/>
          <w:szCs w:val="32"/>
        </w:rPr>
        <w:t>提升工程</w:t>
      </w:r>
    </w:p>
    <w:p>
      <w:pPr>
        <w:pStyle w:val="13"/>
        <w:widowControl w:val="0"/>
        <w:spacing w:line="600" w:lineRule="exact"/>
        <w:ind w:firstLine="632" w:firstLineChars="200"/>
        <w:rPr>
          <w:rFonts w:eastAsia="方正仿宋_GBK"/>
          <w:sz w:val="32"/>
          <w:szCs w:val="32"/>
        </w:rPr>
      </w:pPr>
      <w:r>
        <w:rPr>
          <w:rFonts w:eastAsia="方正仿宋_GBK"/>
          <w:sz w:val="32"/>
          <w:szCs w:val="32"/>
        </w:rPr>
        <w:t>针对乡村干部、工业企业负责人、快递物流企业负责人、电商微商户、供销合作社负责人、创业青年、农村经纪人、电商站点负责人和具备条件的贫困户等群体，持续开展分级分类培训。更加注重实效性，强化培训转化机制，针对有电商创业需求的人员提供增值培训，丰富网店（微店）开设运营、短视频运营、直播电商、社交电商、产品供应链建设、网商（微商）营销、新媒体传播、电商物流和客服、软件应用和操作、成功案例分析、互联网品牌包装等互联网应用培训内容</w:t>
      </w:r>
      <w:r>
        <w:rPr>
          <w:rFonts w:hint="eastAsia" w:eastAsia="方正仿宋_GBK"/>
          <w:sz w:val="32"/>
          <w:szCs w:val="32"/>
        </w:rPr>
        <w:t>。对</w:t>
      </w:r>
      <w:r>
        <w:rPr>
          <w:rFonts w:eastAsia="方正仿宋_GBK"/>
          <w:sz w:val="32"/>
          <w:szCs w:val="32"/>
        </w:rPr>
        <w:t>已培训人员</w:t>
      </w:r>
      <w:r>
        <w:rPr>
          <w:rFonts w:hint="eastAsia" w:eastAsia="方正仿宋_GBK"/>
          <w:sz w:val="32"/>
          <w:szCs w:val="32"/>
        </w:rPr>
        <w:t>进行</w:t>
      </w:r>
      <w:r>
        <w:rPr>
          <w:rFonts w:eastAsia="方正仿宋_GBK"/>
          <w:sz w:val="32"/>
          <w:szCs w:val="32"/>
        </w:rPr>
        <w:t>跟踪服务，提供辅导、孵化等定向服务</w:t>
      </w:r>
      <w:r>
        <w:rPr>
          <w:rFonts w:hint="eastAsia" w:eastAsia="方正仿宋_GBK"/>
          <w:sz w:val="32"/>
          <w:szCs w:val="32"/>
        </w:rPr>
        <w:t>，</w:t>
      </w:r>
      <w:r>
        <w:rPr>
          <w:rFonts w:eastAsia="方正仿宋_GBK"/>
          <w:sz w:val="32"/>
          <w:szCs w:val="32"/>
        </w:rPr>
        <w:t>定期统计从业及创业人员运营情况。加大主播个性化包装设计和技能培训力度，推动主播培育与产品供应链建设协同发展，支持主播与品牌资源深化合作，力争培育一批优质主播。对接就业用工单位，强化跟踪指导电商创业、网购网销等，提升培训效果。</w:t>
      </w:r>
    </w:p>
    <w:p>
      <w:pPr>
        <w:spacing w:line="600" w:lineRule="exact"/>
        <w:ind w:firstLine="632" w:firstLineChars="200"/>
        <w:rPr>
          <w:szCs w:val="32"/>
        </w:rPr>
      </w:pPr>
      <w:r>
        <w:rPr>
          <w:b/>
          <w:bCs/>
          <w:szCs w:val="32"/>
        </w:rPr>
        <w:t>补助标准：</w:t>
      </w:r>
      <w:r>
        <w:rPr>
          <w:rFonts w:hint="eastAsia"/>
          <w:szCs w:val="32"/>
        </w:rPr>
        <w:t>1.</w:t>
      </w:r>
      <w:r>
        <w:rPr>
          <w:szCs w:val="32"/>
        </w:rPr>
        <w:t>由区商务委组织人员，并统一对接具有相关资质的电商培训机构进行培训，经费用于聘请教师、教师及培训人员食宿等，标准为500元/人/3天。</w:t>
      </w:r>
      <w:r>
        <w:rPr>
          <w:rFonts w:hint="eastAsia"/>
          <w:szCs w:val="32"/>
        </w:rPr>
        <w:t>2.以购买服务方式实施的培训</w:t>
      </w:r>
      <w:r>
        <w:rPr>
          <w:szCs w:val="32"/>
        </w:rPr>
        <w:t>项目，按照合同</w:t>
      </w:r>
      <w:r>
        <w:rPr>
          <w:rFonts w:hint="eastAsia"/>
          <w:szCs w:val="32"/>
        </w:rPr>
        <w:t>约定</w:t>
      </w:r>
      <w:r>
        <w:rPr>
          <w:szCs w:val="32"/>
        </w:rPr>
        <w:t>进行</w:t>
      </w:r>
      <w:r>
        <w:rPr>
          <w:rFonts w:hint="eastAsia"/>
          <w:szCs w:val="32"/>
        </w:rPr>
        <w:t>补助</w:t>
      </w:r>
      <w:r>
        <w:rPr>
          <w:szCs w:val="32"/>
        </w:rPr>
        <w:t>。</w:t>
      </w:r>
    </w:p>
    <w:p>
      <w:pPr>
        <w:numPr>
          <w:ilvl w:val="0"/>
          <w:numId w:val="1"/>
        </w:numPr>
        <w:spacing w:line="600" w:lineRule="exact"/>
        <w:ind w:firstLine="632" w:firstLineChars="200"/>
        <w:rPr>
          <w:rFonts w:eastAsia="方正楷体_GBK"/>
          <w:bCs/>
          <w:szCs w:val="32"/>
        </w:rPr>
      </w:pPr>
      <w:r>
        <w:rPr>
          <w:rFonts w:eastAsia="方正楷体_GBK"/>
          <w:bCs/>
          <w:szCs w:val="32"/>
        </w:rPr>
        <w:t>电商助力乡村振兴提升工程</w:t>
      </w:r>
    </w:p>
    <w:p>
      <w:pPr>
        <w:spacing w:line="600" w:lineRule="exact"/>
        <w:ind w:firstLine="632" w:firstLineChars="200"/>
        <w:rPr>
          <w:szCs w:val="32"/>
        </w:rPr>
      </w:pPr>
      <w:r>
        <w:rPr>
          <w:szCs w:val="32"/>
        </w:rPr>
        <w:t>以巩固拓展脱贫攻坚成果同乡村振兴有效衔接工作为导向，支持乡村振兴重点镇村</w:t>
      </w:r>
      <w:r>
        <w:rPr>
          <w:rFonts w:hint="eastAsia"/>
          <w:szCs w:val="32"/>
        </w:rPr>
        <w:t>农村电商发展</w:t>
      </w:r>
      <w:r>
        <w:rPr>
          <w:szCs w:val="32"/>
        </w:rPr>
        <w:t>。鼓励利用直播电商缓解农产品卖难问题，化解农产品滞销风险。推进“电商+产业”“直播+农业”“直播+扶贫”等模式，加大农业产地、基地直播带货、短视频运营等营销力度，倡导优质优价，带动贫困户增收，帮助贫困乡镇和贫困村农特产品产得好、运得出、卖得好。</w:t>
      </w:r>
    </w:p>
    <w:p>
      <w:pPr>
        <w:spacing w:line="600" w:lineRule="exact"/>
        <w:ind w:firstLine="632" w:firstLineChars="200"/>
        <w:rPr>
          <w:rFonts w:eastAsia="方正黑体_GBK"/>
          <w:szCs w:val="32"/>
        </w:rPr>
      </w:pPr>
      <w:r>
        <w:rPr>
          <w:b/>
          <w:bCs/>
          <w:szCs w:val="32"/>
        </w:rPr>
        <w:t>补助标准：</w:t>
      </w:r>
      <w:r>
        <w:rPr>
          <w:rFonts w:hint="eastAsia"/>
          <w:szCs w:val="32"/>
        </w:rPr>
        <w:t>对</w:t>
      </w:r>
      <w:r>
        <w:rPr>
          <w:szCs w:val="32"/>
        </w:rPr>
        <w:t>建立农户利益长效机制、助力乡村振兴效果明显的</w:t>
      </w:r>
      <w:r>
        <w:rPr>
          <w:rFonts w:hint="eastAsia"/>
          <w:szCs w:val="32"/>
        </w:rPr>
        <w:t>乡村振兴重点乡镇农村电商</w:t>
      </w:r>
      <w:r>
        <w:rPr>
          <w:szCs w:val="32"/>
        </w:rPr>
        <w:t>项目给予一定补助。</w:t>
      </w:r>
    </w:p>
    <w:p>
      <w:pPr>
        <w:numPr>
          <w:ilvl w:val="0"/>
          <w:numId w:val="2"/>
        </w:numPr>
        <w:spacing w:line="600" w:lineRule="exact"/>
        <w:ind w:firstLine="632" w:firstLineChars="200"/>
        <w:rPr>
          <w:rFonts w:eastAsia="方正黑体_GBK"/>
          <w:szCs w:val="32"/>
        </w:rPr>
      </w:pPr>
      <w:r>
        <w:rPr>
          <w:rFonts w:eastAsia="方正黑体_GBK"/>
          <w:szCs w:val="32"/>
        </w:rPr>
        <w:t>申报材料及程序</w:t>
      </w:r>
    </w:p>
    <w:p>
      <w:pPr>
        <w:numPr>
          <w:ilvl w:val="0"/>
          <w:numId w:val="3"/>
        </w:numPr>
        <w:spacing w:line="600" w:lineRule="exact"/>
        <w:ind w:firstLine="632" w:firstLineChars="200"/>
        <w:rPr>
          <w:rFonts w:eastAsia="方正楷体_GBK"/>
          <w:szCs w:val="32"/>
        </w:rPr>
      </w:pPr>
      <w:r>
        <w:rPr>
          <w:rFonts w:eastAsia="方正楷体_GBK"/>
          <w:szCs w:val="32"/>
        </w:rPr>
        <w:t>申报材料</w:t>
      </w:r>
    </w:p>
    <w:p>
      <w:pPr>
        <w:pStyle w:val="2"/>
        <w:spacing w:after="0" w:line="600" w:lineRule="exact"/>
        <w:ind w:firstLine="632" w:firstLineChars="200"/>
        <w:rPr>
          <w:szCs w:val="32"/>
        </w:rPr>
      </w:pPr>
      <w:r>
        <w:rPr>
          <w:rFonts w:hint="eastAsia"/>
          <w:szCs w:val="32"/>
        </w:rPr>
        <w:t>申报主体应本着诚实守信原则，对项目及材料真实性、遵守法律法规和失信违约责任作出书面承诺（附件4）。除区商务委、区财政局根据实际情况要求提供的必备材料外，申报主体申报项目时应提供如下材料：</w:t>
      </w:r>
    </w:p>
    <w:p>
      <w:pPr>
        <w:spacing w:line="600" w:lineRule="exact"/>
        <w:ind w:firstLine="632" w:firstLineChars="200"/>
        <w:rPr>
          <w:rFonts w:hint="eastAsia"/>
          <w:szCs w:val="32"/>
        </w:rPr>
      </w:pPr>
      <w:r>
        <w:rPr>
          <w:rFonts w:hint="eastAsia"/>
          <w:b/>
          <w:szCs w:val="32"/>
        </w:rPr>
        <w:t>1.区乡村三级物流共同配送体系提升工程补助资金申报材料。</w:t>
      </w:r>
      <w:r>
        <w:rPr>
          <w:rFonts w:hint="eastAsia"/>
          <w:szCs w:val="32"/>
        </w:rPr>
        <w:t>包括但不限于：申请报告；基本情况：地址、面积、人员就业、功能等情况（必须说明前期建设情况及相关设施清单等，新增设施设备等情况，预期成效）；项目内外和设备图片；已实施项目提供合法有效投资证明，包括相关固定资产和软件购建清单、发票、资金支付凭证等复印件。</w:t>
      </w:r>
    </w:p>
    <w:p>
      <w:pPr>
        <w:spacing w:line="600" w:lineRule="exact"/>
        <w:ind w:firstLine="632" w:firstLineChars="200"/>
        <w:rPr>
          <w:rFonts w:hint="eastAsia"/>
          <w:szCs w:val="32"/>
        </w:rPr>
      </w:pPr>
      <w:r>
        <w:rPr>
          <w:rFonts w:hint="eastAsia"/>
          <w:b/>
          <w:szCs w:val="32"/>
        </w:rPr>
        <w:t>2.农产品进城公共服务体系提升工程补助资金申报材料。</w:t>
      </w:r>
      <w:r>
        <w:rPr>
          <w:rFonts w:hint="eastAsia"/>
          <w:szCs w:val="32"/>
        </w:rPr>
        <w:t>包括但不限于：申请报告；项目基本情况（必须说明前期建设情况及相关设施清单等，新增设施设备等情况，预期成效）；已实施项目提供合法有效投资证明，包括相关固定资产和软件购建清单、发票、资金支付凭证等复印件。</w:t>
      </w:r>
    </w:p>
    <w:p>
      <w:pPr>
        <w:spacing w:line="600" w:lineRule="exact"/>
        <w:ind w:firstLine="632" w:firstLineChars="200"/>
        <w:rPr>
          <w:rFonts w:hint="eastAsia"/>
        </w:rPr>
      </w:pPr>
      <w:r>
        <w:rPr>
          <w:rFonts w:hint="eastAsia"/>
          <w:b/>
          <w:szCs w:val="32"/>
        </w:rPr>
        <w:t>3.畅通“农产品进城、工业品下乡”双向流通渠道工程补助资金申报材料。</w:t>
      </w:r>
      <w:r>
        <w:rPr>
          <w:rFonts w:hint="eastAsia"/>
          <w:szCs w:val="32"/>
        </w:rPr>
        <w:t>包括但不限于：申请报告；基本情况：地址、面积、人员就业、功能等情况；项目内外和设备图片；已实施项目提供合法有效投资证明，包括相关固定资产和软件购建清单、发票、资金支付凭证等复印件。</w:t>
      </w:r>
    </w:p>
    <w:p>
      <w:pPr>
        <w:spacing w:line="600" w:lineRule="exact"/>
        <w:ind w:firstLine="632" w:firstLineChars="200"/>
        <w:rPr>
          <w:szCs w:val="32"/>
        </w:rPr>
      </w:pPr>
      <w:r>
        <w:rPr>
          <w:rFonts w:hint="eastAsia"/>
          <w:b/>
          <w:szCs w:val="32"/>
        </w:rPr>
        <w:t>4.电子商务培训提升工程补助资金申报材料。</w:t>
      </w:r>
      <w:r>
        <w:rPr>
          <w:rFonts w:hint="eastAsia"/>
          <w:szCs w:val="32"/>
        </w:rPr>
        <w:t>包括但不限于：申请报告；培训工作总体方案；授课通知和授课组织单位情况；每次培训授课人的基本情况和授课主题及简要培训大纲；培训人员签到名册（含身份证号、联系方式）；培训人员花名册；每次授课现场照片；商务、财政部门对培训方案共同审核和人员培训组织过程的监管证明材料。</w:t>
      </w:r>
    </w:p>
    <w:p>
      <w:pPr>
        <w:spacing w:line="600" w:lineRule="exact"/>
        <w:ind w:firstLine="632" w:firstLineChars="200"/>
        <w:rPr>
          <w:rFonts w:eastAsia="方正楷体_GBK"/>
          <w:szCs w:val="32"/>
        </w:rPr>
      </w:pPr>
      <w:r>
        <w:rPr>
          <w:rFonts w:eastAsia="方正楷体_GBK"/>
          <w:szCs w:val="32"/>
        </w:rPr>
        <w:t>（二）申报程序</w:t>
      </w:r>
    </w:p>
    <w:p>
      <w:pPr>
        <w:pStyle w:val="2"/>
        <w:spacing w:after="0" w:line="600" w:lineRule="exact"/>
        <w:ind w:firstLine="632" w:firstLineChars="200"/>
        <w:rPr>
          <w:szCs w:val="32"/>
        </w:rPr>
      </w:pPr>
      <w:r>
        <w:rPr>
          <w:szCs w:val="32"/>
        </w:rPr>
        <w:t>专项资金的管理坚持“严格程序、规范透明、权责匹配、压实责任”原则，使用和监督坚持“事后补助、简便易行、提高效率、绩效评价”原则。专项资金实行公开申报，实行“鼓励发展+负面清单”管理模式，优先采取贷款贴息、购买服务、以奖代补等支持方式。具体程序如下：</w:t>
      </w:r>
    </w:p>
    <w:p>
      <w:pPr>
        <w:spacing w:line="600" w:lineRule="exact"/>
        <w:ind w:firstLine="632" w:firstLineChars="200"/>
        <w:rPr>
          <w:szCs w:val="32"/>
        </w:rPr>
      </w:pPr>
      <w:r>
        <w:rPr>
          <w:b/>
          <w:szCs w:val="32"/>
        </w:rPr>
        <w:t>1.项目承接主体选择。</w:t>
      </w:r>
      <w:r>
        <w:rPr>
          <w:szCs w:val="32"/>
        </w:rPr>
        <w:t>采取购买服务方式实施的项目，应通过</w:t>
      </w:r>
      <w:r>
        <w:rPr>
          <w:rFonts w:hint="eastAsia"/>
          <w:szCs w:val="32"/>
        </w:rPr>
        <w:t>政府采购的</w:t>
      </w:r>
      <w:r>
        <w:rPr>
          <w:szCs w:val="32"/>
        </w:rPr>
        <w:t>规范程序确定承接主体，签署有约束力的合同，原则上单次购买服务时间不超过3年。采取财政补助、以奖代补等方式实施的项目，要经公开项目内容和承接主体要求、组织申报、专家评审、相关会议审议、公示等程序确定项目承接主体。其中，评审专家应从行业专家库、相关部门工作人员等抽取，同时项目公示期应不少于5个工作日，公示无异议后方可组织实施。</w:t>
      </w:r>
    </w:p>
    <w:p>
      <w:pPr>
        <w:spacing w:line="600" w:lineRule="exact"/>
        <w:ind w:firstLine="632" w:firstLineChars="200"/>
        <w:rPr>
          <w:szCs w:val="32"/>
        </w:rPr>
      </w:pPr>
      <w:r>
        <w:rPr>
          <w:b/>
          <w:szCs w:val="32"/>
        </w:rPr>
        <w:t>2.项目验收和资金拨付。</w:t>
      </w:r>
      <w:r>
        <w:rPr>
          <w:szCs w:val="32"/>
        </w:rPr>
        <w:t>采取购买服务方式实施的项目，应严格按照合同约定事项对项目实施情况和效果进行核查验收和资金拨付。采取财政补助、以奖代补等方式实施的项目，项目完成后，项目承接主体向区商务委、区财政局提出验收申请，支持金额超过50万元（含50万元）的项目由承接主体提供项目审计报告。区商务委、区财政局收到项目承接主体验收申请后，应及时组织项目审核并验收（可委托第三方中介评审机构进行），</w:t>
      </w:r>
      <w:r>
        <w:rPr>
          <w:rFonts w:hint="eastAsia"/>
          <w:szCs w:val="32"/>
        </w:rPr>
        <w:t>以项目实施绩效为导向，</w:t>
      </w:r>
      <w:r>
        <w:rPr>
          <w:szCs w:val="32"/>
        </w:rPr>
        <w:t>客观公正地给出“合格”或“不合格”的验收结论。验收合格项目和补助资金应通过区</w:t>
      </w:r>
      <w:r>
        <w:rPr>
          <w:rFonts w:hint="eastAsia"/>
          <w:szCs w:val="32"/>
        </w:rPr>
        <w:t>人民</w:t>
      </w:r>
      <w:r>
        <w:rPr>
          <w:szCs w:val="32"/>
        </w:rPr>
        <w:t>政府门户网站公示，公示时间不少于5个工作日。对公示无异议的项目，区商务委、区财政局报</w:t>
      </w:r>
      <w:r>
        <w:rPr>
          <w:rFonts w:hint="eastAsia"/>
          <w:szCs w:val="32"/>
        </w:rPr>
        <w:t>区人民</w:t>
      </w:r>
      <w:r>
        <w:rPr>
          <w:szCs w:val="32"/>
        </w:rPr>
        <w:t>政府批准后即拨付补助资金。对有合法有效投资证明、有明确标准、已实际发生支出的属实项目，可由区商务委、区财政局据实审核后，按进度预拨部分补助资金，在项目验收合格后实施清算。</w:t>
      </w:r>
    </w:p>
    <w:p>
      <w:pPr>
        <w:spacing w:line="600" w:lineRule="exact"/>
        <w:ind w:firstLine="632" w:firstLineChars="200"/>
        <w:rPr>
          <w:rFonts w:eastAsia="方正黑体_GBK"/>
          <w:szCs w:val="32"/>
        </w:rPr>
      </w:pPr>
      <w:r>
        <w:rPr>
          <w:rFonts w:eastAsia="方正黑体_GBK"/>
          <w:szCs w:val="32"/>
        </w:rPr>
        <w:t>四、资金使用要求</w:t>
      </w:r>
    </w:p>
    <w:p>
      <w:pPr>
        <w:spacing w:line="600" w:lineRule="exact"/>
        <w:ind w:firstLine="632" w:firstLineChars="200"/>
        <w:rPr>
          <w:szCs w:val="32"/>
        </w:rPr>
      </w:pPr>
      <w:r>
        <w:rPr>
          <w:szCs w:val="32"/>
        </w:rPr>
        <w:t>专项资金严格按照《重庆市2020年电子商务进农村综合示范专项资金管理实施细则》执行，不得用于网络交易平台、楼堂馆所建设、征地拆迁、购买流量、人员经费等经常性开支以及提取工作经费等。专项资金专款专用，对骗取、套取、挤占、挪用专项资金等违法行为，一经查实，将按规定追回已拨付的资金，并按《财政违法行为处罚处分条例》有关规定进行处罚，构成犯罪的，依法移送司法机关处理。同一主体、同一项目严禁多头申报、重复申报，一经发现，将取消项目申报资格；对已批复下达的建设项目将由</w:t>
      </w:r>
      <w:r>
        <w:rPr>
          <w:rFonts w:hint="eastAsia"/>
          <w:szCs w:val="32"/>
        </w:rPr>
        <w:t>区商务委</w:t>
      </w:r>
      <w:r>
        <w:rPr>
          <w:szCs w:val="32"/>
        </w:rPr>
        <w:t>收回项目计划，并商请</w:t>
      </w:r>
      <w:r>
        <w:rPr>
          <w:rFonts w:hint="eastAsia"/>
          <w:szCs w:val="32"/>
        </w:rPr>
        <w:t>区财政局</w:t>
      </w:r>
      <w:r>
        <w:rPr>
          <w:szCs w:val="32"/>
        </w:rPr>
        <w:t>收回项目资金计划，对已兑付资金的项目，将依法依规追回财政资金。</w:t>
      </w:r>
    </w:p>
    <w:p>
      <w:pPr>
        <w:spacing w:line="600" w:lineRule="exact"/>
        <w:ind w:firstLine="632" w:firstLineChars="200"/>
        <w:rPr>
          <w:rFonts w:hint="eastAsia" w:eastAsia="方正黑体_GBK"/>
          <w:szCs w:val="32"/>
        </w:rPr>
      </w:pPr>
      <w:r>
        <w:rPr>
          <w:rFonts w:eastAsia="方正黑体_GBK"/>
          <w:szCs w:val="32"/>
        </w:rPr>
        <w:t>五、项目申报</w:t>
      </w:r>
      <w:r>
        <w:rPr>
          <w:rFonts w:hint="eastAsia" w:eastAsia="方正黑体_GBK"/>
          <w:szCs w:val="32"/>
        </w:rPr>
        <w:t>要求</w:t>
      </w:r>
    </w:p>
    <w:p>
      <w:pPr>
        <w:spacing w:line="600" w:lineRule="exact"/>
        <w:ind w:firstLine="632" w:firstLineChars="200"/>
        <w:rPr>
          <w:rFonts w:hint="eastAsia" w:ascii="方正楷体_GBK" w:eastAsia="方正楷体_GBK"/>
          <w:szCs w:val="32"/>
        </w:rPr>
      </w:pPr>
      <w:r>
        <w:rPr>
          <w:rFonts w:hint="eastAsia" w:ascii="方正楷体_GBK" w:eastAsia="方正楷体_GBK"/>
          <w:szCs w:val="32"/>
        </w:rPr>
        <w:t>（一）项目建设时限</w:t>
      </w:r>
    </w:p>
    <w:p>
      <w:pPr>
        <w:spacing w:line="600" w:lineRule="exact"/>
        <w:ind w:firstLine="632" w:firstLineChars="200"/>
        <w:rPr>
          <w:rFonts w:hint="eastAsia"/>
          <w:szCs w:val="32"/>
        </w:rPr>
      </w:pPr>
      <w:r>
        <w:rPr>
          <w:rFonts w:hint="eastAsia"/>
          <w:szCs w:val="32"/>
        </w:rPr>
        <w:t>项目应保证在2022年12月1日前完工投用并完善资料报送工作。</w:t>
      </w:r>
    </w:p>
    <w:p>
      <w:pPr>
        <w:spacing w:line="600" w:lineRule="exact"/>
        <w:ind w:firstLine="632" w:firstLineChars="200"/>
        <w:rPr>
          <w:rFonts w:hint="eastAsia" w:ascii="方正楷体_GBK" w:eastAsia="方正楷体_GBK"/>
          <w:szCs w:val="32"/>
        </w:rPr>
      </w:pPr>
      <w:r>
        <w:rPr>
          <w:rFonts w:hint="eastAsia" w:ascii="方正楷体_GBK" w:eastAsia="方正楷体_GBK"/>
          <w:szCs w:val="32"/>
        </w:rPr>
        <w:t>（二）资料报送要求</w:t>
      </w:r>
    </w:p>
    <w:p>
      <w:pPr>
        <w:spacing w:line="600" w:lineRule="exact"/>
        <w:ind w:firstLine="632" w:firstLineChars="200"/>
      </w:pPr>
      <w:r>
        <w:fldChar w:fldCharType="begin"/>
      </w:r>
      <w:r>
        <w:instrText xml:space="preserve"> HYPERLINK "mailto:申报单位以公文形式报送县商务委，纸质件加盖公章后报送到县商务委电商物流科304室，电子档拷贝送达或发送至邮箱639512329@qq.com。" </w:instrText>
      </w:r>
      <w:r>
        <w:fldChar w:fldCharType="separate"/>
      </w:r>
      <w:r>
        <w:rPr>
          <w:rFonts w:hint="eastAsia"/>
          <w:szCs w:val="32"/>
        </w:rPr>
        <w:t>申报主体以公文形式向区商务委提出申请。纸质件需加盖公章，与扫描电子档一并报送至区商务委电子商务和信息化科308室。</w:t>
      </w:r>
      <w:r>
        <w:rPr>
          <w:rFonts w:hint="eastAsia"/>
          <w:szCs w:val="32"/>
        </w:rPr>
        <w:fldChar w:fldCharType="end"/>
      </w:r>
    </w:p>
    <w:p>
      <w:pPr>
        <w:spacing w:line="600" w:lineRule="exact"/>
        <w:ind w:firstLine="632" w:firstLineChars="200"/>
        <w:rPr>
          <w:rFonts w:eastAsia="方正黑体_GBK"/>
          <w:szCs w:val="32"/>
        </w:rPr>
      </w:pPr>
    </w:p>
    <w:p>
      <w:pPr>
        <w:spacing w:line="600" w:lineRule="exact"/>
        <w:ind w:firstLine="632" w:firstLineChars="200"/>
      </w:pPr>
      <w:r>
        <w:rPr>
          <w:szCs w:val="32"/>
        </w:rPr>
        <w:t>附件：申报信用承诺书</w:t>
      </w:r>
    </w:p>
    <w:p>
      <w:pPr>
        <w:pStyle w:val="2"/>
        <w:spacing w:after="0" w:line="600" w:lineRule="exact"/>
      </w:pPr>
    </w:p>
    <w:p>
      <w:pPr>
        <w:pStyle w:val="2"/>
        <w:spacing w:after="0" w:line="600" w:lineRule="exact"/>
      </w:pPr>
    </w:p>
    <w:p>
      <w:pPr>
        <w:spacing w:line="600" w:lineRule="exact"/>
        <w:ind w:firstLine="4512" w:firstLineChars="1428"/>
        <w:rPr>
          <w:rFonts w:hint="eastAsia"/>
          <w:szCs w:val="32"/>
        </w:rPr>
      </w:pPr>
      <w:r>
        <w:rPr>
          <w:rFonts w:hint="eastAsia"/>
          <w:szCs w:val="32"/>
        </w:rPr>
        <w:t>重庆市黔江区商务委员会</w:t>
      </w:r>
    </w:p>
    <w:p>
      <w:pPr>
        <w:spacing w:line="600" w:lineRule="exact"/>
        <w:ind w:firstLine="5056" w:firstLineChars="1600"/>
        <w:rPr>
          <w:szCs w:val="32"/>
        </w:rPr>
      </w:pPr>
      <w:r>
        <w:rPr>
          <w:rFonts w:hint="eastAsia"/>
          <w:szCs w:val="32"/>
        </w:rPr>
        <w:t>2021年3月24日</w:t>
      </w: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r>
        <w:rPr>
          <w:sz w:val="28"/>
          <w:szCs w:val="28"/>
        </w:rPr>
        <w:pict>
          <v:line id="直线 29" o:spid="_x0000_s1031" o:spt="20" style="position:absolute;left:0pt;margin-left:0pt;margin-top:3.5pt;height:0pt;width:442.2pt;z-index:1024;mso-width-relative:page;mso-height-relative:page;" coordsize="21600,21600">
            <v:path arrowok="t"/>
            <v:fill focussize="0,0"/>
            <v:stroke weight="1pt"/>
            <v:imagedata o:title=""/>
            <o:lock v:ext="edit"/>
          </v:line>
        </w:pict>
      </w:r>
    </w:p>
    <w:p>
      <w:pPr>
        <w:spacing w:line="420" w:lineRule="exact"/>
        <w:ind w:firstLine="138" w:firstLineChars="50"/>
        <w:rPr>
          <w:rFonts w:hint="eastAsia"/>
          <w:sz w:val="28"/>
          <w:szCs w:val="28"/>
        </w:rPr>
      </w:pPr>
      <w:r>
        <w:rPr>
          <w:sz w:val="28"/>
          <w:szCs w:val="28"/>
        </w:rPr>
        <w:pict>
          <v:line id="直线 31" o:spid="_x0000_s1029" o:spt="20" style="position:absolute;left:0pt;margin-left:0pt;margin-top:23.45pt;height:0pt;width:442.2pt;z-index:1024;mso-width-relative:page;mso-height-relative:page;" coordsize="21600,21600">
            <v:path arrowok="t"/>
            <v:fill focussize="0,0"/>
            <v:stroke weight="1pt"/>
            <v:imagedata o:title=""/>
            <o:lock v:ext="edit"/>
          </v:line>
        </w:pict>
      </w:r>
      <w:r>
        <w:rPr>
          <w:sz w:val="28"/>
          <w:szCs w:val="28"/>
        </w:rPr>
        <w:t>重庆市黔江区</w:t>
      </w:r>
      <w:r>
        <w:rPr>
          <w:rFonts w:hint="eastAsia"/>
          <w:sz w:val="28"/>
          <w:szCs w:val="28"/>
        </w:rPr>
        <w:t>商务委员会</w:t>
      </w:r>
      <w:r>
        <w:rPr>
          <w:sz w:val="28"/>
          <w:szCs w:val="28"/>
        </w:rPr>
        <w:t xml:space="preserve">办公室           </w:t>
      </w:r>
      <w:r>
        <w:rPr>
          <w:rFonts w:hint="eastAsia"/>
          <w:sz w:val="28"/>
          <w:szCs w:val="28"/>
        </w:rPr>
        <w:t xml:space="preserve"> </w:t>
      </w:r>
      <w:r>
        <w:rPr>
          <w:sz w:val="28"/>
          <w:szCs w:val="28"/>
        </w:rPr>
        <w:t xml:space="preserve">  20</w:t>
      </w:r>
      <w:r>
        <w:rPr>
          <w:rFonts w:hint="eastAsia"/>
          <w:sz w:val="28"/>
          <w:szCs w:val="28"/>
        </w:rPr>
        <w:t>21</w:t>
      </w:r>
      <w:r>
        <w:rPr>
          <w:sz w:val="28"/>
          <w:szCs w:val="28"/>
        </w:rPr>
        <w:t>年</w:t>
      </w:r>
      <w:r>
        <w:rPr>
          <w:rFonts w:hint="eastAsia"/>
          <w:sz w:val="28"/>
          <w:szCs w:val="28"/>
        </w:rPr>
        <w:t>3</w:t>
      </w:r>
      <w:r>
        <w:rPr>
          <w:sz w:val="28"/>
          <w:szCs w:val="28"/>
        </w:rPr>
        <w:t>月</w:t>
      </w:r>
      <w:r>
        <w:rPr>
          <w:rFonts w:hint="eastAsia"/>
          <w:sz w:val="28"/>
          <w:szCs w:val="28"/>
        </w:rPr>
        <w:t>24</w:t>
      </w:r>
      <w:r>
        <w:rPr>
          <w:sz w:val="28"/>
          <w:szCs w:val="28"/>
        </w:rPr>
        <w:t>日印发</w:t>
      </w:r>
    </w:p>
    <w:sectPr>
      <w:headerReference r:id="rId3" w:type="default"/>
      <w:footerReference r:id="rId4" w:type="default"/>
      <w:footerReference r:id="rId5"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8"/>
        <w:szCs w:val="28"/>
      </w:rPr>
    </w:pPr>
    <w:r>
      <w:tab/>
    </w:r>
    <w:r>
      <w:rPr>
        <w:rFonts w:hint="eastAsia"/>
      </w:rPr>
      <w:t xml:space="preserve">                                                                                    </w:t>
    </w:r>
    <w:r>
      <w:rPr>
        <w:rFonts w:hint="eastAsia"/>
        <w:sz w:val="28"/>
        <w:szCs w:val="28"/>
      </w:rPr>
      <w:t>—</w:t>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0"/>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06F8A"/>
    <w:multiLevelType w:val="singleLevel"/>
    <w:tmpl w:val="AD406F8A"/>
    <w:lvl w:ilvl="0" w:tentative="0">
      <w:start w:val="1"/>
      <w:numFmt w:val="chineseCounting"/>
      <w:suff w:val="nothing"/>
      <w:lvlText w:val="（%1）"/>
      <w:lvlJc w:val="left"/>
      <w:rPr>
        <w:rFonts w:hint="eastAsia"/>
      </w:rPr>
    </w:lvl>
  </w:abstractNum>
  <w:abstractNum w:abstractNumId="1">
    <w:nsid w:val="2821EFA4"/>
    <w:multiLevelType w:val="singleLevel"/>
    <w:tmpl w:val="2821EFA4"/>
    <w:lvl w:ilvl="0" w:tentative="0">
      <w:start w:val="5"/>
      <w:numFmt w:val="chineseCounting"/>
      <w:suff w:val="nothing"/>
      <w:lvlText w:val="（%1）"/>
      <w:lvlJc w:val="left"/>
      <w:rPr>
        <w:rFonts w:hint="eastAsia"/>
      </w:rPr>
    </w:lvl>
  </w:abstractNum>
  <w:abstractNum w:abstractNumId="2">
    <w:nsid w:val="387913AB"/>
    <w:multiLevelType w:val="singleLevel"/>
    <w:tmpl w:val="387913AB"/>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5"/>
  <w:evenAndOddHeaders w:val="true"/>
  <w:drawingGridHorizontalSpacing w:val="31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29B1"/>
    <w:rsid w:val="00003093"/>
    <w:rsid w:val="0000329F"/>
    <w:rsid w:val="0000510C"/>
    <w:rsid w:val="00007FC6"/>
    <w:rsid w:val="000102BB"/>
    <w:rsid w:val="000116DA"/>
    <w:rsid w:val="00012323"/>
    <w:rsid w:val="00013335"/>
    <w:rsid w:val="00014B91"/>
    <w:rsid w:val="00015E64"/>
    <w:rsid w:val="0001617E"/>
    <w:rsid w:val="00017121"/>
    <w:rsid w:val="00021E98"/>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40E"/>
    <w:rsid w:val="00066D40"/>
    <w:rsid w:val="00067F0D"/>
    <w:rsid w:val="00070408"/>
    <w:rsid w:val="000713E8"/>
    <w:rsid w:val="000714DF"/>
    <w:rsid w:val="00071E64"/>
    <w:rsid w:val="000729F4"/>
    <w:rsid w:val="000749FB"/>
    <w:rsid w:val="000761F2"/>
    <w:rsid w:val="000767F3"/>
    <w:rsid w:val="0008046D"/>
    <w:rsid w:val="00084781"/>
    <w:rsid w:val="000858A8"/>
    <w:rsid w:val="000901C2"/>
    <w:rsid w:val="00091529"/>
    <w:rsid w:val="00092A8A"/>
    <w:rsid w:val="0009670D"/>
    <w:rsid w:val="00096AB3"/>
    <w:rsid w:val="000A4164"/>
    <w:rsid w:val="000A4960"/>
    <w:rsid w:val="000A7420"/>
    <w:rsid w:val="000A79DD"/>
    <w:rsid w:val="000B07FE"/>
    <w:rsid w:val="000B1CE9"/>
    <w:rsid w:val="000B43B8"/>
    <w:rsid w:val="000B4781"/>
    <w:rsid w:val="000B5FDB"/>
    <w:rsid w:val="000B6C65"/>
    <w:rsid w:val="000B7B3D"/>
    <w:rsid w:val="000C0612"/>
    <w:rsid w:val="000C19FC"/>
    <w:rsid w:val="000C2038"/>
    <w:rsid w:val="000C2609"/>
    <w:rsid w:val="000C3C38"/>
    <w:rsid w:val="000C53B7"/>
    <w:rsid w:val="000C622A"/>
    <w:rsid w:val="000C6AF8"/>
    <w:rsid w:val="000C6B0C"/>
    <w:rsid w:val="000C6B21"/>
    <w:rsid w:val="000C6D29"/>
    <w:rsid w:val="000C702E"/>
    <w:rsid w:val="000C7DF8"/>
    <w:rsid w:val="000D2B51"/>
    <w:rsid w:val="000D2C2B"/>
    <w:rsid w:val="000D3F02"/>
    <w:rsid w:val="000D5112"/>
    <w:rsid w:val="000D5654"/>
    <w:rsid w:val="000D6290"/>
    <w:rsid w:val="000D6346"/>
    <w:rsid w:val="000D63AE"/>
    <w:rsid w:val="000D70C0"/>
    <w:rsid w:val="000E0E10"/>
    <w:rsid w:val="000E0E39"/>
    <w:rsid w:val="000E2E8F"/>
    <w:rsid w:val="000E3696"/>
    <w:rsid w:val="000E5323"/>
    <w:rsid w:val="000E534A"/>
    <w:rsid w:val="000F045B"/>
    <w:rsid w:val="000F2923"/>
    <w:rsid w:val="000F3A6E"/>
    <w:rsid w:val="000F3F60"/>
    <w:rsid w:val="000F4B12"/>
    <w:rsid w:val="000F51C7"/>
    <w:rsid w:val="000F54A2"/>
    <w:rsid w:val="00106917"/>
    <w:rsid w:val="001125F7"/>
    <w:rsid w:val="00113397"/>
    <w:rsid w:val="0011527B"/>
    <w:rsid w:val="00115452"/>
    <w:rsid w:val="00115BA8"/>
    <w:rsid w:val="0011669C"/>
    <w:rsid w:val="00122F31"/>
    <w:rsid w:val="001230FC"/>
    <w:rsid w:val="00125E3B"/>
    <w:rsid w:val="0012609C"/>
    <w:rsid w:val="00126520"/>
    <w:rsid w:val="00130780"/>
    <w:rsid w:val="0013201D"/>
    <w:rsid w:val="00132A20"/>
    <w:rsid w:val="001356FE"/>
    <w:rsid w:val="0014002A"/>
    <w:rsid w:val="001401F6"/>
    <w:rsid w:val="00140220"/>
    <w:rsid w:val="001411E4"/>
    <w:rsid w:val="00142AA9"/>
    <w:rsid w:val="00145DF4"/>
    <w:rsid w:val="00145E1D"/>
    <w:rsid w:val="00145F70"/>
    <w:rsid w:val="001508A5"/>
    <w:rsid w:val="001509A5"/>
    <w:rsid w:val="0015389A"/>
    <w:rsid w:val="00153A3D"/>
    <w:rsid w:val="00153BB7"/>
    <w:rsid w:val="00155F99"/>
    <w:rsid w:val="0015694C"/>
    <w:rsid w:val="00160466"/>
    <w:rsid w:val="00160E70"/>
    <w:rsid w:val="00160E8A"/>
    <w:rsid w:val="00160F7A"/>
    <w:rsid w:val="00162C80"/>
    <w:rsid w:val="001644EB"/>
    <w:rsid w:val="00166911"/>
    <w:rsid w:val="00166EAB"/>
    <w:rsid w:val="00170182"/>
    <w:rsid w:val="00171FC6"/>
    <w:rsid w:val="00175C23"/>
    <w:rsid w:val="0017677B"/>
    <w:rsid w:val="00180B55"/>
    <w:rsid w:val="00181320"/>
    <w:rsid w:val="00181C83"/>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376D"/>
    <w:rsid w:val="001C3B38"/>
    <w:rsid w:val="001C436D"/>
    <w:rsid w:val="001C43B5"/>
    <w:rsid w:val="001C586A"/>
    <w:rsid w:val="001C69ED"/>
    <w:rsid w:val="001C6D8F"/>
    <w:rsid w:val="001C7F40"/>
    <w:rsid w:val="001D01DF"/>
    <w:rsid w:val="001D1323"/>
    <w:rsid w:val="001D1889"/>
    <w:rsid w:val="001D2FCE"/>
    <w:rsid w:val="001D328C"/>
    <w:rsid w:val="001D6275"/>
    <w:rsid w:val="001D70E6"/>
    <w:rsid w:val="001D735E"/>
    <w:rsid w:val="001D75CD"/>
    <w:rsid w:val="001D7777"/>
    <w:rsid w:val="001E14DC"/>
    <w:rsid w:val="001E1567"/>
    <w:rsid w:val="001E2794"/>
    <w:rsid w:val="001E2C7C"/>
    <w:rsid w:val="001E3E01"/>
    <w:rsid w:val="001E46E3"/>
    <w:rsid w:val="001E5DD4"/>
    <w:rsid w:val="001E6849"/>
    <w:rsid w:val="001E7EA3"/>
    <w:rsid w:val="001F345D"/>
    <w:rsid w:val="001F400B"/>
    <w:rsid w:val="001F5290"/>
    <w:rsid w:val="001F5A35"/>
    <w:rsid w:val="001F6064"/>
    <w:rsid w:val="001F6855"/>
    <w:rsid w:val="001F6DA4"/>
    <w:rsid w:val="001F76DB"/>
    <w:rsid w:val="001F79C3"/>
    <w:rsid w:val="00200EFD"/>
    <w:rsid w:val="002010BC"/>
    <w:rsid w:val="0020136C"/>
    <w:rsid w:val="002045EA"/>
    <w:rsid w:val="00204C4A"/>
    <w:rsid w:val="002052BE"/>
    <w:rsid w:val="00206690"/>
    <w:rsid w:val="0021037F"/>
    <w:rsid w:val="002103C1"/>
    <w:rsid w:val="00211010"/>
    <w:rsid w:val="002118B2"/>
    <w:rsid w:val="002137BE"/>
    <w:rsid w:val="0021392F"/>
    <w:rsid w:val="002140CF"/>
    <w:rsid w:val="002140D8"/>
    <w:rsid w:val="00214A94"/>
    <w:rsid w:val="00215824"/>
    <w:rsid w:val="002166FA"/>
    <w:rsid w:val="00216C56"/>
    <w:rsid w:val="0021707D"/>
    <w:rsid w:val="00220483"/>
    <w:rsid w:val="0022084D"/>
    <w:rsid w:val="00220DF3"/>
    <w:rsid w:val="00220E6D"/>
    <w:rsid w:val="002220F6"/>
    <w:rsid w:val="00222EB0"/>
    <w:rsid w:val="0022355D"/>
    <w:rsid w:val="00224040"/>
    <w:rsid w:val="00224147"/>
    <w:rsid w:val="0022439F"/>
    <w:rsid w:val="00226F12"/>
    <w:rsid w:val="0023028B"/>
    <w:rsid w:val="0023079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763CE"/>
    <w:rsid w:val="002802D2"/>
    <w:rsid w:val="00281BDD"/>
    <w:rsid w:val="00282903"/>
    <w:rsid w:val="0028300F"/>
    <w:rsid w:val="0028529E"/>
    <w:rsid w:val="00290500"/>
    <w:rsid w:val="0029229C"/>
    <w:rsid w:val="00292AD6"/>
    <w:rsid w:val="00294488"/>
    <w:rsid w:val="00294D94"/>
    <w:rsid w:val="00294F1E"/>
    <w:rsid w:val="00295286"/>
    <w:rsid w:val="00295FDC"/>
    <w:rsid w:val="0029604E"/>
    <w:rsid w:val="002963BC"/>
    <w:rsid w:val="002A04DB"/>
    <w:rsid w:val="002A05F8"/>
    <w:rsid w:val="002A0EE7"/>
    <w:rsid w:val="002A1DED"/>
    <w:rsid w:val="002A1ED7"/>
    <w:rsid w:val="002A452E"/>
    <w:rsid w:val="002A69F6"/>
    <w:rsid w:val="002A7176"/>
    <w:rsid w:val="002B051A"/>
    <w:rsid w:val="002B112B"/>
    <w:rsid w:val="002B190E"/>
    <w:rsid w:val="002B2343"/>
    <w:rsid w:val="002B2777"/>
    <w:rsid w:val="002B7A47"/>
    <w:rsid w:val="002C1113"/>
    <w:rsid w:val="002C293B"/>
    <w:rsid w:val="002C5979"/>
    <w:rsid w:val="002C663F"/>
    <w:rsid w:val="002C667B"/>
    <w:rsid w:val="002C79F6"/>
    <w:rsid w:val="002D00D5"/>
    <w:rsid w:val="002D1241"/>
    <w:rsid w:val="002D3AF1"/>
    <w:rsid w:val="002D66E1"/>
    <w:rsid w:val="002E11FA"/>
    <w:rsid w:val="002E1618"/>
    <w:rsid w:val="002E1D80"/>
    <w:rsid w:val="002E3E9F"/>
    <w:rsid w:val="002E5373"/>
    <w:rsid w:val="002E5E4E"/>
    <w:rsid w:val="002E76E0"/>
    <w:rsid w:val="002E792F"/>
    <w:rsid w:val="002F07E9"/>
    <w:rsid w:val="002F0EDC"/>
    <w:rsid w:val="002F1C37"/>
    <w:rsid w:val="002F1F2C"/>
    <w:rsid w:val="002F7604"/>
    <w:rsid w:val="002F7853"/>
    <w:rsid w:val="002F78BD"/>
    <w:rsid w:val="002F7CF4"/>
    <w:rsid w:val="003001CF"/>
    <w:rsid w:val="003018F7"/>
    <w:rsid w:val="00302648"/>
    <w:rsid w:val="003026CA"/>
    <w:rsid w:val="00304155"/>
    <w:rsid w:val="00306347"/>
    <w:rsid w:val="003102BA"/>
    <w:rsid w:val="00312B2A"/>
    <w:rsid w:val="00313459"/>
    <w:rsid w:val="00314E9E"/>
    <w:rsid w:val="00315C61"/>
    <w:rsid w:val="00315E67"/>
    <w:rsid w:val="00316D18"/>
    <w:rsid w:val="00317A16"/>
    <w:rsid w:val="00323594"/>
    <w:rsid w:val="003247B9"/>
    <w:rsid w:val="00324E5D"/>
    <w:rsid w:val="00325703"/>
    <w:rsid w:val="00326B29"/>
    <w:rsid w:val="00327FAD"/>
    <w:rsid w:val="00330574"/>
    <w:rsid w:val="003319E3"/>
    <w:rsid w:val="00331F3D"/>
    <w:rsid w:val="00332A67"/>
    <w:rsid w:val="00333F1D"/>
    <w:rsid w:val="00336B22"/>
    <w:rsid w:val="00336D04"/>
    <w:rsid w:val="00336FE1"/>
    <w:rsid w:val="00340685"/>
    <w:rsid w:val="003422A9"/>
    <w:rsid w:val="00342607"/>
    <w:rsid w:val="00342B1E"/>
    <w:rsid w:val="00344BEE"/>
    <w:rsid w:val="00346317"/>
    <w:rsid w:val="00350DEA"/>
    <w:rsid w:val="003523CB"/>
    <w:rsid w:val="003530C5"/>
    <w:rsid w:val="00355240"/>
    <w:rsid w:val="003570D8"/>
    <w:rsid w:val="00357D61"/>
    <w:rsid w:val="0036009E"/>
    <w:rsid w:val="00360684"/>
    <w:rsid w:val="00360E8E"/>
    <w:rsid w:val="003611A8"/>
    <w:rsid w:val="0036123E"/>
    <w:rsid w:val="00363066"/>
    <w:rsid w:val="0036471D"/>
    <w:rsid w:val="00371B13"/>
    <w:rsid w:val="00372810"/>
    <w:rsid w:val="003770C7"/>
    <w:rsid w:val="0037719B"/>
    <w:rsid w:val="00380BB0"/>
    <w:rsid w:val="00380D5A"/>
    <w:rsid w:val="00380EB5"/>
    <w:rsid w:val="0038208F"/>
    <w:rsid w:val="00382FBF"/>
    <w:rsid w:val="00384420"/>
    <w:rsid w:val="0038564B"/>
    <w:rsid w:val="00385ADE"/>
    <w:rsid w:val="003903E3"/>
    <w:rsid w:val="003913F0"/>
    <w:rsid w:val="00392691"/>
    <w:rsid w:val="00392F1C"/>
    <w:rsid w:val="003958FD"/>
    <w:rsid w:val="00395F25"/>
    <w:rsid w:val="003A09FD"/>
    <w:rsid w:val="003A29DE"/>
    <w:rsid w:val="003A3CA9"/>
    <w:rsid w:val="003A4041"/>
    <w:rsid w:val="003A4168"/>
    <w:rsid w:val="003A5412"/>
    <w:rsid w:val="003A54DB"/>
    <w:rsid w:val="003A5F28"/>
    <w:rsid w:val="003A6062"/>
    <w:rsid w:val="003A7B14"/>
    <w:rsid w:val="003B3200"/>
    <w:rsid w:val="003B32E3"/>
    <w:rsid w:val="003B3D8A"/>
    <w:rsid w:val="003B42C6"/>
    <w:rsid w:val="003B4FE4"/>
    <w:rsid w:val="003B6033"/>
    <w:rsid w:val="003B62AA"/>
    <w:rsid w:val="003C0386"/>
    <w:rsid w:val="003C0792"/>
    <w:rsid w:val="003C0A11"/>
    <w:rsid w:val="003C0DA0"/>
    <w:rsid w:val="003C57D2"/>
    <w:rsid w:val="003C5813"/>
    <w:rsid w:val="003C5DAC"/>
    <w:rsid w:val="003C730F"/>
    <w:rsid w:val="003D010F"/>
    <w:rsid w:val="003D3543"/>
    <w:rsid w:val="003D3ABF"/>
    <w:rsid w:val="003D5597"/>
    <w:rsid w:val="003D5C70"/>
    <w:rsid w:val="003D5CA0"/>
    <w:rsid w:val="003D61DD"/>
    <w:rsid w:val="003D7775"/>
    <w:rsid w:val="003E0FD8"/>
    <w:rsid w:val="003E38E0"/>
    <w:rsid w:val="003E4469"/>
    <w:rsid w:val="003E6DEF"/>
    <w:rsid w:val="003F0225"/>
    <w:rsid w:val="003F1E11"/>
    <w:rsid w:val="003F440D"/>
    <w:rsid w:val="003F4E5F"/>
    <w:rsid w:val="003F5E8A"/>
    <w:rsid w:val="003F64F8"/>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D88"/>
    <w:rsid w:val="00422B22"/>
    <w:rsid w:val="00422ED4"/>
    <w:rsid w:val="0042331F"/>
    <w:rsid w:val="00424E14"/>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1902"/>
    <w:rsid w:val="00452A7D"/>
    <w:rsid w:val="00452C5B"/>
    <w:rsid w:val="004563B2"/>
    <w:rsid w:val="00456F24"/>
    <w:rsid w:val="00456FE6"/>
    <w:rsid w:val="004648E5"/>
    <w:rsid w:val="00466CDC"/>
    <w:rsid w:val="004670BA"/>
    <w:rsid w:val="00467F91"/>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4158"/>
    <w:rsid w:val="0049459C"/>
    <w:rsid w:val="00494849"/>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2EA"/>
    <w:rsid w:val="004E6476"/>
    <w:rsid w:val="004F2EF7"/>
    <w:rsid w:val="004F4E03"/>
    <w:rsid w:val="004F4E3A"/>
    <w:rsid w:val="004F4E6A"/>
    <w:rsid w:val="004F632C"/>
    <w:rsid w:val="00501FED"/>
    <w:rsid w:val="0050495F"/>
    <w:rsid w:val="00504D06"/>
    <w:rsid w:val="00505CF1"/>
    <w:rsid w:val="00506344"/>
    <w:rsid w:val="005063E2"/>
    <w:rsid w:val="005075C4"/>
    <w:rsid w:val="005101ED"/>
    <w:rsid w:val="005112B7"/>
    <w:rsid w:val="00511CF8"/>
    <w:rsid w:val="00517738"/>
    <w:rsid w:val="00517C76"/>
    <w:rsid w:val="00521D36"/>
    <w:rsid w:val="00523D39"/>
    <w:rsid w:val="00525073"/>
    <w:rsid w:val="0052522F"/>
    <w:rsid w:val="00526832"/>
    <w:rsid w:val="00527BE2"/>
    <w:rsid w:val="00527C67"/>
    <w:rsid w:val="00531206"/>
    <w:rsid w:val="0053488A"/>
    <w:rsid w:val="00534AB0"/>
    <w:rsid w:val="005355AE"/>
    <w:rsid w:val="00541744"/>
    <w:rsid w:val="00544048"/>
    <w:rsid w:val="0054409A"/>
    <w:rsid w:val="00552A9B"/>
    <w:rsid w:val="00552ABE"/>
    <w:rsid w:val="00553517"/>
    <w:rsid w:val="005537DE"/>
    <w:rsid w:val="005550A0"/>
    <w:rsid w:val="0055528E"/>
    <w:rsid w:val="00555808"/>
    <w:rsid w:val="00555C9A"/>
    <w:rsid w:val="005633B2"/>
    <w:rsid w:val="005645AA"/>
    <w:rsid w:val="00564F93"/>
    <w:rsid w:val="00566C60"/>
    <w:rsid w:val="00567AB2"/>
    <w:rsid w:val="00567E6D"/>
    <w:rsid w:val="00572099"/>
    <w:rsid w:val="00572219"/>
    <w:rsid w:val="0057299E"/>
    <w:rsid w:val="005735B2"/>
    <w:rsid w:val="00575FE2"/>
    <w:rsid w:val="005768CC"/>
    <w:rsid w:val="00576B02"/>
    <w:rsid w:val="00576BF2"/>
    <w:rsid w:val="0058062E"/>
    <w:rsid w:val="005813FC"/>
    <w:rsid w:val="00582E9D"/>
    <w:rsid w:val="00584AFF"/>
    <w:rsid w:val="00585065"/>
    <w:rsid w:val="0058578C"/>
    <w:rsid w:val="00586EDE"/>
    <w:rsid w:val="00586EE6"/>
    <w:rsid w:val="00587BF5"/>
    <w:rsid w:val="00590FF3"/>
    <w:rsid w:val="00591049"/>
    <w:rsid w:val="0059296C"/>
    <w:rsid w:val="005935FE"/>
    <w:rsid w:val="00593B26"/>
    <w:rsid w:val="00594305"/>
    <w:rsid w:val="0059476E"/>
    <w:rsid w:val="00594FC3"/>
    <w:rsid w:val="00595909"/>
    <w:rsid w:val="00595EB6"/>
    <w:rsid w:val="005A1AB2"/>
    <w:rsid w:val="005A36D7"/>
    <w:rsid w:val="005A64F6"/>
    <w:rsid w:val="005B030E"/>
    <w:rsid w:val="005B0E4B"/>
    <w:rsid w:val="005B2CD4"/>
    <w:rsid w:val="005B3681"/>
    <w:rsid w:val="005B62B5"/>
    <w:rsid w:val="005C176B"/>
    <w:rsid w:val="005C31F3"/>
    <w:rsid w:val="005C361D"/>
    <w:rsid w:val="005C3DA5"/>
    <w:rsid w:val="005C5515"/>
    <w:rsid w:val="005C6150"/>
    <w:rsid w:val="005C67D5"/>
    <w:rsid w:val="005C771F"/>
    <w:rsid w:val="005D06DD"/>
    <w:rsid w:val="005D765C"/>
    <w:rsid w:val="005D78D1"/>
    <w:rsid w:val="005E11C2"/>
    <w:rsid w:val="005E12DF"/>
    <w:rsid w:val="005E1BB3"/>
    <w:rsid w:val="005E1E6B"/>
    <w:rsid w:val="005E2129"/>
    <w:rsid w:val="005E3961"/>
    <w:rsid w:val="005E3E03"/>
    <w:rsid w:val="005E4D94"/>
    <w:rsid w:val="005E55E8"/>
    <w:rsid w:val="005F01D9"/>
    <w:rsid w:val="005F2796"/>
    <w:rsid w:val="005F4EF1"/>
    <w:rsid w:val="005F6171"/>
    <w:rsid w:val="005F7336"/>
    <w:rsid w:val="005F7C32"/>
    <w:rsid w:val="00601A87"/>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6688"/>
    <w:rsid w:val="0062703C"/>
    <w:rsid w:val="006275AA"/>
    <w:rsid w:val="00631FFA"/>
    <w:rsid w:val="006400EF"/>
    <w:rsid w:val="00640E01"/>
    <w:rsid w:val="00640FC0"/>
    <w:rsid w:val="00641C93"/>
    <w:rsid w:val="00642FD9"/>
    <w:rsid w:val="00643053"/>
    <w:rsid w:val="00643A99"/>
    <w:rsid w:val="0064596F"/>
    <w:rsid w:val="006461FA"/>
    <w:rsid w:val="00646FA8"/>
    <w:rsid w:val="00647779"/>
    <w:rsid w:val="006507D1"/>
    <w:rsid w:val="00652324"/>
    <w:rsid w:val="006526DA"/>
    <w:rsid w:val="00655BFB"/>
    <w:rsid w:val="006568D4"/>
    <w:rsid w:val="00657FAB"/>
    <w:rsid w:val="0066022F"/>
    <w:rsid w:val="00660332"/>
    <w:rsid w:val="0066095C"/>
    <w:rsid w:val="00662459"/>
    <w:rsid w:val="00662C3F"/>
    <w:rsid w:val="00663278"/>
    <w:rsid w:val="006637B3"/>
    <w:rsid w:val="00665338"/>
    <w:rsid w:val="0066777D"/>
    <w:rsid w:val="00670A56"/>
    <w:rsid w:val="006718B7"/>
    <w:rsid w:val="006734B4"/>
    <w:rsid w:val="00674AF6"/>
    <w:rsid w:val="00674C3A"/>
    <w:rsid w:val="00674F34"/>
    <w:rsid w:val="00677696"/>
    <w:rsid w:val="00680191"/>
    <w:rsid w:val="006812CB"/>
    <w:rsid w:val="0068243F"/>
    <w:rsid w:val="00683589"/>
    <w:rsid w:val="00685C1D"/>
    <w:rsid w:val="00686210"/>
    <w:rsid w:val="00687CBB"/>
    <w:rsid w:val="006912AB"/>
    <w:rsid w:val="006A0544"/>
    <w:rsid w:val="006A0687"/>
    <w:rsid w:val="006A2A41"/>
    <w:rsid w:val="006A37F9"/>
    <w:rsid w:val="006A5983"/>
    <w:rsid w:val="006A6056"/>
    <w:rsid w:val="006A72DD"/>
    <w:rsid w:val="006A75C7"/>
    <w:rsid w:val="006A7719"/>
    <w:rsid w:val="006B0914"/>
    <w:rsid w:val="006B0CB0"/>
    <w:rsid w:val="006B2BBC"/>
    <w:rsid w:val="006B402B"/>
    <w:rsid w:val="006B42D1"/>
    <w:rsid w:val="006B498F"/>
    <w:rsid w:val="006B52BB"/>
    <w:rsid w:val="006B678E"/>
    <w:rsid w:val="006C10DA"/>
    <w:rsid w:val="006C36C2"/>
    <w:rsid w:val="006C4367"/>
    <w:rsid w:val="006C6213"/>
    <w:rsid w:val="006C6C44"/>
    <w:rsid w:val="006C790B"/>
    <w:rsid w:val="006C7961"/>
    <w:rsid w:val="006D1279"/>
    <w:rsid w:val="006D210F"/>
    <w:rsid w:val="006D2A94"/>
    <w:rsid w:val="006D3E0D"/>
    <w:rsid w:val="006D3FE7"/>
    <w:rsid w:val="006D4CBB"/>
    <w:rsid w:val="006D6265"/>
    <w:rsid w:val="006D7E39"/>
    <w:rsid w:val="006E35BD"/>
    <w:rsid w:val="006E3745"/>
    <w:rsid w:val="006E5E58"/>
    <w:rsid w:val="006E644B"/>
    <w:rsid w:val="006E65FF"/>
    <w:rsid w:val="006E75A6"/>
    <w:rsid w:val="006E794F"/>
    <w:rsid w:val="006F0ECC"/>
    <w:rsid w:val="006F1165"/>
    <w:rsid w:val="006F2093"/>
    <w:rsid w:val="006F292D"/>
    <w:rsid w:val="006F3067"/>
    <w:rsid w:val="006F42C2"/>
    <w:rsid w:val="006F5B19"/>
    <w:rsid w:val="00700DB7"/>
    <w:rsid w:val="00701690"/>
    <w:rsid w:val="00701EE5"/>
    <w:rsid w:val="0070368B"/>
    <w:rsid w:val="007069BB"/>
    <w:rsid w:val="00711FF0"/>
    <w:rsid w:val="00712141"/>
    <w:rsid w:val="007144F4"/>
    <w:rsid w:val="007164B9"/>
    <w:rsid w:val="007164FB"/>
    <w:rsid w:val="007217F3"/>
    <w:rsid w:val="00721D23"/>
    <w:rsid w:val="00721FD5"/>
    <w:rsid w:val="0072376D"/>
    <w:rsid w:val="0072529B"/>
    <w:rsid w:val="00725E29"/>
    <w:rsid w:val="007260CA"/>
    <w:rsid w:val="00727F6F"/>
    <w:rsid w:val="007303B8"/>
    <w:rsid w:val="00730910"/>
    <w:rsid w:val="00733008"/>
    <w:rsid w:val="007332DE"/>
    <w:rsid w:val="00737AE4"/>
    <w:rsid w:val="00740AAD"/>
    <w:rsid w:val="0074203E"/>
    <w:rsid w:val="00742385"/>
    <w:rsid w:val="00743812"/>
    <w:rsid w:val="00745ADA"/>
    <w:rsid w:val="00746629"/>
    <w:rsid w:val="00746B48"/>
    <w:rsid w:val="00747577"/>
    <w:rsid w:val="007517B2"/>
    <w:rsid w:val="0075193E"/>
    <w:rsid w:val="00752483"/>
    <w:rsid w:val="007527F6"/>
    <w:rsid w:val="007534DB"/>
    <w:rsid w:val="00753CF7"/>
    <w:rsid w:val="007544BE"/>
    <w:rsid w:val="00754ECE"/>
    <w:rsid w:val="00757405"/>
    <w:rsid w:val="00760E60"/>
    <w:rsid w:val="0076159F"/>
    <w:rsid w:val="00764F3C"/>
    <w:rsid w:val="00766BBE"/>
    <w:rsid w:val="00770632"/>
    <w:rsid w:val="00770B22"/>
    <w:rsid w:val="0077352A"/>
    <w:rsid w:val="00773980"/>
    <w:rsid w:val="00773D8C"/>
    <w:rsid w:val="007741CD"/>
    <w:rsid w:val="00774A71"/>
    <w:rsid w:val="00774FF8"/>
    <w:rsid w:val="00775F80"/>
    <w:rsid w:val="00775F81"/>
    <w:rsid w:val="0077755E"/>
    <w:rsid w:val="00782926"/>
    <w:rsid w:val="00782A04"/>
    <w:rsid w:val="00783418"/>
    <w:rsid w:val="007835AD"/>
    <w:rsid w:val="007853C8"/>
    <w:rsid w:val="00787B1F"/>
    <w:rsid w:val="007916DF"/>
    <w:rsid w:val="0079195B"/>
    <w:rsid w:val="007919A3"/>
    <w:rsid w:val="00791C06"/>
    <w:rsid w:val="0079556B"/>
    <w:rsid w:val="007959AF"/>
    <w:rsid w:val="00796335"/>
    <w:rsid w:val="007A00C5"/>
    <w:rsid w:val="007A0350"/>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B5B7E"/>
    <w:rsid w:val="007B6726"/>
    <w:rsid w:val="007C1885"/>
    <w:rsid w:val="007C1BA0"/>
    <w:rsid w:val="007C1C0A"/>
    <w:rsid w:val="007C3278"/>
    <w:rsid w:val="007C3A3B"/>
    <w:rsid w:val="007C41E1"/>
    <w:rsid w:val="007C4A27"/>
    <w:rsid w:val="007C5A22"/>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0EBD"/>
    <w:rsid w:val="0080486D"/>
    <w:rsid w:val="00805493"/>
    <w:rsid w:val="008073F7"/>
    <w:rsid w:val="0081057F"/>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57EF8"/>
    <w:rsid w:val="00860505"/>
    <w:rsid w:val="00860B75"/>
    <w:rsid w:val="00862B68"/>
    <w:rsid w:val="0086411B"/>
    <w:rsid w:val="0086665C"/>
    <w:rsid w:val="0087052A"/>
    <w:rsid w:val="008710F2"/>
    <w:rsid w:val="00875631"/>
    <w:rsid w:val="00875F96"/>
    <w:rsid w:val="008767A9"/>
    <w:rsid w:val="00876998"/>
    <w:rsid w:val="00876A75"/>
    <w:rsid w:val="0087741D"/>
    <w:rsid w:val="00882B46"/>
    <w:rsid w:val="00883F82"/>
    <w:rsid w:val="00885D0A"/>
    <w:rsid w:val="00891775"/>
    <w:rsid w:val="00891951"/>
    <w:rsid w:val="00891B84"/>
    <w:rsid w:val="0089281F"/>
    <w:rsid w:val="0089368F"/>
    <w:rsid w:val="00894B60"/>
    <w:rsid w:val="00894DA4"/>
    <w:rsid w:val="00895441"/>
    <w:rsid w:val="00897AE2"/>
    <w:rsid w:val="008A1198"/>
    <w:rsid w:val="008A14AA"/>
    <w:rsid w:val="008A16C7"/>
    <w:rsid w:val="008A1FC1"/>
    <w:rsid w:val="008A2069"/>
    <w:rsid w:val="008A31AB"/>
    <w:rsid w:val="008A3431"/>
    <w:rsid w:val="008A37BF"/>
    <w:rsid w:val="008A4020"/>
    <w:rsid w:val="008A64E8"/>
    <w:rsid w:val="008B0970"/>
    <w:rsid w:val="008B11F2"/>
    <w:rsid w:val="008B3356"/>
    <w:rsid w:val="008B5BED"/>
    <w:rsid w:val="008B7C55"/>
    <w:rsid w:val="008C0F4D"/>
    <w:rsid w:val="008C0F68"/>
    <w:rsid w:val="008C48DA"/>
    <w:rsid w:val="008C5684"/>
    <w:rsid w:val="008C654B"/>
    <w:rsid w:val="008C68BD"/>
    <w:rsid w:val="008C6BCA"/>
    <w:rsid w:val="008C6E8B"/>
    <w:rsid w:val="008C7550"/>
    <w:rsid w:val="008C7983"/>
    <w:rsid w:val="008C7EB9"/>
    <w:rsid w:val="008C7EC8"/>
    <w:rsid w:val="008D0E56"/>
    <w:rsid w:val="008D0FFD"/>
    <w:rsid w:val="008D19C7"/>
    <w:rsid w:val="008D1FF5"/>
    <w:rsid w:val="008D36F6"/>
    <w:rsid w:val="008E0C57"/>
    <w:rsid w:val="008E3E59"/>
    <w:rsid w:val="008E403C"/>
    <w:rsid w:val="008E46EB"/>
    <w:rsid w:val="008E481D"/>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4603"/>
    <w:rsid w:val="00915305"/>
    <w:rsid w:val="0091584A"/>
    <w:rsid w:val="00915BDF"/>
    <w:rsid w:val="00917804"/>
    <w:rsid w:val="00920BFE"/>
    <w:rsid w:val="009220AD"/>
    <w:rsid w:val="00923682"/>
    <w:rsid w:val="00923EAB"/>
    <w:rsid w:val="00924F1A"/>
    <w:rsid w:val="00924FA4"/>
    <w:rsid w:val="00925447"/>
    <w:rsid w:val="00925D10"/>
    <w:rsid w:val="00925FAE"/>
    <w:rsid w:val="009275E5"/>
    <w:rsid w:val="0093094B"/>
    <w:rsid w:val="009312AE"/>
    <w:rsid w:val="00931D0C"/>
    <w:rsid w:val="00932605"/>
    <w:rsid w:val="009343FB"/>
    <w:rsid w:val="00935F67"/>
    <w:rsid w:val="00935FDB"/>
    <w:rsid w:val="0093693A"/>
    <w:rsid w:val="0093727D"/>
    <w:rsid w:val="00937477"/>
    <w:rsid w:val="00937A22"/>
    <w:rsid w:val="00940325"/>
    <w:rsid w:val="00940C90"/>
    <w:rsid w:val="0094338D"/>
    <w:rsid w:val="0094342A"/>
    <w:rsid w:val="00944A1B"/>
    <w:rsid w:val="00952FF8"/>
    <w:rsid w:val="0095359D"/>
    <w:rsid w:val="009565C1"/>
    <w:rsid w:val="00960845"/>
    <w:rsid w:val="009608AB"/>
    <w:rsid w:val="00960CBA"/>
    <w:rsid w:val="00962612"/>
    <w:rsid w:val="009636F2"/>
    <w:rsid w:val="00963F82"/>
    <w:rsid w:val="009645A2"/>
    <w:rsid w:val="009671F5"/>
    <w:rsid w:val="009677B5"/>
    <w:rsid w:val="00967A48"/>
    <w:rsid w:val="00971B4F"/>
    <w:rsid w:val="009731BD"/>
    <w:rsid w:val="009738C6"/>
    <w:rsid w:val="0097441A"/>
    <w:rsid w:val="00974996"/>
    <w:rsid w:val="00976662"/>
    <w:rsid w:val="009766D9"/>
    <w:rsid w:val="00976D3F"/>
    <w:rsid w:val="009778FB"/>
    <w:rsid w:val="0098484C"/>
    <w:rsid w:val="00990553"/>
    <w:rsid w:val="00991F30"/>
    <w:rsid w:val="0099578F"/>
    <w:rsid w:val="009A0002"/>
    <w:rsid w:val="009A0286"/>
    <w:rsid w:val="009A1198"/>
    <w:rsid w:val="009A17CF"/>
    <w:rsid w:val="009A2369"/>
    <w:rsid w:val="009A326B"/>
    <w:rsid w:val="009A5C49"/>
    <w:rsid w:val="009A5FAA"/>
    <w:rsid w:val="009B0912"/>
    <w:rsid w:val="009B3011"/>
    <w:rsid w:val="009B3F6C"/>
    <w:rsid w:val="009B4213"/>
    <w:rsid w:val="009B51B7"/>
    <w:rsid w:val="009B5ABC"/>
    <w:rsid w:val="009C0DD7"/>
    <w:rsid w:val="009C48DC"/>
    <w:rsid w:val="009C7F74"/>
    <w:rsid w:val="009D07B0"/>
    <w:rsid w:val="009D089F"/>
    <w:rsid w:val="009D15D5"/>
    <w:rsid w:val="009D1802"/>
    <w:rsid w:val="009D3705"/>
    <w:rsid w:val="009D3DCE"/>
    <w:rsid w:val="009E1DFA"/>
    <w:rsid w:val="009E1FEE"/>
    <w:rsid w:val="009E2A91"/>
    <w:rsid w:val="009E32E7"/>
    <w:rsid w:val="009E5FC0"/>
    <w:rsid w:val="009E7151"/>
    <w:rsid w:val="009E7DBD"/>
    <w:rsid w:val="009F0010"/>
    <w:rsid w:val="009F4DE8"/>
    <w:rsid w:val="009F52B4"/>
    <w:rsid w:val="00A00825"/>
    <w:rsid w:val="00A01204"/>
    <w:rsid w:val="00A03A5F"/>
    <w:rsid w:val="00A03D46"/>
    <w:rsid w:val="00A0508B"/>
    <w:rsid w:val="00A05B28"/>
    <w:rsid w:val="00A06A61"/>
    <w:rsid w:val="00A06AAC"/>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6920"/>
    <w:rsid w:val="00A67198"/>
    <w:rsid w:val="00A67B42"/>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93E"/>
    <w:rsid w:val="00A86D2B"/>
    <w:rsid w:val="00A879E4"/>
    <w:rsid w:val="00A87BCF"/>
    <w:rsid w:val="00A92905"/>
    <w:rsid w:val="00A93088"/>
    <w:rsid w:val="00A9318A"/>
    <w:rsid w:val="00A94393"/>
    <w:rsid w:val="00A95E83"/>
    <w:rsid w:val="00A961F2"/>
    <w:rsid w:val="00A9736E"/>
    <w:rsid w:val="00AA037D"/>
    <w:rsid w:val="00AA3A50"/>
    <w:rsid w:val="00AA5DCF"/>
    <w:rsid w:val="00AA6A22"/>
    <w:rsid w:val="00AB021E"/>
    <w:rsid w:val="00AB1FF0"/>
    <w:rsid w:val="00AB2B4D"/>
    <w:rsid w:val="00AB33DD"/>
    <w:rsid w:val="00AB47D5"/>
    <w:rsid w:val="00AB47DB"/>
    <w:rsid w:val="00AB49AD"/>
    <w:rsid w:val="00AB6040"/>
    <w:rsid w:val="00AB6417"/>
    <w:rsid w:val="00AB6EC4"/>
    <w:rsid w:val="00AC06CA"/>
    <w:rsid w:val="00AC23E1"/>
    <w:rsid w:val="00AC2503"/>
    <w:rsid w:val="00AC52A9"/>
    <w:rsid w:val="00AD0785"/>
    <w:rsid w:val="00AD1278"/>
    <w:rsid w:val="00AD4150"/>
    <w:rsid w:val="00AD5CCB"/>
    <w:rsid w:val="00AD644C"/>
    <w:rsid w:val="00AD6B03"/>
    <w:rsid w:val="00AD75A8"/>
    <w:rsid w:val="00AD7ED1"/>
    <w:rsid w:val="00AE165D"/>
    <w:rsid w:val="00AE1C2B"/>
    <w:rsid w:val="00AE34B5"/>
    <w:rsid w:val="00AE37B5"/>
    <w:rsid w:val="00AE38F7"/>
    <w:rsid w:val="00AE4491"/>
    <w:rsid w:val="00AE48FF"/>
    <w:rsid w:val="00AE4AE8"/>
    <w:rsid w:val="00AE593A"/>
    <w:rsid w:val="00AE5D90"/>
    <w:rsid w:val="00AE6BD1"/>
    <w:rsid w:val="00AE73E5"/>
    <w:rsid w:val="00AF0302"/>
    <w:rsid w:val="00AF05BC"/>
    <w:rsid w:val="00AF1F6F"/>
    <w:rsid w:val="00AF241B"/>
    <w:rsid w:val="00AF3B5C"/>
    <w:rsid w:val="00AF4B25"/>
    <w:rsid w:val="00AF515F"/>
    <w:rsid w:val="00B005D1"/>
    <w:rsid w:val="00B010DC"/>
    <w:rsid w:val="00B04479"/>
    <w:rsid w:val="00B04492"/>
    <w:rsid w:val="00B1012C"/>
    <w:rsid w:val="00B11AF3"/>
    <w:rsid w:val="00B12E7C"/>
    <w:rsid w:val="00B1562F"/>
    <w:rsid w:val="00B15AFB"/>
    <w:rsid w:val="00B21660"/>
    <w:rsid w:val="00B21F0D"/>
    <w:rsid w:val="00B2411B"/>
    <w:rsid w:val="00B2418F"/>
    <w:rsid w:val="00B244DC"/>
    <w:rsid w:val="00B25152"/>
    <w:rsid w:val="00B25D7F"/>
    <w:rsid w:val="00B25DA1"/>
    <w:rsid w:val="00B316B4"/>
    <w:rsid w:val="00B31AEC"/>
    <w:rsid w:val="00B33937"/>
    <w:rsid w:val="00B363E3"/>
    <w:rsid w:val="00B370B3"/>
    <w:rsid w:val="00B37873"/>
    <w:rsid w:val="00B37917"/>
    <w:rsid w:val="00B40EC6"/>
    <w:rsid w:val="00B42FB6"/>
    <w:rsid w:val="00B431FB"/>
    <w:rsid w:val="00B44189"/>
    <w:rsid w:val="00B45963"/>
    <w:rsid w:val="00B467AD"/>
    <w:rsid w:val="00B46EAC"/>
    <w:rsid w:val="00B474DB"/>
    <w:rsid w:val="00B521BE"/>
    <w:rsid w:val="00B5316B"/>
    <w:rsid w:val="00B536F5"/>
    <w:rsid w:val="00B54524"/>
    <w:rsid w:val="00B5461D"/>
    <w:rsid w:val="00B5566A"/>
    <w:rsid w:val="00B55C17"/>
    <w:rsid w:val="00B568CA"/>
    <w:rsid w:val="00B615D8"/>
    <w:rsid w:val="00B618AC"/>
    <w:rsid w:val="00B621AB"/>
    <w:rsid w:val="00B62302"/>
    <w:rsid w:val="00B6232D"/>
    <w:rsid w:val="00B64CB4"/>
    <w:rsid w:val="00B6690F"/>
    <w:rsid w:val="00B66F06"/>
    <w:rsid w:val="00B67B40"/>
    <w:rsid w:val="00B67BCA"/>
    <w:rsid w:val="00B72FA8"/>
    <w:rsid w:val="00B731BC"/>
    <w:rsid w:val="00B74945"/>
    <w:rsid w:val="00B7536B"/>
    <w:rsid w:val="00B763A1"/>
    <w:rsid w:val="00B826EB"/>
    <w:rsid w:val="00B8365D"/>
    <w:rsid w:val="00B84751"/>
    <w:rsid w:val="00B8494A"/>
    <w:rsid w:val="00B870C1"/>
    <w:rsid w:val="00B9069B"/>
    <w:rsid w:val="00B91D9C"/>
    <w:rsid w:val="00B93A30"/>
    <w:rsid w:val="00B94AB3"/>
    <w:rsid w:val="00BA1AEC"/>
    <w:rsid w:val="00BA2005"/>
    <w:rsid w:val="00BA2832"/>
    <w:rsid w:val="00BA28A7"/>
    <w:rsid w:val="00BA3266"/>
    <w:rsid w:val="00BA60DC"/>
    <w:rsid w:val="00BA64D5"/>
    <w:rsid w:val="00BA6B34"/>
    <w:rsid w:val="00BB04EE"/>
    <w:rsid w:val="00BB0523"/>
    <w:rsid w:val="00BB403C"/>
    <w:rsid w:val="00BB462C"/>
    <w:rsid w:val="00BB4E1C"/>
    <w:rsid w:val="00BC0C07"/>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6C0"/>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2ED6"/>
    <w:rsid w:val="00C13F06"/>
    <w:rsid w:val="00C16C53"/>
    <w:rsid w:val="00C16E6F"/>
    <w:rsid w:val="00C20921"/>
    <w:rsid w:val="00C2092F"/>
    <w:rsid w:val="00C219A6"/>
    <w:rsid w:val="00C22CAC"/>
    <w:rsid w:val="00C2344D"/>
    <w:rsid w:val="00C24086"/>
    <w:rsid w:val="00C259E3"/>
    <w:rsid w:val="00C25DCA"/>
    <w:rsid w:val="00C32AA1"/>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35"/>
    <w:rsid w:val="00C52073"/>
    <w:rsid w:val="00C521E9"/>
    <w:rsid w:val="00C52331"/>
    <w:rsid w:val="00C53469"/>
    <w:rsid w:val="00C609E9"/>
    <w:rsid w:val="00C61B0B"/>
    <w:rsid w:val="00C61F68"/>
    <w:rsid w:val="00C62314"/>
    <w:rsid w:val="00C633D2"/>
    <w:rsid w:val="00C63AE6"/>
    <w:rsid w:val="00C700EA"/>
    <w:rsid w:val="00C711C4"/>
    <w:rsid w:val="00C74178"/>
    <w:rsid w:val="00C81540"/>
    <w:rsid w:val="00C81BA6"/>
    <w:rsid w:val="00C820D0"/>
    <w:rsid w:val="00C85E0C"/>
    <w:rsid w:val="00C8627C"/>
    <w:rsid w:val="00C86C66"/>
    <w:rsid w:val="00C90238"/>
    <w:rsid w:val="00C91605"/>
    <w:rsid w:val="00C92A4B"/>
    <w:rsid w:val="00C9346F"/>
    <w:rsid w:val="00C93652"/>
    <w:rsid w:val="00C94455"/>
    <w:rsid w:val="00C9497A"/>
    <w:rsid w:val="00C94C33"/>
    <w:rsid w:val="00C9553E"/>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7AC"/>
    <w:rsid w:val="00CC27D7"/>
    <w:rsid w:val="00CC28B5"/>
    <w:rsid w:val="00CC2B6F"/>
    <w:rsid w:val="00CC41B9"/>
    <w:rsid w:val="00CC6BF9"/>
    <w:rsid w:val="00CD05B6"/>
    <w:rsid w:val="00CD1289"/>
    <w:rsid w:val="00CD1563"/>
    <w:rsid w:val="00CD215C"/>
    <w:rsid w:val="00CD274D"/>
    <w:rsid w:val="00CD2B45"/>
    <w:rsid w:val="00CD30CA"/>
    <w:rsid w:val="00CD4260"/>
    <w:rsid w:val="00CD4451"/>
    <w:rsid w:val="00CD5423"/>
    <w:rsid w:val="00CD6589"/>
    <w:rsid w:val="00CD766D"/>
    <w:rsid w:val="00CD7D8D"/>
    <w:rsid w:val="00CE21FB"/>
    <w:rsid w:val="00CE2DB9"/>
    <w:rsid w:val="00CE3AB1"/>
    <w:rsid w:val="00CE4C45"/>
    <w:rsid w:val="00CE70F4"/>
    <w:rsid w:val="00CF31AF"/>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1E5F"/>
    <w:rsid w:val="00D2301C"/>
    <w:rsid w:val="00D266AA"/>
    <w:rsid w:val="00D2753C"/>
    <w:rsid w:val="00D31737"/>
    <w:rsid w:val="00D317CE"/>
    <w:rsid w:val="00D3260C"/>
    <w:rsid w:val="00D32E49"/>
    <w:rsid w:val="00D32EB9"/>
    <w:rsid w:val="00D35C13"/>
    <w:rsid w:val="00D36772"/>
    <w:rsid w:val="00D3709F"/>
    <w:rsid w:val="00D37D7F"/>
    <w:rsid w:val="00D37FDF"/>
    <w:rsid w:val="00D41EF9"/>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77F53"/>
    <w:rsid w:val="00D80768"/>
    <w:rsid w:val="00D80C4C"/>
    <w:rsid w:val="00D813E5"/>
    <w:rsid w:val="00D821D8"/>
    <w:rsid w:val="00D82C34"/>
    <w:rsid w:val="00D83C6D"/>
    <w:rsid w:val="00D83E69"/>
    <w:rsid w:val="00D852CF"/>
    <w:rsid w:val="00D856F4"/>
    <w:rsid w:val="00D856F8"/>
    <w:rsid w:val="00D87744"/>
    <w:rsid w:val="00D9153C"/>
    <w:rsid w:val="00D93A82"/>
    <w:rsid w:val="00D93A98"/>
    <w:rsid w:val="00D93FF7"/>
    <w:rsid w:val="00D941AB"/>
    <w:rsid w:val="00D95E14"/>
    <w:rsid w:val="00D960DF"/>
    <w:rsid w:val="00D9789E"/>
    <w:rsid w:val="00D97E6F"/>
    <w:rsid w:val="00DA00D5"/>
    <w:rsid w:val="00DA0622"/>
    <w:rsid w:val="00DA0667"/>
    <w:rsid w:val="00DA0EB1"/>
    <w:rsid w:val="00DA105E"/>
    <w:rsid w:val="00DA1465"/>
    <w:rsid w:val="00DA1609"/>
    <w:rsid w:val="00DA175A"/>
    <w:rsid w:val="00DA1E7D"/>
    <w:rsid w:val="00DA21F5"/>
    <w:rsid w:val="00DA35B9"/>
    <w:rsid w:val="00DA478B"/>
    <w:rsid w:val="00DA4A04"/>
    <w:rsid w:val="00DA6605"/>
    <w:rsid w:val="00DB09F4"/>
    <w:rsid w:val="00DB0CAD"/>
    <w:rsid w:val="00DB1E63"/>
    <w:rsid w:val="00DB2EB6"/>
    <w:rsid w:val="00DB347E"/>
    <w:rsid w:val="00DB50DB"/>
    <w:rsid w:val="00DB58A0"/>
    <w:rsid w:val="00DB58CB"/>
    <w:rsid w:val="00DB631C"/>
    <w:rsid w:val="00DB69B6"/>
    <w:rsid w:val="00DB7B65"/>
    <w:rsid w:val="00DC4211"/>
    <w:rsid w:val="00DC5A62"/>
    <w:rsid w:val="00DC69E4"/>
    <w:rsid w:val="00DD02F6"/>
    <w:rsid w:val="00DD19A5"/>
    <w:rsid w:val="00DD3D7D"/>
    <w:rsid w:val="00DD517B"/>
    <w:rsid w:val="00DD5BEF"/>
    <w:rsid w:val="00DD5EBE"/>
    <w:rsid w:val="00DE0422"/>
    <w:rsid w:val="00DE0530"/>
    <w:rsid w:val="00DE05A3"/>
    <w:rsid w:val="00DE0DF8"/>
    <w:rsid w:val="00DE43AF"/>
    <w:rsid w:val="00DE48D8"/>
    <w:rsid w:val="00DE4C9C"/>
    <w:rsid w:val="00DF0E0A"/>
    <w:rsid w:val="00DF1864"/>
    <w:rsid w:val="00DF4C16"/>
    <w:rsid w:val="00DF66B4"/>
    <w:rsid w:val="00DF7206"/>
    <w:rsid w:val="00DF754C"/>
    <w:rsid w:val="00E0005B"/>
    <w:rsid w:val="00E01A4A"/>
    <w:rsid w:val="00E024B3"/>
    <w:rsid w:val="00E0443C"/>
    <w:rsid w:val="00E04A4E"/>
    <w:rsid w:val="00E06582"/>
    <w:rsid w:val="00E076A9"/>
    <w:rsid w:val="00E11AC7"/>
    <w:rsid w:val="00E13489"/>
    <w:rsid w:val="00E14E9B"/>
    <w:rsid w:val="00E15DFA"/>
    <w:rsid w:val="00E16BBD"/>
    <w:rsid w:val="00E20280"/>
    <w:rsid w:val="00E22566"/>
    <w:rsid w:val="00E2660D"/>
    <w:rsid w:val="00E30C6E"/>
    <w:rsid w:val="00E31A4F"/>
    <w:rsid w:val="00E32373"/>
    <w:rsid w:val="00E356F8"/>
    <w:rsid w:val="00E3733F"/>
    <w:rsid w:val="00E375C2"/>
    <w:rsid w:val="00E4144F"/>
    <w:rsid w:val="00E435D2"/>
    <w:rsid w:val="00E44203"/>
    <w:rsid w:val="00E44302"/>
    <w:rsid w:val="00E44F19"/>
    <w:rsid w:val="00E4513F"/>
    <w:rsid w:val="00E460EF"/>
    <w:rsid w:val="00E46AC7"/>
    <w:rsid w:val="00E46C01"/>
    <w:rsid w:val="00E47ED6"/>
    <w:rsid w:val="00E51F52"/>
    <w:rsid w:val="00E529E1"/>
    <w:rsid w:val="00E537DF"/>
    <w:rsid w:val="00E54ED2"/>
    <w:rsid w:val="00E56B85"/>
    <w:rsid w:val="00E574F0"/>
    <w:rsid w:val="00E60C18"/>
    <w:rsid w:val="00E6122D"/>
    <w:rsid w:val="00E635BE"/>
    <w:rsid w:val="00E6378F"/>
    <w:rsid w:val="00E64996"/>
    <w:rsid w:val="00E65389"/>
    <w:rsid w:val="00E6575F"/>
    <w:rsid w:val="00E67216"/>
    <w:rsid w:val="00E67469"/>
    <w:rsid w:val="00E70704"/>
    <w:rsid w:val="00E72D46"/>
    <w:rsid w:val="00E75662"/>
    <w:rsid w:val="00E76B34"/>
    <w:rsid w:val="00E7720F"/>
    <w:rsid w:val="00E77544"/>
    <w:rsid w:val="00E81D50"/>
    <w:rsid w:val="00E834CC"/>
    <w:rsid w:val="00E84742"/>
    <w:rsid w:val="00E8643F"/>
    <w:rsid w:val="00E90435"/>
    <w:rsid w:val="00E9109F"/>
    <w:rsid w:val="00E91DD2"/>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D7CFB"/>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EF7962"/>
    <w:rsid w:val="00F010BE"/>
    <w:rsid w:val="00F016F6"/>
    <w:rsid w:val="00F051E3"/>
    <w:rsid w:val="00F11B1B"/>
    <w:rsid w:val="00F121C4"/>
    <w:rsid w:val="00F1262F"/>
    <w:rsid w:val="00F15134"/>
    <w:rsid w:val="00F17245"/>
    <w:rsid w:val="00F20AE0"/>
    <w:rsid w:val="00F219E5"/>
    <w:rsid w:val="00F21D33"/>
    <w:rsid w:val="00F22A55"/>
    <w:rsid w:val="00F23101"/>
    <w:rsid w:val="00F26226"/>
    <w:rsid w:val="00F26537"/>
    <w:rsid w:val="00F27FB2"/>
    <w:rsid w:val="00F30799"/>
    <w:rsid w:val="00F32897"/>
    <w:rsid w:val="00F32D25"/>
    <w:rsid w:val="00F341A9"/>
    <w:rsid w:val="00F36B44"/>
    <w:rsid w:val="00F43F75"/>
    <w:rsid w:val="00F44932"/>
    <w:rsid w:val="00F4630A"/>
    <w:rsid w:val="00F46CA7"/>
    <w:rsid w:val="00F47D50"/>
    <w:rsid w:val="00F52CC4"/>
    <w:rsid w:val="00F53527"/>
    <w:rsid w:val="00F53B51"/>
    <w:rsid w:val="00F54212"/>
    <w:rsid w:val="00F56DB0"/>
    <w:rsid w:val="00F60282"/>
    <w:rsid w:val="00F654FA"/>
    <w:rsid w:val="00F66E71"/>
    <w:rsid w:val="00F66FB6"/>
    <w:rsid w:val="00F67769"/>
    <w:rsid w:val="00F67AF9"/>
    <w:rsid w:val="00F7023B"/>
    <w:rsid w:val="00F7348A"/>
    <w:rsid w:val="00F73653"/>
    <w:rsid w:val="00F758DF"/>
    <w:rsid w:val="00F76DF5"/>
    <w:rsid w:val="00F7733F"/>
    <w:rsid w:val="00F800B5"/>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2972"/>
    <w:rsid w:val="00FA3857"/>
    <w:rsid w:val="00FA3B5D"/>
    <w:rsid w:val="00FA45C2"/>
    <w:rsid w:val="00FA7966"/>
    <w:rsid w:val="00FB2049"/>
    <w:rsid w:val="00FB2CCC"/>
    <w:rsid w:val="00FB30B9"/>
    <w:rsid w:val="00FB45D2"/>
    <w:rsid w:val="00FB50D8"/>
    <w:rsid w:val="00FB56FE"/>
    <w:rsid w:val="00FB6857"/>
    <w:rsid w:val="00FB6FD3"/>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3C"/>
    <w:rsid w:val="00FD18F1"/>
    <w:rsid w:val="00FD1F6A"/>
    <w:rsid w:val="00FD2509"/>
    <w:rsid w:val="00FD25F5"/>
    <w:rsid w:val="00FD371D"/>
    <w:rsid w:val="00FD3A28"/>
    <w:rsid w:val="00FD423B"/>
    <w:rsid w:val="00FD4AA0"/>
    <w:rsid w:val="00FD5BE0"/>
    <w:rsid w:val="00FD5F7F"/>
    <w:rsid w:val="00FD67EC"/>
    <w:rsid w:val="00FE0C99"/>
    <w:rsid w:val="00FE0FC6"/>
    <w:rsid w:val="00FE2B2A"/>
    <w:rsid w:val="00FE49CB"/>
    <w:rsid w:val="00FE5C93"/>
    <w:rsid w:val="00FE5EF8"/>
    <w:rsid w:val="00FF4347"/>
    <w:rsid w:val="00FF43E0"/>
    <w:rsid w:val="00FF464C"/>
    <w:rsid w:val="00FF4C39"/>
    <w:rsid w:val="03DC6164"/>
    <w:rsid w:val="089D798E"/>
    <w:rsid w:val="0C90792D"/>
    <w:rsid w:val="15016082"/>
    <w:rsid w:val="15501684"/>
    <w:rsid w:val="18D36D47"/>
    <w:rsid w:val="20307F5E"/>
    <w:rsid w:val="247C7268"/>
    <w:rsid w:val="2960326E"/>
    <w:rsid w:val="51214A91"/>
    <w:rsid w:val="54C855A5"/>
    <w:rsid w:val="58774DB2"/>
    <w:rsid w:val="5A3D6C9C"/>
    <w:rsid w:val="5AD4037B"/>
    <w:rsid w:val="5AF11C42"/>
    <w:rsid w:val="5D99669E"/>
    <w:rsid w:val="62BD6E40"/>
    <w:rsid w:val="6F77ADFC"/>
    <w:rsid w:val="79175EB6"/>
    <w:rsid w:val="7B76471B"/>
    <w:rsid w:val="7D6342C7"/>
    <w:rsid w:val="7DCA16E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link w:val="12"/>
    <w:qFormat/>
    <w:uiPriority w:val="0"/>
    <w:pPr>
      <w:spacing w:after="120"/>
    </w:pPr>
  </w:style>
  <w:style w:type="paragraph" w:styleId="3">
    <w:name w:val="Date"/>
    <w:basedOn w:val="1"/>
    <w:next w:val="1"/>
    <w:link w:val="1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Body Text Indent 3"/>
    <w:basedOn w:val="1"/>
    <w:qFormat/>
    <w:uiPriority w:val="0"/>
    <w:pPr>
      <w:tabs>
        <w:tab w:val="left" w:pos="3476"/>
      </w:tabs>
      <w:spacing w:line="400" w:lineRule="exact"/>
      <w:ind w:firstLine="632" w:firstLineChars="200"/>
    </w:pPr>
    <w:rPr>
      <w:rFonts w:ascii="仿宋_GB2312" w:eastAsia="仿宋_GB2312"/>
    </w:rPr>
  </w:style>
  <w:style w:type="character" w:styleId="10">
    <w:name w:val="page number"/>
    <w:basedOn w:val="9"/>
    <w:qFormat/>
    <w:uiPriority w:val="0"/>
  </w:style>
  <w:style w:type="character" w:customStyle="1" w:styleId="11">
    <w:name w:val="日期 Char"/>
    <w:link w:val="3"/>
    <w:qFormat/>
    <w:uiPriority w:val="0"/>
    <w:rPr>
      <w:rFonts w:eastAsia="方正仿宋_GBK"/>
      <w:kern w:val="2"/>
      <w:sz w:val="32"/>
    </w:rPr>
  </w:style>
  <w:style w:type="character" w:customStyle="1" w:styleId="12">
    <w:name w:val="正文文本 Char"/>
    <w:basedOn w:val="9"/>
    <w:link w:val="2"/>
    <w:qFormat/>
    <w:uiPriority w:val="0"/>
    <w:rPr>
      <w:rFonts w:eastAsia="方正仿宋_GBK"/>
      <w:kern w:val="2"/>
      <w:sz w:val="32"/>
    </w:rPr>
  </w:style>
  <w:style w:type="paragraph" w:customStyle="1" w:styleId="13">
    <w:name w:val="BodyText"/>
    <w:basedOn w:val="1"/>
    <w:qFormat/>
    <w:uiPriority w:val="0"/>
    <w:pPr>
      <w:widowControl/>
      <w:textAlignment w:val="baseline"/>
    </w:pPr>
    <w:rPr>
      <w:rFonts w:eastAsia="宋体"/>
      <w:sz w:val="21"/>
      <w:szCs w:val="21"/>
    </w:rPr>
  </w:style>
  <w:style w:type="paragraph" w:customStyle="1" w:styleId="14">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1137</Words>
  <Characters>6487</Characters>
  <Lines>54</Lines>
  <Paragraphs>15</Paragraphs>
  <TotalTime>6</TotalTime>
  <ScaleCrop>false</ScaleCrop>
  <LinksUpToDate>false</LinksUpToDate>
  <CharactersWithSpaces>7609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2021-03-24T09:20:00Z</dcterms:created>
  <dc:creator>Lenovo User</dc:creator>
  <cp:lastModifiedBy> </cp:lastModifiedBy>
  <cp:lastPrinted>2015-03-23T10:43:00Z</cp:lastPrinted>
  <dcterms:modified xsi:type="dcterms:W3CDTF">2022-11-21T03:55:10Z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