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6"/>
          <w:szCs w:val="21"/>
        </w:rPr>
      </w:pPr>
      <w:r>
        <w:rPr>
          <w:sz w:val="36"/>
          <w:szCs w:val="21"/>
        </w:rPr>
        <w:pict>
          <v:shape id="AutoShape 2" o:spid="_x0000_s1026" o:spt="136" type="#_x0000_t136" style="position:absolute;left:0pt;margin-top:99.25pt;height:52.45pt;width:411pt;mso-position-horizontal:center;mso-position-horizontal-relative:margin;mso-position-vertical-relative:margin;z-index:251660288;mso-width-relative:page;mso-height-relative:page;" fillcolor="#FF0000" filled="t" stroked="f" coordsize="21600,21600">
            <v:path/>
            <v:fill on="t" focussize="0,0"/>
            <v:stroke on="f"/>
            <v:imagedata o:title=""/>
            <o:lock v:ext="edit" text="f"/>
            <v:textpath on="t" fitshape="t" fitpath="t" trim="t" xscale="f" string="重庆市黔江区商务委员会文件" style="font-family:方正小标宋_GBK;font-size:36pt;font-weight:bold;v-text-align:center;"/>
          </v:shape>
        </w:pict>
      </w:r>
    </w:p>
    <w:p>
      <w:pPr>
        <w:rPr>
          <w:sz w:val="36"/>
          <w:szCs w:val="21"/>
        </w:rPr>
      </w:pPr>
    </w:p>
    <w:p>
      <w:pPr>
        <w:rPr>
          <w:sz w:val="36"/>
          <w:szCs w:val="21"/>
        </w:rPr>
      </w:pPr>
    </w:p>
    <w:p>
      <w:pPr>
        <w:rPr>
          <w:sz w:val="36"/>
          <w:szCs w:val="21"/>
        </w:rPr>
      </w:pPr>
    </w:p>
    <w:p>
      <w:pPr>
        <w:rPr>
          <w:sz w:val="36"/>
          <w:szCs w:val="21"/>
        </w:rPr>
      </w:pPr>
    </w:p>
    <w:p>
      <w:pPr>
        <w:rPr>
          <w:sz w:val="36"/>
          <w:szCs w:val="21"/>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6"/>
          <w:szCs w:val="21"/>
        </w:rPr>
      </w:pPr>
      <w:r>
        <w:rPr>
          <w:sz w:val="36"/>
          <w:szCs w:val="21"/>
        </w:rPr>
        <mc:AlternateContent>
          <mc:Choice Requires="wps">
            <w:drawing>
              <wp:anchor distT="0" distB="0" distL="114300" distR="114300" simplePos="0" relativeHeight="251660288" behindDoc="0" locked="0" layoutInCell="1" allowOverlap="1">
                <wp:simplePos x="0" y="0"/>
                <wp:positionH relativeFrom="column">
                  <wp:posOffset>-125095</wp:posOffset>
                </wp:positionH>
                <wp:positionV relativeFrom="paragraph">
                  <wp:posOffset>215265</wp:posOffset>
                </wp:positionV>
                <wp:extent cx="5572125" cy="367665"/>
                <wp:effectExtent l="0" t="0" r="0" b="0"/>
                <wp:wrapNone/>
                <wp:docPr id="1" name="Rectangle 6"/>
                <wp:cNvGraphicFramePr/>
                <a:graphic xmlns:a="http://schemas.openxmlformats.org/drawingml/2006/main">
                  <a:graphicData uri="http://schemas.microsoft.com/office/word/2010/wordprocessingShape">
                    <wps:wsp>
                      <wps:cNvSpPr/>
                      <wps:spPr>
                        <a:xfrm>
                          <a:off x="0" y="0"/>
                          <a:ext cx="5572125" cy="367665"/>
                        </a:xfrm>
                        <a:prstGeom prst="rect">
                          <a:avLst/>
                        </a:prstGeom>
                        <a:noFill/>
                        <a:ln>
                          <a:noFill/>
                        </a:ln>
                      </wps:spPr>
                      <wps:txbx>
                        <w:txbxContent>
                          <w:p>
                            <w:pPr>
                              <w:jc w:val="center"/>
                            </w:pPr>
                            <w:r>
                              <w:rPr>
                                <w:rFonts w:hint="eastAsia" w:ascii="方正仿宋_GBK"/>
                              </w:rPr>
                              <w:t>黔江商务</w:t>
                            </w:r>
                            <w:r>
                              <w:t>发〔20</w:t>
                            </w:r>
                            <w:r>
                              <w:rPr>
                                <w:rFonts w:hint="eastAsia"/>
                              </w:rPr>
                              <w:t>2</w:t>
                            </w:r>
                            <w:r>
                              <w:rPr>
                                <w:rFonts w:hint="eastAsia"/>
                                <w:lang w:val="en-US" w:eastAsia="zh-CN"/>
                              </w:rPr>
                              <w:t>3</w:t>
                            </w:r>
                            <w:r>
                              <w:t>〕</w:t>
                            </w:r>
                            <w:r>
                              <w:rPr>
                                <w:rFonts w:hint="eastAsia"/>
                                <w:lang w:val="en-US" w:eastAsia="zh-CN"/>
                              </w:rPr>
                              <w:t>42</w:t>
                            </w:r>
                            <w:r>
                              <w:t>号</w:t>
                            </w:r>
                          </w:p>
                        </w:txbxContent>
                      </wps:txbx>
                      <wps:bodyPr upright="1"/>
                    </wps:wsp>
                  </a:graphicData>
                </a:graphic>
              </wp:anchor>
            </w:drawing>
          </mc:Choice>
          <mc:Fallback>
            <w:pict>
              <v:rect id="Rectangle 6" o:spid="_x0000_s1026" o:spt="1" style="position:absolute;left:0pt;margin-left:-9.85pt;margin-top:16.95pt;height:28.95pt;width:438.75pt;z-index:251660288;mso-width-relative:page;mso-height-relative:page;" filled="f" stroked="f" coordsize="21600,21600" o:gfxdata="UEsDBAoAAAAAAIdO4kAAAAAAAAAAAAAAAAAEAAAAZHJzL1BLAwQUAAAACACHTuJANZNVAtoAAAAJ&#10;AQAADwAAAGRycy9kb3ducmV2LnhtbE2PQUvDQBCF74L/YRnBi7SbWLRJzKSHglhEKKba8za7JsHs&#10;bJrdJvXfOz3pcZiP976Xr862E6MZfOsIIZ5HIAxVTrdUI3zsnmcJCB8UadU5Mgg/xsOquL7KVabd&#10;RO9mLEMtOIR8phCaEPpMSl81xio/d70h/n25warA51BLPaiJw20n76PoUVrVEjc0qjfrxlTf5cki&#10;TNV23O/eXuT2br9xdNwc1+XnK+LtTRw9gQjmHP5guOizOhTsdHAn0l50CLM4XTKKsFikIBhIHpa8&#10;5YCQxgnIIpf/FxS/UEsDBBQAAAAIAIdO4kDQhuXclwEAAEQDAAAOAAAAZHJzL2Uyb0RvYy54bWyt&#10;Ustu2zAQvBfoPxC8x7IdWCkEy7kY6aVog6b9AJoiJQJ8YZe25L/vklKdNr3k0Au1L83ODLl/nJxl&#10;FwVogm/5ZrXmTHkZOuP7lv/88XT3iTNMwnfCBq9aflXIHw8fP+zH2KhtGILtFDAC8diMseVDSrGp&#10;KpSDcgJXISpPTR3AiUQp9FUHYiR0Z6vtel1XY4AuQpAKkarHuckXRHgPYNDaSHUM8uyUTzMqKCsS&#10;ScLBROSHwlZrJdM3rVElZltOSlM5aQnFp3xWh71oehBxMHKhIN5D4Y0mJ4ynpTeoo0iCncH8A+WM&#10;hIBBp5UMrpqFFEdIxWb9xpuXQURVtJDVGG+m4/+DlV8vz8BMRy+BMy8cXfh3Mk343ipWZ3vGiA1N&#10;vcRnWDKkMGudNLj8JRVsKpZeb5aqKTFJxd3uYbvZ7jiT1LuvH+p6l0Gr178jYPqsgmM5aDnQ9uKk&#10;uHzBNI/+HsnLfHgy1lJdNNb/VSDMXKky4ZlijtJ0mhbep9BdSew5gukHWrUpTPIQmVs4LQ8h396f&#10;eQF9ffyH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DWTVQLaAAAACQEAAA8AAAAAAAAAAQAgAAAA&#10;IgAAAGRycy9kb3ducmV2LnhtbFBLAQIUABQAAAAIAIdO4kDQhuXclwEAAEQDAAAOAAAAAAAAAAEA&#10;IAAAACkBAABkcnMvZTJvRG9jLnhtbFBLBQYAAAAABgAGAFkBAAAyBQAAAAA=&#10;">
                <v:fill on="f" focussize="0,0"/>
                <v:stroke on="f"/>
                <v:imagedata o:title=""/>
                <o:lock v:ext="edit" aspectratio="f"/>
                <v:textbox>
                  <w:txbxContent>
                    <w:p>
                      <w:pPr>
                        <w:jc w:val="center"/>
                      </w:pPr>
                      <w:r>
                        <w:rPr>
                          <w:rFonts w:hint="eastAsia" w:ascii="方正仿宋_GBK"/>
                        </w:rPr>
                        <w:t>黔江商务</w:t>
                      </w:r>
                      <w:r>
                        <w:t>发〔20</w:t>
                      </w:r>
                      <w:r>
                        <w:rPr>
                          <w:rFonts w:hint="eastAsia"/>
                        </w:rPr>
                        <w:t>2</w:t>
                      </w:r>
                      <w:r>
                        <w:rPr>
                          <w:rFonts w:hint="eastAsia"/>
                          <w:lang w:val="en-US" w:eastAsia="zh-CN"/>
                        </w:rPr>
                        <w:t>3</w:t>
                      </w:r>
                      <w:r>
                        <w:t>〕</w:t>
                      </w:r>
                      <w:r>
                        <w:rPr>
                          <w:rFonts w:hint="eastAsia"/>
                          <w:lang w:val="en-US" w:eastAsia="zh-CN"/>
                        </w:rPr>
                        <w:t>42</w:t>
                      </w:r>
                      <w:r>
                        <w:t>号</w:t>
                      </w:r>
                    </w:p>
                  </w:txbxContent>
                </v:textbox>
              </v:rect>
            </w:pict>
          </mc:Fallback>
        </mc:AlternateContent>
      </w: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6"/>
          <w:szCs w:val="21"/>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6"/>
          <w:szCs w:val="21"/>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sz w:val="36"/>
          <w:szCs w:val="21"/>
        </w:rPr>
      </w:pPr>
      <w:r>
        <w:rPr>
          <w:sz w:val="36"/>
          <w:szCs w:val="21"/>
        </w:rPr>
        <mc:AlternateContent>
          <mc:Choice Requires="wps">
            <w:drawing>
              <wp:anchor distT="0" distB="0" distL="114300" distR="114300" simplePos="0" relativeHeight="251660288" behindDoc="0" locked="0" layoutInCell="1" allowOverlap="1">
                <wp:simplePos x="0" y="0"/>
                <wp:positionH relativeFrom="page">
                  <wp:posOffset>969010</wp:posOffset>
                </wp:positionH>
                <wp:positionV relativeFrom="margin">
                  <wp:posOffset>3000375</wp:posOffset>
                </wp:positionV>
                <wp:extent cx="5615940" cy="0"/>
                <wp:effectExtent l="0" t="10795" r="3810" b="17780"/>
                <wp:wrapNone/>
                <wp:docPr id="2" name="Line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Line 3" o:spid="_x0000_s1026" o:spt="20" style="position:absolute;left:0pt;margin-left:76.3pt;margin-top:236.25pt;height:0pt;width:442.2pt;mso-position-horizontal-relative:page;mso-position-vertical-relative:margin;z-index:251660288;mso-width-relative:page;mso-height-relative:page;" filled="f" stroked="t" coordsize="21600,21600" o:gfxdata="UEsDBAoAAAAAAIdO4kAAAAAAAAAAAAAAAAAEAAAAZHJzL1BLAwQUAAAACACHTuJAdlncUtgAAAAM&#10;AQAADwAAAGRycy9kb3ducmV2LnhtbE2PzU7DMBCE70i8g7VI3KjdQBMU4vSABBK/UgoP4MRLEjVe&#10;h9hNC0/PVkKC48x+mp0p1gc3iBmn0HvSsFwoEEiNtz21Gt7f7i6uQYRoyJrBE2r4wgDr8vSkMLn1&#10;e6pw3sRWcAiF3GjoYhxzKUPToTNh4Uckvn34yZnIcmqlncyew90gE6VS6UxP/KEzI9522Gw3O8cp&#10;c7Z9fnr5rj4fe/9Q3aevdTug1udnS3UDIuIh/sFwrM/VoeROtd+RDWJgvUpSRjVcZckKxJFQlxnP&#10;q38tWRby/4jyB1BLAwQUAAAACACHTuJABCT7gd0BAADaAwAADgAAAGRycy9lMm9Eb2MueG1srVPL&#10;btswELwX6D8QvMeSnTpoBcs5xHUvQWug6QfQ5EoiwBe4tGX/fZeU47TpxYfqIC21y9mZWXL1eLKG&#10;HSGi9q7l81nNGTjplXZ9y3+9bO8+c4ZJOCWMd9DyMyB/XH/8sBpDAws/eKMgMgJx2Iyh5UNKoakq&#10;lANYgTMfwFGy89GKRMvYVyqKkdCtqRZ1/VCNPqoQvQRE+ruZkvyCGG8B9F2nJWy8PFhwaUKNYEQi&#10;STjogHxd2HYdyPSj6xASMy0npam8qQnF+/yu1ivR9FGEQcsLBXELhXearNCOml6hNiIJdoj6Hyir&#10;ZfTouzST3laTkOIIqZjX77z5OYgARQtZjeFqOv4/WPn9uItMq5YvOHPC0sCftQN2n50ZAzZU8OR2&#10;8bLCsItZ5qmLNn9JADsVN89XN+GUmKSfy4f58ssnMlq+5qq3jSFi+gbeshy03FDP4p84PmOiZlT6&#10;WpL7GMdGokjPkvAEHbuOxk2hDUQdXV82ozdabbUxeQvGfv9kIjsKGv12W9OTNRHwX2W5y0bgMNWV&#10;1HQoBhDqq1MsnQOZ4ugu8MzBguLMAF2dHBGgaJLQ5pZKam0cMci2TkbmaO/VmUZwCFH3A1kxLyxz&#10;hkZe+F6OZz5Tf64L0tuVXP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lncUtgAAAAMAQAADwAA&#10;AAAAAAABACAAAAAiAAAAZHJzL2Rvd25yZXYueG1sUEsBAhQAFAAAAAgAh07iQAQk+4HdAQAA2gMA&#10;AA4AAAAAAAAAAQAgAAAAJwEAAGRycy9lMm9Eb2MueG1sUEsFBgAAAAAGAAYAWQEAAHYFAAAAAA==&#10;">
                <v:fill on="f" focussize="0,0"/>
                <v:stroke weight="1.7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重庆市黔江区商务委员会</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lang w:eastAsia="zh-CN"/>
        </w:rPr>
        <w:t>申报</w:t>
      </w:r>
      <w:r>
        <w:rPr>
          <w:rFonts w:hint="default" w:ascii="Times New Roman" w:hAnsi="Times New Roman" w:eastAsia="方正小标宋_GBK" w:cs="Times New Roman"/>
          <w:sz w:val="44"/>
          <w:szCs w:val="44"/>
          <w:lang w:val="en-US" w:eastAsia="zh-CN"/>
        </w:rPr>
        <w:t>2024</w:t>
      </w:r>
      <w:r>
        <w:rPr>
          <w:rFonts w:hint="default" w:ascii="Times New Roman" w:hAnsi="Times New Roman" w:eastAsia="方正小标宋_GBK" w:cs="Times New Roman"/>
          <w:sz w:val="44"/>
          <w:szCs w:val="44"/>
        </w:rPr>
        <w:t>年黔江区县域商业</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体系建设资金项目的通知</w:t>
      </w:r>
    </w:p>
    <w:p>
      <w:pPr>
        <w:keepNext w:val="0"/>
        <w:keepLines w:val="0"/>
        <w:pageBreakBefore w:val="0"/>
        <w:widowControl w:val="0"/>
        <w:kinsoku/>
        <w:wordWrap/>
        <w:overflowPunct/>
        <w:topLinePunct w:val="0"/>
        <w:autoSpaceDE/>
        <w:autoSpaceDN/>
        <w:bidi w:val="0"/>
        <w:adjustRightInd/>
        <w:snapToGrid/>
        <w:spacing w:line="579" w:lineRule="exact"/>
        <w:ind w:firstLine="720" w:firstLineChars="200"/>
        <w:textAlignment w:val="auto"/>
        <w:rPr>
          <w:rFonts w:hint="default" w:ascii="Times New Roman" w:hAnsi="Times New Roman" w:eastAsia="方正仿宋_GBK" w:cs="Times New Roman"/>
          <w:sz w:val="36"/>
          <w:szCs w:val="21"/>
        </w:rPr>
      </w:pPr>
    </w:p>
    <w:p>
      <w:pPr>
        <w:keepNext w:val="0"/>
        <w:keepLines w:val="0"/>
        <w:pageBreakBefore w:val="0"/>
        <w:widowControl w:val="0"/>
        <w:kinsoku/>
        <w:wordWrap/>
        <w:overflowPunct/>
        <w:topLinePunct w:val="0"/>
        <w:autoSpaceDE/>
        <w:autoSpaceDN/>
        <w:bidi w:val="0"/>
        <w:adjustRightInd/>
        <w:snapToGrid/>
        <w:spacing w:line="579" w:lineRule="exact"/>
        <w:ind w:left="0" w:leftChars="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各乡镇人民政府、</w:t>
      </w:r>
      <w:r>
        <w:rPr>
          <w:rFonts w:hint="default" w:ascii="Times New Roman" w:hAnsi="Times New Roman" w:eastAsia="方正仿宋_GBK" w:cs="Times New Roman"/>
          <w:sz w:val="32"/>
          <w:szCs w:val="32"/>
          <w:lang w:eastAsia="zh-CN"/>
        </w:rPr>
        <w:t>街道办事处，</w:t>
      </w:r>
      <w:r>
        <w:rPr>
          <w:rFonts w:hint="default" w:ascii="Times New Roman" w:hAnsi="Times New Roman" w:eastAsia="方正仿宋_GBK" w:cs="Times New Roman"/>
          <w:sz w:val="32"/>
          <w:szCs w:val="32"/>
        </w:rPr>
        <w:t>区级有关部门，有关单位：</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w:t>
      </w:r>
      <w:r>
        <w:rPr>
          <w:rFonts w:hint="default" w:ascii="Times New Roman" w:hAnsi="Times New Roman" w:eastAsia="方正仿宋_GBK" w:cs="Times New Roman"/>
          <w:sz w:val="32"/>
          <w:szCs w:val="32"/>
          <w:lang w:eastAsia="zh-CN"/>
        </w:rPr>
        <w:t>持续</w:t>
      </w:r>
      <w:r>
        <w:rPr>
          <w:rFonts w:hint="default" w:ascii="Times New Roman" w:hAnsi="Times New Roman" w:eastAsia="方正仿宋_GBK" w:cs="Times New Roman"/>
          <w:sz w:val="32"/>
          <w:szCs w:val="32"/>
        </w:rPr>
        <w:t>深入贯彻落实商务部等17部门《关于加强县域商业体系建设促进农村消费的意见》（商流通发〔2021〕99号）、《关于高质量推进县域商业体系建设的实施方案》（渝商务发〔2022〕9号）、《重庆市县域商业发展</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十四五</w:t>
      </w:r>
      <w:r>
        <w:rPr>
          <w:rFonts w:hint="eastAsia" w:ascii="Times New Roman" w:hAnsi="Times New Roman" w:cs="Times New Roman"/>
          <w:sz w:val="32"/>
          <w:szCs w:val="32"/>
          <w:lang w:eastAsia="zh-CN"/>
        </w:rPr>
        <w:t>”</w:t>
      </w:r>
      <w:r>
        <w:rPr>
          <w:rFonts w:hint="default" w:ascii="Times New Roman" w:hAnsi="Times New Roman" w:eastAsia="方正仿宋_GBK" w:cs="Times New Roman"/>
          <w:sz w:val="32"/>
          <w:szCs w:val="32"/>
        </w:rPr>
        <w:t>规划》（渝商务发〔2022〕11号）精神，加快推动黔江区县域商业体系建设，更好发挥中央财政专项资金的引导和带动作用，</w:t>
      </w:r>
      <w:r>
        <w:rPr>
          <w:rFonts w:hint="default" w:ascii="Times New Roman" w:hAnsi="Times New Roman" w:eastAsia="方正仿宋_GBK" w:cs="Times New Roman"/>
          <w:sz w:val="32"/>
          <w:szCs w:val="32"/>
          <w:lang w:eastAsia="zh-CN"/>
        </w:rPr>
        <w:t>现就申报</w:t>
      </w:r>
      <w:r>
        <w:rPr>
          <w:rFonts w:hint="default" w:ascii="Times New Roman" w:hAnsi="Times New Roman" w:eastAsia="方正仿宋_GBK" w:cs="Times New Roman"/>
          <w:sz w:val="32"/>
          <w:szCs w:val="32"/>
          <w:lang w:val="en-US" w:eastAsia="zh-CN"/>
        </w:rPr>
        <w:t>2024</w:t>
      </w:r>
      <w:r>
        <w:rPr>
          <w:rFonts w:hint="default" w:ascii="Times New Roman" w:hAnsi="Times New Roman" w:eastAsia="方正仿宋_GBK" w:cs="Times New Roman"/>
          <w:sz w:val="32"/>
          <w:szCs w:val="32"/>
          <w:lang w:eastAsia="zh-CN"/>
        </w:rPr>
        <w:t>年黔江区县域商业体系建设资金项目有关事项通知如下</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一、支持方向</w:t>
      </w:r>
      <w:r>
        <w:rPr>
          <w:rFonts w:hint="eastAsia" w:ascii="方正黑体_GBK" w:hAnsi="方正黑体_GBK" w:eastAsia="方正黑体_GBK" w:cs="方正黑体_GBK"/>
          <w:sz w:val="32"/>
          <w:szCs w:val="32"/>
          <w:lang w:eastAsia="zh-CN"/>
        </w:rPr>
        <w:t>及补助标准</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根据《重庆市县域商业建设行动专项资金管理实施细则》</w:t>
      </w:r>
      <w:r>
        <w:rPr>
          <w:rFonts w:hint="default" w:ascii="Times New Roman" w:hAnsi="Times New Roman" w:eastAsia="方正仿宋_GBK" w:cs="Times New Roman"/>
          <w:sz w:val="32"/>
          <w:szCs w:val="32"/>
          <w:lang w:eastAsia="zh-CN"/>
        </w:rPr>
        <w:t>（渝商务发〔20</w:t>
      </w:r>
      <w:r>
        <w:rPr>
          <w:rFonts w:hint="default" w:ascii="Times New Roman" w:hAnsi="Times New Roman" w:eastAsia="方正仿宋_GBK" w:cs="Times New Roman"/>
          <w:sz w:val="32"/>
          <w:szCs w:val="32"/>
          <w:lang w:val="en-US" w:eastAsia="zh-CN"/>
        </w:rPr>
        <w:t>22</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18</w:t>
      </w:r>
      <w:r>
        <w:rPr>
          <w:rFonts w:hint="default" w:ascii="Times New Roman" w:hAnsi="Times New Roman" w:eastAsia="方正仿宋_GBK" w:cs="Times New Roman"/>
          <w:sz w:val="32"/>
          <w:szCs w:val="32"/>
          <w:lang w:eastAsia="zh-CN"/>
        </w:rPr>
        <w:t>号）规定</w:t>
      </w:r>
      <w:r>
        <w:rPr>
          <w:rFonts w:hint="default" w:ascii="Times New Roman" w:hAnsi="Times New Roman" w:eastAsia="方正仿宋_GBK" w:cs="Times New Roman"/>
          <w:sz w:val="32"/>
          <w:szCs w:val="32"/>
        </w:rPr>
        <w:t>，黔江区县域商业体系建设专项资金重点支持方向</w:t>
      </w:r>
      <w:r>
        <w:rPr>
          <w:rFonts w:hint="default" w:ascii="Times New Roman" w:hAnsi="Times New Roman" w:eastAsia="方正仿宋_GBK" w:cs="Times New Roman"/>
          <w:sz w:val="32"/>
          <w:szCs w:val="32"/>
          <w:lang w:eastAsia="zh-CN"/>
        </w:rPr>
        <w:t>为</w:t>
      </w:r>
      <w:r>
        <w:rPr>
          <w:rFonts w:hint="default" w:ascii="Times New Roman" w:hAnsi="Times New Roman" w:eastAsia="方正仿宋_GBK" w:cs="Times New Roman"/>
          <w:sz w:val="32"/>
          <w:szCs w:val="32"/>
        </w:rPr>
        <w:t>补齐县域商业基础设施短板</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完善</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乡村三级物流配送体系</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改善优化县域消费渠道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增强农村产品上行动能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提高生活服务供给质量。</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lang w:eastAsia="zh-CN"/>
        </w:rPr>
        <w:t>（一）</w:t>
      </w:r>
      <w:r>
        <w:rPr>
          <w:rFonts w:hint="eastAsia" w:ascii="方正楷体_GBK" w:hAnsi="方正楷体_GBK" w:eastAsia="方正楷体_GBK" w:cs="方正楷体_GBK"/>
          <w:color w:val="auto"/>
          <w:sz w:val="32"/>
          <w:szCs w:val="32"/>
        </w:rPr>
        <w:t>补齐县域商业基础设施短板</w:t>
      </w:r>
      <w:r>
        <w:rPr>
          <w:rFonts w:hint="eastAsia" w:ascii="方正楷体_GBK" w:hAnsi="方正楷体_GBK" w:eastAsia="方正楷体_GBK" w:cs="方正楷体_GBK"/>
          <w:color w:val="auto"/>
          <w:sz w:val="32"/>
          <w:szCs w:val="32"/>
          <w:lang w:eastAsia="zh-CN"/>
        </w:rPr>
        <w:t>类项目</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1.</w:t>
      </w:r>
      <w:r>
        <w:rPr>
          <w:rFonts w:hint="default" w:ascii="Times New Roman" w:hAnsi="Times New Roman" w:eastAsia="方正仿宋_GBK" w:cs="Times New Roman"/>
          <w:b/>
          <w:bCs/>
          <w:color w:val="auto"/>
          <w:sz w:val="32"/>
          <w:szCs w:val="32"/>
        </w:rPr>
        <w:t>支持</w:t>
      </w:r>
      <w:r>
        <w:rPr>
          <w:rFonts w:hint="default" w:ascii="Times New Roman" w:hAnsi="Times New Roman" w:eastAsia="方正仿宋_GBK" w:cs="Times New Roman"/>
          <w:b/>
          <w:bCs/>
          <w:color w:val="auto"/>
          <w:sz w:val="32"/>
          <w:szCs w:val="32"/>
          <w:lang w:eastAsia="zh-CN"/>
        </w:rPr>
        <w:t>方向。</w:t>
      </w:r>
      <w:r>
        <w:rPr>
          <w:rFonts w:hint="default" w:ascii="Times New Roman" w:hAnsi="Times New Roman" w:eastAsia="方正仿宋_GBK" w:cs="Times New Roman"/>
          <w:color w:val="auto"/>
          <w:sz w:val="32"/>
          <w:szCs w:val="32"/>
        </w:rPr>
        <w:t>以人口相对聚集的乡镇为重点，支持升级改造一批商贸中心、大中型超市</w:t>
      </w:r>
      <w:r>
        <w:rPr>
          <w:rFonts w:hint="default" w:ascii="Times New Roman" w:hAnsi="Times New Roman" w:eastAsia="方正仿宋_GBK" w:cs="Times New Roman"/>
          <w:color w:val="auto"/>
          <w:sz w:val="32"/>
          <w:szCs w:val="32"/>
          <w:lang w:eastAsia="zh-CN"/>
        </w:rPr>
        <w:t>、集贸市场</w:t>
      </w:r>
      <w:r>
        <w:rPr>
          <w:rFonts w:hint="default" w:ascii="Times New Roman" w:hAnsi="Times New Roman" w:eastAsia="方正仿宋_GBK" w:cs="Times New Roman"/>
          <w:color w:val="auto"/>
          <w:sz w:val="32"/>
          <w:szCs w:val="32"/>
        </w:rPr>
        <w:t>等，完善冷藏、陈列、打包、结算、食品加工等</w:t>
      </w:r>
      <w:r>
        <w:rPr>
          <w:rFonts w:hint="default" w:ascii="Times New Roman" w:hAnsi="Times New Roman" w:eastAsia="方正仿宋_GBK" w:cs="Times New Roman"/>
          <w:color w:val="auto"/>
          <w:sz w:val="32"/>
          <w:szCs w:val="32"/>
          <w:lang w:eastAsia="zh-CN"/>
        </w:rPr>
        <w:t>商品化处理</w:t>
      </w:r>
      <w:r>
        <w:rPr>
          <w:rFonts w:hint="default" w:ascii="Times New Roman" w:hAnsi="Times New Roman" w:eastAsia="方正仿宋_GBK" w:cs="Times New Roman"/>
          <w:color w:val="auto"/>
          <w:sz w:val="32"/>
          <w:szCs w:val="32"/>
        </w:rPr>
        <w:t>设施设备。鼓励连锁商贸流通企业、电子商务平台等下沉农村，加强数字赋能，发展连锁经营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电子商务</w:t>
      </w:r>
      <w:r>
        <w:rPr>
          <w:rFonts w:hint="default" w:ascii="Times New Roman" w:hAnsi="Times New Roman" w:eastAsia="方正仿宋_GBK" w:cs="Times New Roman"/>
          <w:color w:val="auto"/>
          <w:sz w:val="32"/>
          <w:szCs w:val="32"/>
          <w:lang w:eastAsia="zh-CN"/>
        </w:rPr>
        <w:t>、农贸市场</w:t>
      </w:r>
      <w:r>
        <w:rPr>
          <w:rFonts w:hint="default" w:ascii="Times New Roman" w:hAnsi="Times New Roman" w:eastAsia="方正仿宋_GBK" w:cs="Times New Roman"/>
          <w:color w:val="auto"/>
          <w:sz w:val="32"/>
          <w:szCs w:val="32"/>
          <w:lang w:val="en-US" w:eastAsia="zh-CN"/>
        </w:rPr>
        <w:t>+超市等</w:t>
      </w:r>
      <w:r>
        <w:rPr>
          <w:rFonts w:hint="default" w:ascii="Times New Roman" w:hAnsi="Times New Roman" w:eastAsia="方正仿宋_GBK" w:cs="Times New Roman"/>
          <w:color w:val="auto"/>
          <w:sz w:val="32"/>
          <w:szCs w:val="32"/>
        </w:rPr>
        <w:t>消费新业态新场景，打造乡镇商业集聚区。推动乡镇商贸中心按照《县域商业建设指南</w:t>
      </w:r>
      <w:r>
        <w:rPr>
          <w:rFonts w:hint="eastAsia" w:cs="Times New Roman"/>
          <w:color w:val="auto"/>
          <w:sz w:val="32"/>
          <w:szCs w:val="32"/>
          <w:lang w:eastAsia="zh-CN"/>
        </w:rPr>
        <w:t>（</w:t>
      </w:r>
      <w:r>
        <w:rPr>
          <w:rFonts w:hint="default" w:ascii="Times New Roman" w:hAnsi="Times New Roman" w:eastAsia="方正仿宋_GBK" w:cs="Times New Roman"/>
          <w:color w:val="auto"/>
          <w:sz w:val="32"/>
          <w:szCs w:val="32"/>
        </w:rPr>
        <w:t>2021版</w:t>
      </w:r>
      <w:r>
        <w:rPr>
          <w:rFonts w:hint="eastAsia" w:cs="Times New Roman"/>
          <w:color w:val="auto"/>
          <w:sz w:val="32"/>
          <w:szCs w:val="32"/>
          <w:lang w:eastAsia="zh-CN"/>
        </w:rPr>
        <w:t>）</w:t>
      </w:r>
      <w:r>
        <w:rPr>
          <w:rFonts w:hint="default" w:ascii="Times New Roman" w:hAnsi="Times New Roman" w:eastAsia="方正仿宋_GBK" w:cs="Times New Roman"/>
          <w:color w:val="auto"/>
          <w:sz w:val="32"/>
          <w:szCs w:val="32"/>
        </w:rPr>
        <w:t>》，采用自建、改造、股权合作等方式，对现有乡镇商业设施及相关配套设施设备进行改造提升，设置统一的乡镇商贸中心标识标牌，改善乡镇集贸市场面貌，集聚完善服务业态，优化服务业供给，使乡镇基本能够满足周边居民的米面粮油、家居百货、农资以及美容、美发、餐饮等一般性消费</w:t>
      </w:r>
      <w:r>
        <w:rPr>
          <w:rFonts w:hint="eastAsia" w:cs="Times New Roman"/>
          <w:color w:val="auto"/>
          <w:sz w:val="32"/>
          <w:szCs w:val="32"/>
          <w:lang w:eastAsia="zh-CN"/>
        </w:rPr>
        <w:t>需</w:t>
      </w:r>
      <w:r>
        <w:rPr>
          <w:rFonts w:hint="default" w:ascii="Times New Roman" w:hAnsi="Times New Roman" w:eastAsia="方正仿宋_GBK" w:cs="Times New Roman"/>
          <w:color w:val="auto"/>
          <w:sz w:val="32"/>
          <w:szCs w:val="32"/>
        </w:rPr>
        <w:t>求。</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2.支持标准。</w:t>
      </w:r>
      <w:r>
        <w:rPr>
          <w:rFonts w:hint="default" w:ascii="Times New Roman" w:hAnsi="Times New Roman" w:eastAsia="方正仿宋_GBK" w:cs="Times New Roman"/>
          <w:color w:val="auto"/>
          <w:sz w:val="32"/>
          <w:szCs w:val="32"/>
          <w:lang w:val="en-US" w:eastAsia="zh-CN"/>
        </w:rPr>
        <w:t>以项目为单位，</w:t>
      </w:r>
      <w:r>
        <w:rPr>
          <w:rFonts w:hint="default" w:ascii="Times New Roman" w:hAnsi="Times New Roman" w:eastAsia="方正仿宋_GBK" w:cs="Times New Roman"/>
          <w:color w:val="auto"/>
          <w:sz w:val="32"/>
          <w:szCs w:val="32"/>
          <w:lang w:eastAsia="zh-CN"/>
        </w:rPr>
        <w:t>对</w:t>
      </w:r>
      <w:r>
        <w:rPr>
          <w:rFonts w:hint="default" w:ascii="Times New Roman" w:hAnsi="Times New Roman" w:eastAsia="方正仿宋_GBK" w:cs="Times New Roman"/>
          <w:color w:val="auto"/>
          <w:sz w:val="32"/>
          <w:szCs w:val="32"/>
          <w:lang w:val="en-US" w:eastAsia="zh-CN"/>
        </w:rPr>
        <w:t>市场主导投资项目，支持标准不超过实际有效投资额的40%；对乡镇政府主导投资项目，可按</w:t>
      </w:r>
      <w:r>
        <w:rPr>
          <w:rFonts w:hint="eastAsia" w:ascii="Times New Roman" w:hAnsi="Times New Roman"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一事一议</w:t>
      </w:r>
      <w:r>
        <w:rPr>
          <w:rFonts w:hint="eastAsia" w:ascii="Times New Roman" w:hAnsi="Times New Roman"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方式确定支持标准；</w:t>
      </w:r>
      <w:r>
        <w:rPr>
          <w:rFonts w:hint="default" w:ascii="Times New Roman" w:hAnsi="Times New Roman" w:eastAsia="方正仿宋_GBK" w:cs="Times New Roman"/>
          <w:color w:val="auto"/>
          <w:sz w:val="32"/>
          <w:szCs w:val="32"/>
        </w:rPr>
        <w:t>单个</w:t>
      </w:r>
      <w:r>
        <w:rPr>
          <w:rFonts w:hint="default" w:ascii="Times New Roman" w:hAnsi="Times New Roman" w:eastAsia="方正仿宋_GBK" w:cs="Times New Roman"/>
          <w:color w:val="auto"/>
          <w:sz w:val="32"/>
          <w:szCs w:val="32"/>
          <w:lang w:val="en-US" w:eastAsia="zh-CN"/>
        </w:rPr>
        <w:t>乡镇商贸中心支持金额最高不超过100万元。</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方正楷体_GBK" w:hAnsi="方正楷体_GBK" w:eastAsia="方正楷体_GBK" w:cs="方正楷体_GBK"/>
          <w:color w:val="auto"/>
          <w:sz w:val="32"/>
          <w:szCs w:val="32"/>
          <w:lang w:eastAsia="zh-CN"/>
        </w:rPr>
      </w:pPr>
      <w:r>
        <w:rPr>
          <w:rFonts w:hint="default" w:ascii="方正楷体_GBK" w:hAnsi="方正楷体_GBK" w:eastAsia="方正楷体_GBK" w:cs="方正楷体_GBK"/>
          <w:color w:val="auto"/>
          <w:sz w:val="32"/>
          <w:szCs w:val="32"/>
          <w:lang w:eastAsia="zh-CN"/>
        </w:rPr>
        <w:t>（二）完善县乡村三级物流配送体系类项目</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1.支持方向。</w:t>
      </w:r>
      <w:r>
        <w:rPr>
          <w:rFonts w:hint="default" w:ascii="Times New Roman" w:hAnsi="Times New Roman" w:eastAsia="方正仿宋_GBK" w:cs="Times New Roman"/>
          <w:color w:val="auto"/>
          <w:sz w:val="32"/>
          <w:szCs w:val="32"/>
        </w:rPr>
        <w:t>建设改造一批县级物流配送中心和乡镇物流分拨站点，完善仓储、分拣、包装、装卸、运输、配送等设施</w:t>
      </w:r>
      <w:r>
        <w:rPr>
          <w:rFonts w:hint="default" w:ascii="Times New Roman" w:hAnsi="Times New Roman" w:eastAsia="方正仿宋_GBK" w:cs="Times New Roman"/>
          <w:color w:val="auto"/>
          <w:sz w:val="32"/>
          <w:szCs w:val="32"/>
          <w:lang w:eastAsia="zh-CN"/>
        </w:rPr>
        <w:t>设备</w:t>
      </w:r>
      <w:r>
        <w:rPr>
          <w:rFonts w:hint="default" w:ascii="Times New Roman" w:hAnsi="Times New Roman" w:eastAsia="方正仿宋_GBK" w:cs="Times New Roman"/>
          <w:color w:val="auto"/>
          <w:sz w:val="32"/>
          <w:szCs w:val="32"/>
        </w:rPr>
        <w:t>，增强对乡村的辐射能力。整合县域邮政、供销、快递、商贸等物流资源，发挥连锁商贸流通企业自建物流优势，开展日用消费品、农资下乡和农产品进城等物流快递共同配送服务，降低物流成本。</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2.支持标准。</w:t>
      </w:r>
      <w:r>
        <w:rPr>
          <w:rFonts w:hint="default" w:ascii="Times New Roman" w:hAnsi="Times New Roman" w:eastAsia="方正仿宋_GBK" w:cs="Times New Roman"/>
          <w:color w:val="auto"/>
          <w:sz w:val="32"/>
          <w:szCs w:val="32"/>
        </w:rPr>
        <w:t>以项目为单位，对市场主导投资项目，支持标准不超过实际有效投资额的40%；对政府主导投资项目，可按</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一事一议</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方式确定支持标准；县级物流配送中心支持金额最高不超过200万元，单个乡镇物流分拨站点支持金额最高不超过20万元。</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方正楷体_GBK" w:hAnsi="方正楷体_GBK" w:eastAsia="方正楷体_GBK" w:cs="方正楷体_GBK"/>
          <w:color w:val="auto"/>
          <w:sz w:val="32"/>
          <w:szCs w:val="32"/>
          <w:lang w:eastAsia="zh-CN"/>
        </w:rPr>
      </w:pPr>
      <w:r>
        <w:rPr>
          <w:rFonts w:hint="default" w:ascii="方正楷体_GBK" w:hAnsi="方正楷体_GBK" w:eastAsia="方正楷体_GBK" w:cs="方正楷体_GBK"/>
          <w:color w:val="auto"/>
          <w:sz w:val="32"/>
          <w:szCs w:val="32"/>
          <w:lang w:eastAsia="zh-CN"/>
        </w:rPr>
        <w:t>（三）改善优化县域消费渠道类项目</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1.支持方向。</w:t>
      </w:r>
      <w:r>
        <w:rPr>
          <w:rFonts w:hint="default" w:ascii="Times New Roman" w:hAnsi="Times New Roman" w:eastAsia="方正仿宋_GBK" w:cs="Times New Roman"/>
          <w:color w:val="auto"/>
          <w:sz w:val="32"/>
          <w:szCs w:val="32"/>
        </w:rPr>
        <w:t>加强龙头商贸流通企业培育，引导大型流通企业下沉乡镇</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村社发展供应链，布局一批中心仓、前置仓、物流仓储等设施，提供直供直销、集中采购、统一配送、库存管理等服务。支持本地商贸流通企业组建联合购销平台，加大农村地区商品投放力度。发挥龙头企业示范引领作用，引导农村邮政、供销、电商、商贸流通企业从传统批发、零售向综合性服务转变，整合购物、订餐、家政、职介、租赁、同城配送等服务，发展购物、餐饮、亲子、娱乐、农资等多种业态</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2.支持标准。</w:t>
      </w:r>
      <w:r>
        <w:rPr>
          <w:rFonts w:hint="default" w:ascii="Times New Roman" w:hAnsi="Times New Roman" w:eastAsia="方正仿宋_GBK" w:cs="Times New Roman"/>
          <w:color w:val="auto"/>
          <w:sz w:val="32"/>
          <w:szCs w:val="32"/>
        </w:rPr>
        <w:t>以项目为单位，对市场主导投资项目，支持标准不超过实际有效投资额的40%；对政府主导投资项目，可按</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一事一议</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方式确定支持标准；对单个企业支持金额最高不超过200万元。</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方正楷体_GBK" w:hAnsi="方正楷体_GBK" w:eastAsia="方正楷体_GBK" w:cs="方正楷体_GBK"/>
          <w:color w:val="auto"/>
          <w:sz w:val="32"/>
          <w:szCs w:val="32"/>
          <w:lang w:eastAsia="zh-CN"/>
        </w:rPr>
      </w:pPr>
      <w:r>
        <w:rPr>
          <w:rFonts w:hint="default" w:ascii="方正楷体_GBK" w:hAnsi="方正楷体_GBK" w:eastAsia="方正楷体_GBK" w:cs="方正楷体_GBK"/>
          <w:color w:val="auto"/>
          <w:sz w:val="32"/>
          <w:szCs w:val="32"/>
          <w:lang w:val="en-US" w:eastAsia="zh-CN"/>
        </w:rPr>
        <w:t>（四）增强农村产品上行动能类项目</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1.支持方向。</w:t>
      </w:r>
      <w:r>
        <w:rPr>
          <w:rFonts w:hint="default" w:ascii="Times New Roman" w:hAnsi="Times New Roman" w:eastAsia="方正仿宋_GBK" w:cs="Times New Roman"/>
          <w:color w:val="auto"/>
          <w:sz w:val="32"/>
          <w:szCs w:val="32"/>
        </w:rPr>
        <w:t>引导商贸、电商、快递、物流企业围绕农村产品上行，建设农产品交易市场</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集散分拨中心</w:t>
      </w:r>
      <w:r>
        <w:rPr>
          <w:rFonts w:hint="default" w:ascii="Times New Roman" w:hAnsi="Times New Roman" w:eastAsia="方正仿宋_GBK" w:cs="Times New Roman"/>
          <w:color w:val="auto"/>
          <w:sz w:val="32"/>
          <w:szCs w:val="32"/>
          <w:lang w:eastAsia="zh-CN"/>
        </w:rPr>
        <w:t>、集配中心</w:t>
      </w:r>
      <w:r>
        <w:rPr>
          <w:rFonts w:hint="default" w:ascii="Times New Roman" w:hAnsi="Times New Roman" w:eastAsia="方正仿宋_GBK" w:cs="Times New Roman"/>
          <w:color w:val="auto"/>
          <w:sz w:val="32"/>
          <w:szCs w:val="32"/>
        </w:rPr>
        <w:t>，配备分拣、预冷、初加工、配送等商品化处理设施，加强</w:t>
      </w:r>
      <w:r>
        <w:rPr>
          <w:rFonts w:hint="default" w:ascii="Times New Roman" w:hAnsi="Times New Roman" w:eastAsia="方正仿宋_GBK" w:cs="Times New Roman"/>
          <w:color w:val="auto"/>
          <w:sz w:val="32"/>
          <w:szCs w:val="32"/>
          <w:lang w:eastAsia="zh-CN"/>
        </w:rPr>
        <w:t>农产品</w:t>
      </w:r>
      <w:r>
        <w:rPr>
          <w:rFonts w:hint="default" w:ascii="Times New Roman" w:hAnsi="Times New Roman" w:eastAsia="方正仿宋_GBK" w:cs="Times New Roman"/>
          <w:color w:val="auto"/>
          <w:sz w:val="32"/>
          <w:szCs w:val="32"/>
        </w:rPr>
        <w:t>标准</w:t>
      </w:r>
      <w:r>
        <w:rPr>
          <w:rFonts w:hint="default" w:ascii="Times New Roman" w:hAnsi="Times New Roman" w:eastAsia="方正仿宋_GBK" w:cs="Times New Roman"/>
          <w:color w:val="auto"/>
          <w:sz w:val="32"/>
          <w:szCs w:val="32"/>
          <w:lang w:eastAsia="zh-CN"/>
        </w:rPr>
        <w:t>化建设</w:t>
      </w:r>
      <w:r>
        <w:rPr>
          <w:rFonts w:hint="default" w:ascii="Times New Roman" w:hAnsi="Times New Roman" w:eastAsia="方正仿宋_GBK" w:cs="Times New Roman"/>
          <w:color w:val="auto"/>
          <w:sz w:val="32"/>
          <w:szCs w:val="32"/>
        </w:rPr>
        <w:t>和品牌应用，提高农村产品商品转化率。整合现有电子商务服务网点，统筹产品开发、设计、营销、品牌等服务，拓宽农村产品上行渠道，提高农村电子商务应用水平。</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3"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
          <w:bCs/>
          <w:color w:val="auto"/>
          <w:sz w:val="32"/>
          <w:szCs w:val="32"/>
          <w:lang w:val="en-US" w:eastAsia="zh-CN"/>
        </w:rPr>
        <w:t>2.支持标准。</w:t>
      </w:r>
      <w:r>
        <w:rPr>
          <w:rFonts w:hint="default" w:ascii="Times New Roman" w:hAnsi="Times New Roman" w:eastAsia="方正仿宋_GBK" w:cs="Times New Roman"/>
          <w:color w:val="auto"/>
          <w:sz w:val="32"/>
          <w:szCs w:val="32"/>
        </w:rPr>
        <w:t>以项目为单位，对市场主导投资项目，支持标准不超过实际有效投资额的40%；对政府主导投资项目，可按</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一事一议</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rPr>
        <w:t>方式确定支持标准；单个项目支持金额最高不超过100万元。</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方正楷体_GBK" w:hAnsi="方正楷体_GBK" w:eastAsia="方正楷体_GBK" w:cs="方正楷体_GBK"/>
          <w:color w:val="auto"/>
          <w:sz w:val="32"/>
          <w:szCs w:val="32"/>
          <w:lang w:val="en-US" w:eastAsia="zh-CN"/>
        </w:rPr>
      </w:pPr>
      <w:r>
        <w:rPr>
          <w:rFonts w:hint="default" w:ascii="方正楷体_GBK" w:hAnsi="方正楷体_GBK" w:eastAsia="方正楷体_GBK" w:cs="方正楷体_GBK"/>
          <w:color w:val="auto"/>
          <w:sz w:val="32"/>
          <w:szCs w:val="32"/>
          <w:lang w:val="en-US" w:eastAsia="zh-CN"/>
        </w:rPr>
        <w:t>（五）提高生活服务供给质量类项目</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1.支持方向。</w:t>
      </w:r>
      <w:r>
        <w:rPr>
          <w:rFonts w:hint="default" w:ascii="Times New Roman" w:hAnsi="Times New Roman" w:eastAsia="方正仿宋_GBK" w:cs="Times New Roman"/>
          <w:color w:val="auto"/>
          <w:sz w:val="32"/>
          <w:szCs w:val="32"/>
          <w:lang w:val="en-US" w:eastAsia="zh-CN"/>
        </w:rPr>
        <w:t>引导邮政、供销、电商、商贸流通企业从传统批发、零售向综合性服务转变，整合购物、订餐、家政、职介、租赁、同城配送等服务，支持在乡镇建设美食名店、农家乐、特色民宿、照相馆、美容美发等居民生活服务网点以及便民综合生活服务中心等满足居民消费需求的场景和载体，鼓励开展</w:t>
      </w:r>
      <w:r>
        <w:rPr>
          <w:rFonts w:hint="eastAsia" w:ascii="Times New Roman" w:hAnsi="Times New Roman"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一点多用、一店多能</w:t>
      </w:r>
      <w:r>
        <w:rPr>
          <w:rFonts w:hint="eastAsia" w:ascii="Times New Roman" w:hAnsi="Times New Roman"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。支持开展</w:t>
      </w:r>
      <w:r>
        <w:rPr>
          <w:rFonts w:hint="eastAsia" w:ascii="Times New Roman" w:hAnsi="Times New Roman"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家政兴农</w:t>
      </w:r>
      <w:r>
        <w:rPr>
          <w:rFonts w:hint="eastAsia" w:ascii="Times New Roman" w:hAnsi="Times New Roman"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计划，支持打造家政劳务品牌基地，提高社区、村镇生活服务的便捷性和服务质量。引导商贸流通、电子商务、生活服务与现代农业、乡村旅游、加工制造等特色产业跨界融合，增强服务业推动生产、促进流通、扩大消费的功能。</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3"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
          <w:bCs/>
          <w:color w:val="auto"/>
          <w:sz w:val="32"/>
          <w:szCs w:val="32"/>
          <w:lang w:val="en-US" w:eastAsia="zh-CN"/>
        </w:rPr>
        <w:t>2.支持标准。</w:t>
      </w:r>
      <w:r>
        <w:rPr>
          <w:rFonts w:hint="default" w:ascii="Times New Roman" w:hAnsi="Times New Roman" w:eastAsia="方正仿宋_GBK" w:cs="Times New Roman"/>
          <w:color w:val="auto"/>
          <w:sz w:val="32"/>
          <w:szCs w:val="32"/>
          <w:lang w:val="en-US" w:eastAsia="zh-CN"/>
        </w:rPr>
        <w:t>以项目为单位，</w:t>
      </w:r>
      <w:r>
        <w:rPr>
          <w:rFonts w:hint="default" w:ascii="Times New Roman" w:hAnsi="Times New Roman" w:eastAsia="方正仿宋_GBK" w:cs="Times New Roman"/>
          <w:color w:val="auto"/>
          <w:sz w:val="32"/>
          <w:szCs w:val="32"/>
          <w:lang w:eastAsia="zh-CN"/>
        </w:rPr>
        <w:t>对</w:t>
      </w:r>
      <w:r>
        <w:rPr>
          <w:rFonts w:hint="default" w:ascii="Times New Roman" w:hAnsi="Times New Roman" w:eastAsia="方正仿宋_GBK" w:cs="Times New Roman"/>
          <w:color w:val="auto"/>
          <w:sz w:val="32"/>
          <w:szCs w:val="32"/>
          <w:lang w:val="en-US" w:eastAsia="zh-CN"/>
        </w:rPr>
        <w:t>市场主导投资项目，支持标准不超过实际有效投资额的40%；对政府主导投资项目，可按</w:t>
      </w:r>
      <w:r>
        <w:rPr>
          <w:rFonts w:hint="eastAsia" w:ascii="Times New Roman" w:hAnsi="Times New Roman"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一事一议</w:t>
      </w:r>
      <w:r>
        <w:rPr>
          <w:rFonts w:hint="eastAsia" w:ascii="Times New Roman" w:hAnsi="Times New Roman" w:cs="Times New Roman"/>
          <w:color w:val="auto"/>
          <w:sz w:val="32"/>
          <w:szCs w:val="32"/>
          <w:lang w:val="en-US" w:eastAsia="zh-CN"/>
        </w:rPr>
        <w:t>”</w:t>
      </w:r>
      <w:r>
        <w:rPr>
          <w:rFonts w:hint="default" w:ascii="Times New Roman" w:hAnsi="Times New Roman" w:eastAsia="方正仿宋_GBK" w:cs="Times New Roman"/>
          <w:color w:val="auto"/>
          <w:sz w:val="32"/>
          <w:szCs w:val="32"/>
          <w:lang w:val="en-US" w:eastAsia="zh-CN"/>
        </w:rPr>
        <w:t>方式确定支持标准；对单个企业支持金额最高不超过100万元。</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方正黑体_GBK" w:hAnsi="方正黑体_GBK" w:eastAsia="方正黑体_GBK" w:cs="方正黑体_GBK"/>
          <w:color w:val="auto"/>
          <w:sz w:val="32"/>
          <w:szCs w:val="32"/>
          <w:lang w:eastAsia="zh-CN"/>
        </w:rPr>
      </w:pPr>
      <w:r>
        <w:rPr>
          <w:rFonts w:hint="default" w:ascii="方正黑体_GBK" w:hAnsi="方正黑体_GBK" w:eastAsia="方正黑体_GBK" w:cs="方正黑体_GBK"/>
          <w:color w:val="auto"/>
          <w:sz w:val="32"/>
          <w:szCs w:val="32"/>
        </w:rPr>
        <w:t>二、</w:t>
      </w:r>
      <w:r>
        <w:rPr>
          <w:rFonts w:hint="default" w:ascii="方正黑体_GBK" w:hAnsi="方正黑体_GBK" w:eastAsia="方正黑体_GBK" w:cs="方正黑体_GBK"/>
          <w:color w:val="auto"/>
          <w:sz w:val="32"/>
          <w:szCs w:val="32"/>
          <w:lang w:eastAsia="zh-CN"/>
        </w:rPr>
        <w:t>申报时间及项目建设期限</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（一）</w:t>
      </w:r>
      <w:r>
        <w:rPr>
          <w:rFonts w:hint="default" w:ascii="Times New Roman" w:hAnsi="Times New Roman" w:eastAsia="方正仿宋_GBK" w:cs="Times New Roman"/>
          <w:color w:val="auto"/>
          <w:sz w:val="32"/>
          <w:szCs w:val="32"/>
        </w:rPr>
        <w:t>申报</w:t>
      </w:r>
      <w:r>
        <w:rPr>
          <w:rFonts w:hint="default" w:ascii="Times New Roman" w:hAnsi="Times New Roman" w:eastAsia="方正仿宋_GBK" w:cs="Times New Roman"/>
          <w:color w:val="auto"/>
          <w:sz w:val="32"/>
          <w:szCs w:val="32"/>
          <w:lang w:eastAsia="zh-CN"/>
        </w:rPr>
        <w:t>截止</w:t>
      </w:r>
      <w:r>
        <w:rPr>
          <w:rFonts w:hint="default" w:ascii="Times New Roman" w:hAnsi="Times New Roman" w:eastAsia="方正仿宋_GBK" w:cs="Times New Roman"/>
          <w:color w:val="auto"/>
          <w:sz w:val="32"/>
          <w:szCs w:val="32"/>
        </w:rPr>
        <w:t>日期为202</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29</w:t>
      </w:r>
      <w:r>
        <w:rPr>
          <w:rFonts w:hint="default" w:ascii="Times New Roman" w:hAnsi="Times New Roman" w:eastAsia="方正仿宋_GBK"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eastAsia="zh-CN"/>
        </w:rPr>
        <w:t>（二）项目建设起止时间：</w:t>
      </w:r>
      <w:r>
        <w:rPr>
          <w:rFonts w:hint="default" w:ascii="Times New Roman" w:hAnsi="Times New Roman" w:eastAsia="方正仿宋_GBK" w:cs="Times New Roman"/>
          <w:color w:val="auto"/>
          <w:sz w:val="32"/>
          <w:szCs w:val="32"/>
          <w:lang w:val="en-US" w:eastAsia="zh-CN"/>
        </w:rPr>
        <w:t>2023年1月1日至2024年11月30日。</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方正黑体_GBK" w:hAnsi="方正黑体_GBK" w:eastAsia="方正黑体_GBK" w:cs="方正黑体_GBK"/>
          <w:color w:val="auto"/>
          <w:sz w:val="32"/>
          <w:szCs w:val="32"/>
        </w:rPr>
      </w:pPr>
      <w:r>
        <w:rPr>
          <w:rFonts w:hint="default" w:ascii="方正黑体_GBK" w:hAnsi="方正黑体_GBK" w:eastAsia="方正黑体_GBK" w:cs="方正黑体_GBK"/>
          <w:color w:val="auto"/>
          <w:sz w:val="32"/>
          <w:szCs w:val="32"/>
        </w:rPr>
        <w:t>三、申报流程</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color w:val="auto"/>
          <w:sz w:val="32"/>
          <w:szCs w:val="32"/>
          <w:lang w:val="en-US" w:eastAsia="zh-CN"/>
        </w:rPr>
        <w:t>（一）线下申报。</w:t>
      </w:r>
      <w:r>
        <w:rPr>
          <w:rFonts w:hint="default" w:ascii="Times New Roman" w:hAnsi="Times New Roman" w:eastAsia="方正仿宋_GBK" w:cs="Times New Roman"/>
          <w:color w:val="auto"/>
          <w:sz w:val="32"/>
          <w:szCs w:val="32"/>
        </w:rPr>
        <w:t>项目申报单位</w:t>
      </w:r>
      <w:r>
        <w:rPr>
          <w:rFonts w:hint="default" w:ascii="Times New Roman" w:hAnsi="Times New Roman" w:eastAsia="方正仿宋_GBK" w:cs="Times New Roman"/>
          <w:color w:val="auto"/>
          <w:sz w:val="32"/>
          <w:szCs w:val="32"/>
          <w:lang w:eastAsia="zh-CN"/>
        </w:rPr>
        <w:t>将</w:t>
      </w:r>
      <w:r>
        <w:rPr>
          <w:rFonts w:hint="default" w:ascii="Times New Roman" w:hAnsi="Times New Roman" w:eastAsia="方正仿宋_GBK" w:cs="Times New Roman"/>
          <w:color w:val="auto"/>
          <w:spacing w:val="-6"/>
          <w:sz w:val="32"/>
          <w:szCs w:val="32"/>
          <w:lang w:eastAsia="zh-CN"/>
        </w:rPr>
        <w:t>申报资料（附件</w:t>
      </w:r>
      <w:r>
        <w:rPr>
          <w:rFonts w:hint="default" w:ascii="Times New Roman" w:hAnsi="Times New Roman" w:eastAsia="方正仿宋_GBK" w:cs="Times New Roman"/>
          <w:color w:val="auto"/>
          <w:spacing w:val="-6"/>
          <w:sz w:val="32"/>
          <w:szCs w:val="32"/>
          <w:lang w:val="en-US" w:eastAsia="zh-CN"/>
        </w:rPr>
        <w:t>1</w:t>
      </w:r>
      <w:r>
        <w:rPr>
          <w:rFonts w:hint="default" w:ascii="Times New Roman" w:hAnsi="Times New Roman" w:eastAsia="方正仿宋_GBK" w:cs="Times New Roman"/>
          <w:color w:val="auto"/>
          <w:spacing w:val="-6"/>
          <w:sz w:val="32"/>
          <w:szCs w:val="32"/>
          <w:lang w:eastAsia="zh-CN"/>
        </w:rPr>
        <w:t>）和项目储备表（附件</w:t>
      </w:r>
      <w:r>
        <w:rPr>
          <w:rFonts w:hint="default" w:ascii="Times New Roman" w:hAnsi="Times New Roman" w:eastAsia="方正仿宋_GBK" w:cs="Times New Roman"/>
          <w:color w:val="auto"/>
          <w:spacing w:val="-6"/>
          <w:sz w:val="32"/>
          <w:szCs w:val="32"/>
          <w:lang w:val="en-US" w:eastAsia="zh-CN"/>
        </w:rPr>
        <w:t>2</w:t>
      </w:r>
      <w:r>
        <w:rPr>
          <w:rFonts w:hint="default" w:ascii="Times New Roman" w:hAnsi="Times New Roman" w:eastAsia="方正仿宋_GBK" w:cs="Times New Roman"/>
          <w:color w:val="auto"/>
          <w:spacing w:val="-6"/>
          <w:sz w:val="32"/>
          <w:szCs w:val="32"/>
          <w:lang w:eastAsia="zh-CN"/>
        </w:rPr>
        <w:t>）</w:t>
      </w:r>
      <w:r>
        <w:rPr>
          <w:rFonts w:hint="default" w:ascii="Times New Roman" w:hAnsi="Times New Roman" w:eastAsia="方正仿宋_GBK" w:cs="Times New Roman"/>
          <w:color w:val="auto"/>
          <w:sz w:val="32"/>
          <w:szCs w:val="32"/>
          <w:lang w:eastAsia="zh-CN"/>
        </w:rPr>
        <w:t>一式</w:t>
      </w:r>
      <w:r>
        <w:rPr>
          <w:rFonts w:hint="default"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color w:val="auto"/>
          <w:sz w:val="32"/>
          <w:szCs w:val="32"/>
          <w:lang w:eastAsia="zh-CN"/>
        </w:rPr>
        <w:t>份统一用A4纸双面打印，并装订成册，在</w:t>
      </w:r>
      <w:r>
        <w:rPr>
          <w:rFonts w:hint="default" w:ascii="Times New Roman" w:hAnsi="Times New Roman" w:eastAsia="方正仿宋_GBK" w:cs="Times New Roman"/>
          <w:color w:val="auto"/>
          <w:sz w:val="32"/>
          <w:szCs w:val="32"/>
        </w:rPr>
        <w:t>申报</w:t>
      </w:r>
      <w:r>
        <w:rPr>
          <w:rFonts w:hint="default" w:ascii="Times New Roman" w:hAnsi="Times New Roman" w:eastAsia="方正仿宋_GBK" w:cs="Times New Roman"/>
          <w:color w:val="auto"/>
          <w:sz w:val="32"/>
          <w:szCs w:val="32"/>
          <w:lang w:eastAsia="zh-CN"/>
        </w:rPr>
        <w:t>截止</w:t>
      </w:r>
      <w:r>
        <w:rPr>
          <w:rFonts w:hint="default" w:ascii="Times New Roman" w:hAnsi="Times New Roman" w:eastAsia="方正仿宋_GBK" w:cs="Times New Roman"/>
          <w:color w:val="auto"/>
          <w:sz w:val="32"/>
          <w:szCs w:val="32"/>
        </w:rPr>
        <w:t>日期</w:t>
      </w:r>
      <w:r>
        <w:rPr>
          <w:rFonts w:hint="default" w:ascii="Times New Roman" w:hAnsi="Times New Roman" w:eastAsia="方正仿宋_GBK" w:cs="Times New Roman"/>
          <w:color w:val="auto"/>
          <w:sz w:val="32"/>
          <w:szCs w:val="32"/>
          <w:lang w:eastAsia="zh-CN"/>
        </w:rPr>
        <w:t>之前</w:t>
      </w:r>
      <w:r>
        <w:rPr>
          <w:rFonts w:hint="default" w:ascii="Times New Roman" w:hAnsi="Times New Roman" w:eastAsia="方正仿宋_GBK" w:cs="Times New Roman"/>
          <w:color w:val="auto"/>
          <w:sz w:val="32"/>
          <w:szCs w:val="32"/>
        </w:rPr>
        <w:t>提交至区商务委</w:t>
      </w:r>
      <w:r>
        <w:rPr>
          <w:rFonts w:hint="default" w:ascii="Times New Roman" w:hAnsi="Times New Roman" w:eastAsia="方正仿宋_GBK" w:cs="Times New Roman"/>
          <w:color w:val="auto"/>
          <w:sz w:val="32"/>
          <w:szCs w:val="32"/>
          <w:lang w:val="en-US" w:eastAsia="zh-CN"/>
        </w:rPr>
        <w:t>301室。区商务委将对申报项目的真实性、完整性、合法性、合规性以及申报单位的资质、能力、信用情况等方面进行初审。</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Times New Roman" w:hAnsi="Times New Roman" w:eastAsia="方正仿宋_GBK" w:cs="Times New Roman"/>
          <w:color w:val="auto"/>
          <w:sz w:val="32"/>
          <w:szCs w:val="32"/>
          <w:lang w:eastAsia="zh-CN"/>
        </w:rPr>
      </w:pPr>
      <w:r>
        <w:rPr>
          <w:rFonts w:hint="default" w:ascii="方正楷体_GBK" w:hAnsi="方正楷体_GBK" w:eastAsia="方正楷体_GBK" w:cs="方正楷体_GBK"/>
          <w:color w:val="auto"/>
          <w:sz w:val="32"/>
          <w:szCs w:val="32"/>
          <w:lang w:val="en-US" w:eastAsia="zh-CN"/>
        </w:rPr>
        <w:t>（二）项目评审。</w:t>
      </w:r>
      <w:r>
        <w:rPr>
          <w:rFonts w:hint="default" w:ascii="Times New Roman" w:hAnsi="Times New Roman" w:eastAsia="方正仿宋_GBK" w:cs="Times New Roman"/>
          <w:color w:val="auto"/>
          <w:sz w:val="32"/>
          <w:szCs w:val="32"/>
        </w:rPr>
        <w:t>区商务委会同区财政局</w:t>
      </w:r>
      <w:r>
        <w:rPr>
          <w:rFonts w:hint="default" w:ascii="Times New Roman" w:hAnsi="Times New Roman" w:eastAsia="方正仿宋_GBK" w:cs="Times New Roman"/>
          <w:color w:val="auto"/>
          <w:sz w:val="32"/>
          <w:szCs w:val="32"/>
          <w:lang w:eastAsia="zh-CN"/>
        </w:rPr>
        <w:t>、区乡村振兴局等有关部门</w:t>
      </w:r>
      <w:r>
        <w:rPr>
          <w:rFonts w:hint="default" w:ascii="Times New Roman" w:hAnsi="Times New Roman" w:eastAsia="方正仿宋_GBK" w:cs="Times New Roman"/>
          <w:color w:val="auto"/>
          <w:sz w:val="32"/>
          <w:szCs w:val="32"/>
        </w:rPr>
        <w:t>进行</w:t>
      </w:r>
      <w:r>
        <w:rPr>
          <w:rFonts w:hint="default" w:ascii="Times New Roman" w:hAnsi="Times New Roman" w:eastAsia="方正仿宋_GBK" w:cs="Times New Roman"/>
          <w:color w:val="auto"/>
          <w:sz w:val="32"/>
          <w:szCs w:val="32"/>
          <w:lang w:eastAsia="zh-CN"/>
        </w:rPr>
        <w:t>项目</w:t>
      </w:r>
      <w:r>
        <w:rPr>
          <w:rFonts w:hint="default" w:ascii="Times New Roman" w:hAnsi="Times New Roman" w:eastAsia="方正仿宋_GBK" w:cs="Times New Roman"/>
          <w:color w:val="auto"/>
          <w:sz w:val="32"/>
          <w:szCs w:val="32"/>
        </w:rPr>
        <w:t>评审，符合条件的纳入</w:t>
      </w:r>
      <w:r>
        <w:rPr>
          <w:rFonts w:hint="default" w:ascii="Times New Roman" w:hAnsi="Times New Roman" w:eastAsia="方正仿宋_GBK" w:cs="Times New Roman"/>
          <w:color w:val="auto"/>
          <w:sz w:val="32"/>
          <w:szCs w:val="32"/>
          <w:lang w:eastAsia="zh-CN"/>
        </w:rPr>
        <w:t>储备</w:t>
      </w:r>
      <w:r>
        <w:rPr>
          <w:rFonts w:hint="default" w:ascii="Times New Roman" w:hAnsi="Times New Roman" w:eastAsia="方正仿宋_GBK" w:cs="Times New Roman"/>
          <w:color w:val="auto"/>
          <w:sz w:val="32"/>
          <w:szCs w:val="32"/>
        </w:rPr>
        <w:t>项目库</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对入库项目按照择优原则予以认定支持。</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color w:val="auto"/>
          <w:sz w:val="32"/>
          <w:szCs w:val="32"/>
          <w:lang w:val="en-US" w:eastAsia="zh-CN"/>
        </w:rPr>
        <w:t>（三）下达支持项目计划</w:t>
      </w:r>
      <w:r>
        <w:rPr>
          <w:rFonts w:hint="default" w:ascii="Times New Roman" w:hAnsi="Times New Roman" w:eastAsia="方正仿宋_GBK" w:cs="Times New Roman"/>
          <w:color w:val="auto"/>
          <w:sz w:val="32"/>
          <w:szCs w:val="32"/>
          <w:lang w:val="en-US" w:eastAsia="zh-CN"/>
        </w:rPr>
        <w:t>。</w:t>
      </w:r>
      <w:r>
        <w:rPr>
          <w:rFonts w:hint="default" w:ascii="Times New Roman" w:hAnsi="Times New Roman" w:eastAsia="方正仿宋_GBK" w:cs="Times New Roman"/>
          <w:color w:val="auto"/>
          <w:sz w:val="32"/>
          <w:szCs w:val="32"/>
          <w:lang w:eastAsia="zh-CN"/>
        </w:rPr>
        <w:t>区商务委</w:t>
      </w:r>
      <w:r>
        <w:rPr>
          <w:rFonts w:hint="default" w:ascii="Times New Roman" w:hAnsi="Times New Roman" w:eastAsia="方正仿宋_GBK" w:cs="Times New Roman"/>
          <w:color w:val="auto"/>
          <w:sz w:val="32"/>
          <w:szCs w:val="32"/>
          <w:lang w:val="en-US" w:eastAsia="zh-CN"/>
        </w:rPr>
        <w:t>按</w:t>
      </w:r>
      <w:r>
        <w:rPr>
          <w:rFonts w:hint="eastAsia" w:cs="Times New Roman"/>
          <w:color w:val="auto"/>
          <w:sz w:val="32"/>
          <w:szCs w:val="32"/>
          <w:lang w:val="en-US" w:eastAsia="zh-CN"/>
        </w:rPr>
        <w:t>规定</w:t>
      </w:r>
      <w:r>
        <w:rPr>
          <w:rFonts w:hint="default" w:ascii="Times New Roman" w:hAnsi="Times New Roman" w:eastAsia="方正仿宋_GBK" w:cs="Times New Roman"/>
          <w:color w:val="auto"/>
          <w:sz w:val="32"/>
          <w:szCs w:val="32"/>
          <w:lang w:val="en-US" w:eastAsia="zh-CN"/>
        </w:rPr>
        <w:t>提出项目支持计划，在统筹当年资金预算的基础上提出项目资金安排方案，明确项目实施内容、建设时间、绩效指标等。拟支持项目应按相关规定进行公示，公示期不少于7天。项目经集体研究确定后，及时下达项目计划。</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color w:val="auto"/>
          <w:sz w:val="32"/>
          <w:szCs w:val="32"/>
          <w:lang w:val="en-US" w:eastAsia="zh-CN"/>
        </w:rPr>
        <w:t>（四）项目实施。</w:t>
      </w:r>
      <w:r>
        <w:rPr>
          <w:rFonts w:hint="default" w:ascii="Times New Roman" w:hAnsi="Times New Roman" w:eastAsia="方正仿宋_GBK" w:cs="Times New Roman"/>
          <w:color w:val="auto"/>
          <w:sz w:val="32"/>
          <w:szCs w:val="32"/>
        </w:rPr>
        <w:t>对纳入支持的项目，项目实施单位每月定期向区商务委反馈项目进展情况，区商务委不定期开展项目日常督导和监督检查。</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Times New Roman" w:hAnsi="Times New Roman" w:eastAsia="方正仿宋_GBK" w:cs="Times New Roman"/>
          <w:color w:val="auto"/>
          <w:sz w:val="32"/>
          <w:szCs w:val="32"/>
          <w:lang w:eastAsia="zh-CN"/>
        </w:rPr>
      </w:pPr>
      <w:r>
        <w:rPr>
          <w:rFonts w:hint="default" w:ascii="方正楷体_GBK" w:hAnsi="方正楷体_GBK" w:eastAsia="方正楷体_GBK" w:cs="方正楷体_GBK"/>
          <w:color w:val="auto"/>
          <w:sz w:val="32"/>
          <w:szCs w:val="32"/>
          <w:lang w:val="en-US" w:eastAsia="zh-CN"/>
        </w:rPr>
        <w:t>（五）项目验收。</w:t>
      </w:r>
      <w:r>
        <w:rPr>
          <w:rFonts w:hint="default" w:ascii="Times New Roman" w:hAnsi="Times New Roman" w:eastAsia="方正仿宋_GBK" w:cs="Times New Roman"/>
          <w:color w:val="auto"/>
          <w:sz w:val="32"/>
          <w:szCs w:val="32"/>
        </w:rPr>
        <w:t>项目完成后，项目实施单位应当及时备齐验收申请材料，提供项目审计报告</w:t>
      </w:r>
      <w:r>
        <w:rPr>
          <w:rFonts w:hint="default" w:ascii="Times New Roman" w:hAnsi="Times New Roman" w:eastAsia="方正仿宋_GBK" w:cs="Times New Roman"/>
          <w:color w:val="auto"/>
          <w:sz w:val="32"/>
          <w:szCs w:val="32"/>
          <w:lang w:eastAsia="zh-CN"/>
        </w:rPr>
        <w:t>，提交验收申请。</w:t>
      </w:r>
      <w:r>
        <w:rPr>
          <w:rFonts w:hint="default" w:ascii="Times New Roman" w:hAnsi="Times New Roman" w:eastAsia="方正仿宋_GBK" w:cs="Times New Roman"/>
          <w:color w:val="auto"/>
          <w:sz w:val="32"/>
          <w:szCs w:val="32"/>
        </w:rPr>
        <w:t>区商务委</w:t>
      </w:r>
      <w:r>
        <w:rPr>
          <w:rFonts w:hint="eastAsia" w:cs="Times New Roman"/>
          <w:color w:val="auto"/>
          <w:sz w:val="32"/>
          <w:szCs w:val="32"/>
          <w:lang w:eastAsia="zh-CN"/>
        </w:rPr>
        <w:t>牵头组织验收组开展项目审核验收（或委托</w:t>
      </w:r>
      <w:r>
        <w:rPr>
          <w:rFonts w:hint="eastAsia" w:cs="Times New Roman"/>
          <w:color w:val="auto"/>
          <w:kern w:val="2"/>
          <w:sz w:val="32"/>
          <w:szCs w:val="32"/>
          <w:lang w:val="en-US" w:eastAsia="zh-CN" w:bidi="ar-SA"/>
        </w:rPr>
        <w:t>第三方中介评审机构进行</w:t>
      </w:r>
      <w:r>
        <w:rPr>
          <w:rFonts w:hint="eastAsia" w:cs="Times New Roman"/>
          <w:color w:val="auto"/>
          <w:sz w:val="32"/>
          <w:szCs w:val="32"/>
          <w:lang w:eastAsia="zh-CN"/>
        </w:rPr>
        <w:t>）</w:t>
      </w:r>
      <w:r>
        <w:rPr>
          <w:rFonts w:hint="default" w:ascii="Times New Roman" w:hAnsi="Times New Roman" w:eastAsia="方正仿宋_GBK" w:cs="Times New Roman"/>
          <w:color w:val="auto"/>
          <w:sz w:val="32"/>
          <w:szCs w:val="32"/>
          <w:lang w:eastAsia="zh-CN"/>
        </w:rPr>
        <w:t>，客观公正地给出</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lang w:eastAsia="zh-CN"/>
        </w:rPr>
        <w:t>合格</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lang w:eastAsia="zh-CN"/>
        </w:rPr>
        <w:t>或</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lang w:eastAsia="zh-CN"/>
        </w:rPr>
        <w:t>不合格</w:t>
      </w:r>
      <w:r>
        <w:rPr>
          <w:rFonts w:hint="eastAsia" w:ascii="Times New Roman" w:hAnsi="Times New Roman" w:cs="Times New Roman"/>
          <w:color w:val="auto"/>
          <w:sz w:val="32"/>
          <w:szCs w:val="32"/>
          <w:lang w:eastAsia="zh-CN"/>
        </w:rPr>
        <w:t>”</w:t>
      </w:r>
      <w:r>
        <w:rPr>
          <w:rFonts w:hint="default" w:ascii="Times New Roman" w:hAnsi="Times New Roman" w:eastAsia="方正仿宋_GBK" w:cs="Times New Roman"/>
          <w:color w:val="auto"/>
          <w:sz w:val="32"/>
          <w:szCs w:val="32"/>
          <w:lang w:eastAsia="zh-CN"/>
        </w:rPr>
        <w:t>的验收结论。</w:t>
      </w:r>
      <w:r>
        <w:rPr>
          <w:rFonts w:hint="default" w:ascii="Times New Roman" w:hAnsi="Times New Roman" w:eastAsia="方正仿宋_GBK" w:cs="Times New Roman"/>
          <w:color w:val="auto"/>
          <w:sz w:val="32"/>
          <w:szCs w:val="32"/>
        </w:rPr>
        <w:t>验收合格项目和补助资金应通过政府门户网站公示，公示时间不少于7天。对公示无异议的项目，区商务</w:t>
      </w:r>
      <w:r>
        <w:rPr>
          <w:rFonts w:hint="default" w:ascii="Times New Roman" w:hAnsi="Times New Roman" w:eastAsia="方正仿宋_GBK" w:cs="Times New Roman"/>
          <w:color w:val="auto"/>
          <w:sz w:val="32"/>
          <w:szCs w:val="32"/>
          <w:lang w:eastAsia="zh-CN"/>
        </w:rPr>
        <w:t>委</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区财政局</w:t>
      </w:r>
      <w:r>
        <w:rPr>
          <w:rFonts w:hint="default" w:ascii="Times New Roman" w:hAnsi="Times New Roman" w:eastAsia="方正仿宋_GBK" w:cs="Times New Roman"/>
          <w:color w:val="auto"/>
          <w:sz w:val="32"/>
          <w:szCs w:val="32"/>
        </w:rPr>
        <w:t>应尽快按流程拨付补助资金</w:t>
      </w:r>
      <w:r>
        <w:rPr>
          <w:rFonts w:hint="default" w:ascii="Times New Roman" w:hAnsi="Times New Roman" w:eastAsia="方正仿宋_GBK"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方正黑体_GBK" w:hAnsi="方正黑体_GBK" w:eastAsia="方正黑体_GBK" w:cs="方正黑体_GBK"/>
          <w:color w:val="auto"/>
          <w:sz w:val="32"/>
          <w:szCs w:val="32"/>
        </w:rPr>
      </w:pPr>
      <w:r>
        <w:rPr>
          <w:rFonts w:hint="default" w:ascii="方正黑体_GBK" w:hAnsi="方正黑体_GBK" w:eastAsia="方正黑体_GBK" w:cs="方正黑体_GBK"/>
          <w:color w:val="auto"/>
          <w:sz w:val="32"/>
          <w:szCs w:val="32"/>
        </w:rPr>
        <w:t>四、</w:t>
      </w:r>
      <w:r>
        <w:rPr>
          <w:rFonts w:hint="default" w:ascii="方正黑体_GBK" w:hAnsi="方正黑体_GBK" w:eastAsia="方正黑体_GBK" w:cs="方正黑体_GBK"/>
          <w:color w:val="auto"/>
          <w:sz w:val="32"/>
          <w:szCs w:val="32"/>
          <w:lang w:eastAsia="zh-CN"/>
        </w:rPr>
        <w:t>项目申报条件</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一）参与</w:t>
      </w:r>
      <w:r>
        <w:rPr>
          <w:rFonts w:hint="default" w:ascii="Times New Roman" w:hAnsi="Times New Roman" w:eastAsia="方正仿宋_GBK" w:cs="Times New Roman"/>
          <w:color w:val="auto"/>
          <w:sz w:val="32"/>
          <w:szCs w:val="32"/>
          <w:lang w:eastAsia="zh-CN"/>
        </w:rPr>
        <w:t>黔江区县域</w:t>
      </w:r>
      <w:r>
        <w:rPr>
          <w:rFonts w:hint="default" w:ascii="Times New Roman" w:hAnsi="Times New Roman" w:eastAsia="方正仿宋_GBK" w:cs="Times New Roman"/>
          <w:color w:val="auto"/>
          <w:sz w:val="32"/>
          <w:szCs w:val="32"/>
        </w:rPr>
        <w:t>商业体系建设且建设投资内容符合</w:t>
      </w:r>
      <w:r>
        <w:rPr>
          <w:rFonts w:hint="default" w:ascii="Times New Roman" w:hAnsi="Times New Roman" w:eastAsia="方正仿宋_GBK" w:cs="Times New Roman"/>
          <w:color w:val="auto"/>
          <w:sz w:val="32"/>
          <w:szCs w:val="32"/>
          <w:lang w:eastAsia="zh-CN"/>
        </w:rPr>
        <w:t>项目</w:t>
      </w:r>
      <w:r>
        <w:rPr>
          <w:rFonts w:hint="default" w:ascii="Times New Roman" w:hAnsi="Times New Roman" w:eastAsia="方正仿宋_GBK" w:cs="Times New Roman"/>
          <w:color w:val="auto"/>
          <w:sz w:val="32"/>
          <w:szCs w:val="32"/>
        </w:rPr>
        <w:t>支持方向的</w:t>
      </w:r>
      <w:r>
        <w:rPr>
          <w:rFonts w:hint="default" w:ascii="Times New Roman" w:hAnsi="Times New Roman" w:eastAsia="方正仿宋_GBK" w:cs="Times New Roman"/>
          <w:color w:val="auto"/>
          <w:sz w:val="32"/>
          <w:szCs w:val="32"/>
          <w:lang w:eastAsia="zh-CN"/>
        </w:rPr>
        <w:t>乡镇</w:t>
      </w:r>
      <w:r>
        <w:rPr>
          <w:rFonts w:hint="default" w:ascii="Times New Roman" w:hAnsi="Times New Roman" w:eastAsia="方正仿宋_GBK" w:cs="Times New Roman"/>
          <w:color w:val="auto"/>
          <w:sz w:val="32"/>
          <w:szCs w:val="32"/>
        </w:rPr>
        <w:t>人民政府</w:t>
      </w:r>
      <w:r>
        <w:rPr>
          <w:rFonts w:hint="default" w:ascii="Times New Roman" w:hAnsi="Times New Roman" w:eastAsia="方正仿宋_GBK" w:cs="Times New Roman"/>
          <w:color w:val="auto"/>
          <w:sz w:val="32"/>
          <w:szCs w:val="32"/>
          <w:lang w:eastAsia="zh-CN"/>
        </w:rPr>
        <w:t>及</w:t>
      </w:r>
      <w:r>
        <w:rPr>
          <w:rFonts w:hint="default" w:ascii="Times New Roman" w:hAnsi="Times New Roman" w:eastAsia="方正仿宋_GBK" w:cs="Times New Roman"/>
          <w:color w:val="auto"/>
          <w:sz w:val="32"/>
          <w:szCs w:val="32"/>
        </w:rPr>
        <w:t>市场主体均可申报。</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（二）项目需于202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月1日</w:t>
      </w:r>
      <w:r>
        <w:rPr>
          <w:rFonts w:hint="default" w:ascii="Times New Roman" w:hAnsi="Times New Roman" w:eastAsia="方正仿宋_GBK" w:cs="Times New Roman"/>
          <w:color w:val="auto"/>
          <w:sz w:val="32"/>
          <w:szCs w:val="32"/>
          <w:lang w:eastAsia="zh-CN"/>
        </w:rPr>
        <w:t>后启动建设</w:t>
      </w:r>
      <w:r>
        <w:rPr>
          <w:rFonts w:hint="default" w:ascii="Times New Roman" w:hAnsi="Times New Roman" w:eastAsia="方正仿宋_GBK" w:cs="Times New Roman"/>
          <w:color w:val="auto"/>
          <w:sz w:val="32"/>
          <w:szCs w:val="32"/>
        </w:rPr>
        <w:t>，20</w:t>
      </w:r>
      <w:r>
        <w:rPr>
          <w:rFonts w:hint="default" w:ascii="Times New Roman" w:hAnsi="Times New Roman" w:eastAsia="方正仿宋_GBK" w:cs="Times New Roman"/>
          <w:color w:val="auto"/>
          <w:sz w:val="32"/>
          <w:szCs w:val="32"/>
          <w:lang w:val="en-US" w:eastAsia="zh-CN"/>
        </w:rPr>
        <w:t>24</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11</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30</w:t>
      </w:r>
      <w:r>
        <w:rPr>
          <w:rFonts w:hint="default" w:ascii="Times New Roman" w:hAnsi="Times New Roman" w:eastAsia="方正仿宋_GBK" w:cs="Times New Roman"/>
          <w:color w:val="auto"/>
          <w:sz w:val="32"/>
          <w:szCs w:val="32"/>
        </w:rPr>
        <w:t>日前完成项目建设。</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项目申报单位财务管理制度健全，管理规范，信用良好，无违法违规使用财政资金的记录，无重大民事、经济纠纷记录，在国家企业信用信息公示系统中查询无重大警告警示信息。三年内未发生重大质量、安全生产和环境保护等责任事故，未发生逃废债务、拖欠缴纳税款和社保基金等失信行为。</w:t>
      </w:r>
    </w:p>
    <w:p>
      <w:pPr>
        <w:pStyle w:val="13"/>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480" w:firstLineChars="150"/>
        <w:jc w:val="both"/>
        <w:textAlignment w:val="center"/>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w:t>
      </w:r>
      <w:r>
        <w:rPr>
          <w:rFonts w:hint="default" w:ascii="Times New Roman" w:hAnsi="Times New Roman" w:eastAsia="方正仿宋_GBK" w:cs="Times New Roman"/>
          <w:color w:val="auto"/>
          <w:kern w:val="2"/>
          <w:sz w:val="32"/>
          <w:szCs w:val="32"/>
          <w:lang w:val="en-US" w:eastAsia="zh-CN" w:bidi="ar-SA"/>
        </w:rPr>
        <w:t>已获</w:t>
      </w:r>
      <w:r>
        <w:rPr>
          <w:rFonts w:hint="eastAsia" w:ascii="Times New Roman" w:hAnsi="Times New Roman" w:eastAsia="方正仿宋_GBK" w:cs="Times New Roman"/>
          <w:color w:val="auto"/>
          <w:kern w:val="2"/>
          <w:sz w:val="32"/>
          <w:szCs w:val="32"/>
          <w:lang w:val="en-US" w:eastAsia="zh-CN" w:bidi="ar-SA"/>
        </w:rPr>
        <w:t>其他中央</w:t>
      </w:r>
      <w:r>
        <w:rPr>
          <w:rFonts w:hint="default" w:ascii="Times New Roman" w:hAnsi="Times New Roman" w:eastAsia="方正仿宋_GBK" w:cs="Times New Roman"/>
          <w:color w:val="auto"/>
          <w:kern w:val="2"/>
          <w:sz w:val="32"/>
          <w:szCs w:val="32"/>
          <w:lang w:val="en-US" w:eastAsia="zh-CN" w:bidi="ar-SA"/>
        </w:rPr>
        <w:t>财政</w:t>
      </w:r>
      <w:r>
        <w:rPr>
          <w:rFonts w:hint="eastAsia" w:ascii="Times New Roman" w:hAnsi="Times New Roman" w:eastAsia="方正仿宋_GBK" w:cs="Times New Roman"/>
          <w:color w:val="auto"/>
          <w:kern w:val="2"/>
          <w:sz w:val="32"/>
          <w:szCs w:val="32"/>
          <w:lang w:val="en-US" w:eastAsia="zh-CN" w:bidi="ar-SA"/>
        </w:rPr>
        <w:t>资金</w:t>
      </w:r>
      <w:r>
        <w:rPr>
          <w:rFonts w:hint="default" w:ascii="Times New Roman" w:hAnsi="Times New Roman" w:eastAsia="方正仿宋_GBK" w:cs="Times New Roman"/>
          <w:color w:val="auto"/>
          <w:kern w:val="2"/>
          <w:sz w:val="32"/>
          <w:szCs w:val="32"/>
          <w:lang w:val="en-US" w:eastAsia="zh-CN" w:bidi="ar-SA"/>
        </w:rPr>
        <w:t>支持的项目不得重复申报</w:t>
      </w:r>
      <w:r>
        <w:rPr>
          <w:rFonts w:hint="eastAsia" w:ascii="Times New Roman" w:hAnsi="Times New Roman" w:eastAsia="方正仿宋_GBK" w:cs="Times New Roman"/>
          <w:color w:val="auto"/>
          <w:kern w:val="2"/>
          <w:sz w:val="32"/>
          <w:szCs w:val="32"/>
          <w:lang w:val="en-US" w:eastAsia="zh-CN" w:bidi="ar-SA"/>
        </w:rPr>
        <w:t>，</w:t>
      </w:r>
      <w:r>
        <w:rPr>
          <w:rFonts w:hint="default" w:ascii="Times New Roman" w:hAnsi="Times New Roman" w:eastAsia="方正仿宋_GBK" w:cs="Times New Roman"/>
          <w:snapToGrid w:val="0"/>
          <w:color w:val="auto"/>
          <w:kern w:val="0"/>
          <w:sz w:val="32"/>
          <w:szCs w:val="32"/>
        </w:rPr>
        <w:t>杜绝同一项目重复申报、多头申报，重复支持</w:t>
      </w:r>
      <w:r>
        <w:rPr>
          <w:rFonts w:hint="default" w:ascii="Times New Roman" w:hAnsi="Times New Roman" w:eastAsia="方正仿宋_GBK"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方正黑体_GBK" w:hAnsi="方正黑体_GBK" w:eastAsia="方正黑体_GBK" w:cs="方正黑体_GBK"/>
          <w:color w:val="auto"/>
          <w:sz w:val="32"/>
          <w:szCs w:val="32"/>
        </w:rPr>
      </w:pPr>
      <w:r>
        <w:rPr>
          <w:rFonts w:hint="default" w:ascii="方正黑体_GBK" w:hAnsi="方正黑体_GBK" w:eastAsia="方正黑体_GBK" w:cs="方正黑体_GBK"/>
          <w:color w:val="auto"/>
          <w:sz w:val="32"/>
          <w:szCs w:val="32"/>
          <w:lang w:eastAsia="zh-CN"/>
        </w:rPr>
        <w:t>五、</w:t>
      </w:r>
      <w:r>
        <w:rPr>
          <w:rFonts w:hint="default" w:ascii="方正黑体_GBK" w:hAnsi="方正黑体_GBK" w:eastAsia="方正黑体_GBK" w:cs="方正黑体_GBK"/>
          <w:color w:val="auto"/>
          <w:sz w:val="32"/>
          <w:szCs w:val="32"/>
        </w:rPr>
        <w:t>工作要求</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color w:val="auto"/>
          <w:sz w:val="32"/>
          <w:szCs w:val="32"/>
          <w:lang w:val="en-US" w:eastAsia="zh-CN"/>
        </w:rPr>
        <w:t>（一）专项资金专款专用。</w:t>
      </w:r>
      <w:r>
        <w:rPr>
          <w:rFonts w:hint="default" w:ascii="Times New Roman" w:hAnsi="Times New Roman" w:eastAsia="方正仿宋_GBK" w:cs="Times New Roman"/>
          <w:color w:val="auto"/>
          <w:sz w:val="32"/>
          <w:szCs w:val="32"/>
          <w:lang w:eastAsia="zh-CN"/>
        </w:rPr>
        <w:t>专项资金</w:t>
      </w:r>
      <w:r>
        <w:rPr>
          <w:rFonts w:hint="default" w:ascii="Times New Roman" w:hAnsi="Times New Roman" w:eastAsia="方正仿宋_GBK" w:cs="Times New Roman"/>
          <w:color w:val="auto"/>
          <w:sz w:val="32"/>
          <w:szCs w:val="32"/>
        </w:rPr>
        <w:t>不得用于征地拆迁，不得用于支付罚款、捐款、绩效评价、审计、赞助、投资、偿还债务以及财政补助单位人员经费和工作经费，不得用于活动补贴、物流补贴、楼堂馆所建设等，对违规使用专项资金的，一经查实将悉数追回已拨付资金。</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color w:val="auto"/>
          <w:sz w:val="32"/>
          <w:szCs w:val="32"/>
          <w:lang w:val="en-US" w:eastAsia="zh-CN"/>
        </w:rPr>
        <w:t>（二）全力推动政策落地。</w:t>
      </w:r>
      <w:r>
        <w:rPr>
          <w:rFonts w:hint="default" w:ascii="Times New Roman" w:hAnsi="Times New Roman" w:eastAsia="方正仿宋_GBK" w:cs="Times New Roman"/>
          <w:color w:val="auto"/>
          <w:sz w:val="32"/>
          <w:szCs w:val="32"/>
        </w:rPr>
        <w:t>各</w:t>
      </w:r>
      <w:r>
        <w:rPr>
          <w:rFonts w:hint="default" w:ascii="Times New Roman" w:hAnsi="Times New Roman" w:eastAsia="方正仿宋_GBK" w:cs="Times New Roman"/>
          <w:color w:val="auto"/>
          <w:sz w:val="32"/>
          <w:szCs w:val="32"/>
          <w:lang w:eastAsia="zh-CN"/>
        </w:rPr>
        <w:t>乡镇</w:t>
      </w:r>
      <w:r>
        <w:rPr>
          <w:rFonts w:hint="default" w:ascii="Times New Roman" w:hAnsi="Times New Roman" w:eastAsia="方正仿宋_GBK" w:cs="Times New Roman"/>
          <w:color w:val="auto"/>
          <w:sz w:val="32"/>
          <w:szCs w:val="32"/>
        </w:rPr>
        <w:t>政府</w:t>
      </w:r>
      <w:r>
        <w:rPr>
          <w:rFonts w:hint="default" w:ascii="Times New Roman" w:hAnsi="Times New Roman" w:eastAsia="方正仿宋_GBK" w:cs="Times New Roman"/>
          <w:color w:val="auto"/>
          <w:sz w:val="32"/>
          <w:szCs w:val="32"/>
          <w:lang w:eastAsia="zh-CN"/>
        </w:rPr>
        <w:t>、街道办事处</w:t>
      </w:r>
      <w:r>
        <w:rPr>
          <w:rFonts w:hint="default" w:ascii="Times New Roman" w:hAnsi="Times New Roman" w:eastAsia="方正仿宋_GBK" w:cs="Times New Roman"/>
          <w:color w:val="auto"/>
          <w:sz w:val="32"/>
          <w:szCs w:val="32"/>
        </w:rPr>
        <w:t>要牢固树立服务意识，发挥好身处一线的优势，主动走进企业，深入宣传中央、市级和黔江区出台的商务产业发展政策，为符合条件的市场主体积极争取资金支持，帮助其解决生产经营中存在的切实问题，为商务经济发展营造良好的营商环境。</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Times New Roman" w:hAnsi="Times New Roman" w:eastAsia="方正仿宋_GBK" w:cs="Times New Roman"/>
          <w:color w:val="auto"/>
          <w:sz w:val="32"/>
          <w:szCs w:val="32"/>
        </w:rPr>
      </w:pPr>
      <w:r>
        <w:rPr>
          <w:rFonts w:hint="default" w:ascii="方正楷体_GBK" w:hAnsi="方正楷体_GBK" w:eastAsia="方正楷体_GBK" w:cs="方正楷体_GBK"/>
          <w:color w:val="auto"/>
          <w:sz w:val="32"/>
          <w:szCs w:val="32"/>
          <w:lang w:val="en-US" w:eastAsia="zh-CN"/>
        </w:rPr>
        <w:t>（三）提高申报质量。</w:t>
      </w:r>
      <w:r>
        <w:rPr>
          <w:rFonts w:hint="default" w:ascii="Times New Roman" w:hAnsi="Times New Roman" w:eastAsia="方正仿宋_GBK" w:cs="Times New Roman"/>
          <w:color w:val="auto"/>
          <w:sz w:val="32"/>
          <w:szCs w:val="32"/>
        </w:rPr>
        <w:t>申报日期截止后原则上不再受理项目申报。各</w:t>
      </w:r>
      <w:r>
        <w:rPr>
          <w:rFonts w:hint="default" w:ascii="Times New Roman" w:hAnsi="Times New Roman" w:eastAsia="方正仿宋_GBK" w:cs="Times New Roman"/>
          <w:color w:val="auto"/>
          <w:sz w:val="32"/>
          <w:szCs w:val="32"/>
          <w:lang w:eastAsia="zh-CN"/>
        </w:rPr>
        <w:t>乡镇</w:t>
      </w:r>
      <w:r>
        <w:rPr>
          <w:rFonts w:hint="default" w:ascii="Times New Roman" w:hAnsi="Times New Roman" w:eastAsia="方正仿宋_GBK" w:cs="Times New Roman"/>
          <w:color w:val="auto"/>
          <w:sz w:val="32"/>
          <w:szCs w:val="32"/>
        </w:rPr>
        <w:t>政府</w:t>
      </w:r>
      <w:r>
        <w:rPr>
          <w:rFonts w:hint="default" w:ascii="Times New Roman" w:hAnsi="Times New Roman" w:eastAsia="方正仿宋_GBK" w:cs="Times New Roman"/>
          <w:color w:val="auto"/>
          <w:sz w:val="32"/>
          <w:szCs w:val="32"/>
          <w:lang w:eastAsia="zh-CN"/>
        </w:rPr>
        <w:t>、街道办事处</w:t>
      </w:r>
      <w:r>
        <w:rPr>
          <w:rFonts w:hint="default" w:ascii="Times New Roman" w:hAnsi="Times New Roman" w:eastAsia="方正仿宋_GBK" w:cs="Times New Roman"/>
          <w:color w:val="auto"/>
          <w:sz w:val="32"/>
          <w:szCs w:val="32"/>
        </w:rPr>
        <w:t>要认真履行属地责任，指导项目申报单位在规定的时间节点前按要求提交相关材料，并通过实地查看、现场评估等方式筛选推荐一批符合政策导向、发展基础较好、示范带动作用较强的优质项目，切实发挥好财政资金使用效益。</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1280" w:leftChars="200" w:hanging="640" w:hangingChars="200"/>
        <w:textAlignment w:val="auto"/>
        <w:rPr>
          <w:rFonts w:hint="default" w:ascii="Times New Roman" w:hAnsi="Times New Roman" w:eastAsia="方正仿宋_GBK" w:cs="Times New Roman"/>
          <w:color w:val="auto"/>
          <w:spacing w:val="-6"/>
          <w:sz w:val="32"/>
          <w:szCs w:val="32"/>
          <w:lang w:eastAsia="zh-CN"/>
        </w:rPr>
      </w:pPr>
      <w:r>
        <w:rPr>
          <w:rFonts w:hint="default" w:ascii="Times New Roman" w:hAnsi="Times New Roman" w:eastAsia="方正仿宋_GBK" w:cs="Times New Roman"/>
          <w:color w:val="auto"/>
          <w:sz w:val="32"/>
          <w:szCs w:val="32"/>
        </w:rPr>
        <w:t>附件：</w:t>
      </w:r>
      <w:r>
        <w:rPr>
          <w:rFonts w:hint="default" w:ascii="Times New Roman" w:hAnsi="Times New Roman" w:eastAsia="方正仿宋_GBK" w:cs="Times New Roman"/>
          <w:color w:val="auto"/>
          <w:spacing w:val="-11"/>
          <w:sz w:val="32"/>
          <w:szCs w:val="32"/>
          <w:lang w:val="en-US" w:eastAsia="zh-CN"/>
        </w:rPr>
        <w:t>1.</w:t>
      </w:r>
      <w:r>
        <w:rPr>
          <w:rFonts w:hint="default" w:ascii="Times New Roman" w:hAnsi="Times New Roman" w:eastAsia="方正仿宋_GBK" w:cs="Times New Roman"/>
          <w:color w:val="auto"/>
          <w:spacing w:val="-11"/>
          <w:sz w:val="32"/>
          <w:szCs w:val="32"/>
          <w:lang w:eastAsia="zh-CN"/>
        </w:rPr>
        <w:t>黔江区20</w:t>
      </w:r>
      <w:r>
        <w:rPr>
          <w:rFonts w:hint="default" w:ascii="Times New Roman" w:hAnsi="Times New Roman" w:eastAsia="方正仿宋_GBK" w:cs="Times New Roman"/>
          <w:color w:val="auto"/>
          <w:spacing w:val="-11"/>
          <w:sz w:val="32"/>
          <w:szCs w:val="32"/>
          <w:lang w:val="en-US" w:eastAsia="zh-CN"/>
        </w:rPr>
        <w:t>24</w:t>
      </w:r>
      <w:r>
        <w:rPr>
          <w:rFonts w:hint="default" w:ascii="Times New Roman" w:hAnsi="Times New Roman" w:eastAsia="方正仿宋_GBK" w:cs="Times New Roman"/>
          <w:color w:val="auto"/>
          <w:spacing w:val="-11"/>
          <w:sz w:val="32"/>
          <w:szCs w:val="32"/>
          <w:lang w:eastAsia="zh-CN"/>
        </w:rPr>
        <w:t>年县域商业体系建设项目申报资料（模板）</w:t>
      </w:r>
    </w:p>
    <w:p>
      <w:pPr>
        <w:keepNext w:val="0"/>
        <w:keepLines w:val="0"/>
        <w:pageBreakBefore w:val="0"/>
        <w:widowControl w:val="0"/>
        <w:kinsoku/>
        <w:wordWrap/>
        <w:overflowPunct/>
        <w:topLinePunct w:val="0"/>
        <w:autoSpaceDE/>
        <w:autoSpaceDN/>
        <w:bidi w:val="0"/>
        <w:adjustRightInd/>
        <w:snapToGrid/>
        <w:spacing w:line="579" w:lineRule="exact"/>
        <w:ind w:left="320" w:leftChars="100" w:firstLine="1280" w:firstLineChars="4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lang w:eastAsia="zh-CN"/>
        </w:rPr>
        <w:t>黔江区2024年县域商业建设行动实施项目储备表</w:t>
      </w:r>
    </w:p>
    <w:p>
      <w:pPr>
        <w:pStyle w:val="4"/>
        <w:keepNext w:val="0"/>
        <w:keepLines w:val="0"/>
        <w:pageBreakBefore w:val="0"/>
        <w:widowControl w:val="0"/>
        <w:kinsoku/>
        <w:wordWrap/>
        <w:overflowPunct/>
        <w:topLinePunct w:val="0"/>
        <w:autoSpaceDE/>
        <w:autoSpaceDN/>
        <w:bidi w:val="0"/>
        <w:spacing w:before="0" w:after="0" w:line="579" w:lineRule="exact"/>
        <w:ind w:left="0" w:leftChars="0" w:firstLine="3840" w:firstLineChars="1200"/>
        <w:textAlignment w:val="auto"/>
        <w:rPr>
          <w:rFonts w:hint="default" w:ascii="Times New Roman" w:hAnsi="Times New Roman" w:eastAsia="方正仿宋_GBK" w:cs="Times New Roman"/>
          <w:b w:val="0"/>
          <w:bCs w:val="0"/>
          <w:color w:val="auto"/>
          <w:sz w:val="32"/>
          <w:szCs w:val="32"/>
        </w:rPr>
      </w:pPr>
    </w:p>
    <w:p>
      <w:pPr>
        <w:pStyle w:val="4"/>
        <w:keepNext w:val="0"/>
        <w:keepLines w:val="0"/>
        <w:pageBreakBefore w:val="0"/>
        <w:widowControl w:val="0"/>
        <w:kinsoku/>
        <w:wordWrap/>
        <w:overflowPunct/>
        <w:topLinePunct w:val="0"/>
        <w:autoSpaceDE/>
        <w:autoSpaceDN/>
        <w:bidi w:val="0"/>
        <w:spacing w:before="0" w:after="0" w:line="579" w:lineRule="exact"/>
        <w:ind w:left="0" w:leftChars="0" w:firstLine="3840" w:firstLineChars="1200"/>
        <w:textAlignment w:val="auto"/>
        <w:rPr>
          <w:rFonts w:hint="default" w:ascii="Times New Roman" w:hAnsi="Times New Roman" w:eastAsia="方正仿宋_GBK" w:cs="Times New Roman"/>
          <w:b w:val="0"/>
          <w:bCs w:val="0"/>
          <w:color w:val="auto"/>
          <w:sz w:val="32"/>
          <w:szCs w:val="32"/>
        </w:rPr>
      </w:pPr>
    </w:p>
    <w:p>
      <w:pPr>
        <w:pStyle w:val="4"/>
        <w:keepNext w:val="0"/>
        <w:keepLines w:val="0"/>
        <w:pageBreakBefore w:val="0"/>
        <w:widowControl w:val="0"/>
        <w:kinsoku/>
        <w:wordWrap/>
        <w:overflowPunct/>
        <w:topLinePunct w:val="0"/>
        <w:autoSpaceDE/>
        <w:autoSpaceDN/>
        <w:bidi w:val="0"/>
        <w:spacing w:before="0" w:after="0" w:line="579" w:lineRule="exact"/>
        <w:ind w:left="0" w:leftChars="0" w:firstLine="3840" w:firstLineChars="1200"/>
        <w:textAlignment w:val="auto"/>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重庆市黔江区商务委员会</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4480" w:firstLineChars="14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12</w:t>
      </w:r>
      <w:r>
        <w:rPr>
          <w:rFonts w:hint="default" w:ascii="Times New Roman" w:hAnsi="Times New Roman" w:eastAsia="方正仿宋_GBK" w:cs="Times New Roman"/>
          <w:color w:val="auto"/>
          <w:sz w:val="32"/>
          <w:szCs w:val="32"/>
        </w:rPr>
        <w:t>月</w:t>
      </w:r>
      <w:r>
        <w:rPr>
          <w:rFonts w:hint="default" w:ascii="Times New Roman" w:hAnsi="Times New Roman" w:eastAsia="方正仿宋_GBK" w:cs="Times New Roman"/>
          <w:color w:val="auto"/>
          <w:sz w:val="32"/>
          <w:szCs w:val="32"/>
          <w:lang w:val="en-US" w:eastAsia="zh-CN"/>
        </w:rPr>
        <w:t>1</w:t>
      </w:r>
      <w:r>
        <w:rPr>
          <w:rFonts w:hint="eastAsia" w:ascii="Times New Roman" w:hAnsi="Times New Roman" w:cs="Times New Roman"/>
          <w:color w:val="auto"/>
          <w:sz w:val="32"/>
          <w:szCs w:val="32"/>
          <w:lang w:val="en-US" w:eastAsia="zh-CN"/>
        </w:rPr>
        <w:t>3</w:t>
      </w:r>
      <w:r>
        <w:rPr>
          <w:rFonts w:hint="default" w:ascii="Times New Roman" w:hAnsi="Times New Roman" w:eastAsia="方正仿宋_GBK"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Times New Roman" w:hAnsi="Times New Roman" w:eastAsia="方正仿宋_GBK"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left="0" w:leftChars="0" w:firstLine="640" w:firstLineChars="200"/>
        <w:textAlignment w:val="auto"/>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lang w:val="en-US" w:eastAsia="zh-CN"/>
        </w:rPr>
        <w:t>（</w:t>
      </w:r>
      <w:r>
        <w:rPr>
          <w:rFonts w:hint="default" w:ascii="Times New Roman" w:hAnsi="Times New Roman" w:eastAsia="方正仿宋_GBK" w:cs="Times New Roman"/>
          <w:color w:val="auto"/>
          <w:sz w:val="32"/>
          <w:szCs w:val="32"/>
          <w:highlight w:val="none"/>
        </w:rPr>
        <w:t>联系人：</w:t>
      </w:r>
      <w:r>
        <w:rPr>
          <w:rFonts w:hint="default" w:ascii="Times New Roman" w:hAnsi="Times New Roman" w:eastAsia="方正仿宋_GBK" w:cs="Times New Roman"/>
          <w:color w:val="auto"/>
          <w:sz w:val="32"/>
          <w:szCs w:val="32"/>
          <w:highlight w:val="none"/>
          <w:lang w:val="en-US" w:eastAsia="zh-CN"/>
        </w:rPr>
        <w:t>徐维</w:t>
      </w:r>
      <w:r>
        <w:rPr>
          <w:rFonts w:hint="eastAsia" w:ascii="Times New Roman" w:hAnsi="Times New Roman" w:cs="Times New Roman"/>
          <w:color w:val="auto"/>
          <w:sz w:val="32"/>
          <w:szCs w:val="32"/>
          <w:highlight w:val="none"/>
          <w:lang w:val="en-US" w:eastAsia="zh-CN"/>
        </w:rPr>
        <w:t>，杨敏</w:t>
      </w:r>
      <w:r>
        <w:rPr>
          <w:rFonts w:hint="default" w:ascii="Times New Roman" w:hAnsi="Times New Roman" w:eastAsia="方正仿宋_GBK" w:cs="Times New Roman"/>
          <w:color w:val="auto"/>
          <w:sz w:val="32"/>
          <w:szCs w:val="32"/>
          <w:highlight w:val="none"/>
        </w:rPr>
        <w:t>；联系电话：</w:t>
      </w:r>
      <w:r>
        <w:rPr>
          <w:rFonts w:hint="default" w:ascii="Times New Roman" w:hAnsi="Times New Roman" w:eastAsia="方正仿宋_GBK" w:cs="Times New Roman"/>
          <w:color w:val="auto"/>
          <w:sz w:val="32"/>
          <w:szCs w:val="32"/>
          <w:highlight w:val="none"/>
          <w:lang w:val="en-US" w:eastAsia="zh-CN"/>
        </w:rPr>
        <w:t>79230258）</w:t>
      </w:r>
    </w:p>
    <w:p>
      <w:pPr>
        <w:keepNext w:val="0"/>
        <w:keepLines w:val="0"/>
        <w:pageBreakBefore w:val="0"/>
        <w:widowControl w:val="0"/>
        <w:kinsoku/>
        <w:wordWrap/>
        <w:overflowPunct/>
        <w:topLinePunct w:val="0"/>
        <w:autoSpaceDE/>
        <w:autoSpaceDN/>
        <w:bidi w:val="0"/>
        <w:spacing w:line="579" w:lineRule="exact"/>
        <w:ind w:left="0" w:leftChars="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spacing w:line="579" w:lineRule="exact"/>
        <w:ind w:left="0" w:leftChars="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spacing w:line="579" w:lineRule="exact"/>
        <w:ind w:left="0" w:leftChars="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spacing w:line="579" w:lineRule="exact"/>
        <w:ind w:left="0" w:leftChars="0"/>
        <w:textAlignment w:val="auto"/>
        <w:rPr>
          <w:rFonts w:hint="default" w:ascii="Times New Roman" w:hAnsi="Times New Roman" w:eastAsia="方正仿宋_GBK" w:cs="Times New Roman"/>
          <w:color w:val="auto"/>
          <w:sz w:val="32"/>
          <w:szCs w:val="32"/>
        </w:rPr>
      </w:pPr>
    </w:p>
    <w:p>
      <w:pPr>
        <w:pStyle w:val="5"/>
        <w:keepNext w:val="0"/>
        <w:keepLines w:val="0"/>
        <w:pageBreakBefore w:val="0"/>
        <w:widowControl w:val="0"/>
        <w:kinsoku/>
        <w:wordWrap/>
        <w:overflowPunct/>
        <w:topLinePunct w:val="0"/>
        <w:autoSpaceDE/>
        <w:autoSpaceDN/>
        <w:bidi w:val="0"/>
        <w:spacing w:line="579" w:lineRule="exact"/>
        <w:ind w:left="0" w:leftChars="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spacing w:line="579" w:lineRule="exact"/>
        <w:ind w:left="0" w:leftChars="0"/>
        <w:textAlignment w:val="auto"/>
        <w:rPr>
          <w:rFonts w:hint="default" w:ascii="Times New Roman" w:hAnsi="Times New Roman" w:eastAsia="方正仿宋_GBK" w:cs="Times New Roman"/>
          <w:color w:val="auto"/>
          <w:sz w:val="32"/>
          <w:szCs w:val="32"/>
        </w:rPr>
      </w:pPr>
    </w:p>
    <w:p>
      <w:pPr>
        <w:pStyle w:val="5"/>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color w:val="auto"/>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color w:val="auto"/>
        </w:rPr>
      </w:pP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color w:val="auto"/>
        </w:rPr>
      </w:pPr>
    </w:p>
    <w:p>
      <w:pPr>
        <w:pStyle w:val="2"/>
        <w:rPr>
          <w:rFonts w:hint="default"/>
          <w:color w:val="auto"/>
        </w:rPr>
      </w:pPr>
    </w:p>
    <w:p>
      <w:pPr>
        <w:pStyle w:val="3"/>
        <w:rPr>
          <w:rFonts w:hint="default"/>
        </w:rPr>
      </w:pPr>
      <w:bookmarkStart w:id="0" w:name="_GoBack"/>
      <w:bookmarkEnd w:id="0"/>
    </w:p>
    <w:p>
      <w:pPr>
        <w:spacing w:line="400" w:lineRule="exact"/>
        <w:rPr>
          <w:color w:val="auto"/>
          <w:sz w:val="36"/>
          <w:szCs w:val="21"/>
        </w:rPr>
      </w:pPr>
      <w:r>
        <w:rPr>
          <w:color w:val="auto"/>
          <w:sz w:val="32"/>
          <w:szCs w:val="32"/>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4445</wp:posOffset>
                </wp:positionV>
                <wp:extent cx="565213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pt;margin-top:0.35pt;height:0pt;width:445.05pt;z-index:251664384;mso-width-relative:page;mso-height-relative:page;" filled="f" stroked="t" coordsize="21600,21600" o:gfxdata="UEsDBAoAAAAAAIdO4kAAAAAAAAAAAAAAAAAEAAAAZHJzL1BLAwQUAAAACACHTuJAgsxDDtQAAAAE&#10;AQAADwAAAGRycy9kb3ducmV2LnhtbE3OzU7DMBAE4DsS72AtErfWaZCIFeL0AKoqEJe2SFy38RKn&#10;jddp7P7w9rgnehzNavar5hfXixONofOsYTbNQBA33nTcavjaLCYKRIjIBnvPpOGXAszr+7sKS+PP&#10;vKLTOrYijXAoUYONcSilDI0lh2HqB+LU/fjRYUxxbKUZ8ZzGXS/zLHuWDjtOHywO9Gqp2a+PTgO+&#10;LVfxW+UfRfduP3ebxWFp1UHrx4dZ9gIi0iX+H8OVn+hQJ9PWH9kE0WuY5EkeNRQgUqtU8QRie42y&#10;ruQtvv4DUEsDBBQAAAAIAIdO4kB/ZWFm9gEAAOcDAAAOAAAAZHJzL2Uyb0RvYy54bWytU72OEzEQ&#10;7pF4B8s92SQoB1plc8WFo0FwEvAAE9u7a8l/8jjZ5CV4ASQ6qCjpeRvuHoOxN5eDo0nBFt6xZ/zN&#10;fN+Ml5d7a9hORdTeNXw2mXKmnPBSu67hHz9cP3vJGSZwEox3quEHhfxy9fTJcgi1mvveG6kiIxCH&#10;9RAa3qcU6qpC0SsLOPFBOXK2PlpItI1dJSMMhG5NNZ9OL6rBRxmiFwqRTtejkx8R4zmAvm21UGsv&#10;tla5NKJGZSARJex1QL4q1batEuld26JKzDScmKayUhKyN3mtVkuouwih1+JYApxTwiNOFrSjpCeo&#10;NSRg26j/gbJaRI++TRPhbTUSKYoQi9n0kTbvewiqcCGpMZxEx/8HK97ubiLTkiaBJHFgqeO3n3/8&#10;+vT17ucXWm+/f2PkIZmGgDVFX7mbeNxhuImZ876NNv+JDdsXaQ8nadU+MUGHi4vFfPZ8wZm491UP&#10;F0PE9Fp5y7LRcKNdZg017N5gomQUeh+Sj41jA9U7fzGlkgXQDLbUezJtIB7ounIZvdHyWhuTr2Ds&#10;Nlcmsh3kOShf5kTAf4XlLGvAfowrrnFCegXylZMsHQIJ5Ohh8FyDVZIzo+gdZYsAoU6gzTmRlNo4&#10;qiDLOgqZrY2XB+rHNkTd9STFrFSZPdT/Uu9xVvOA/bkvSA/vc/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gsxDDtQAAAAEAQAADwAAAAAAAAABACAAAAAiAAAAZHJzL2Rvd25yZXYueG1sUEsBAhQA&#10;FAAAAAgAh07iQH9lYWb2AQAA5wMAAA4AAAAAAAAAAQAgAAAAIwEAAGRycy9lMm9Eb2MueG1sUEsF&#10;BgAAAAAGAAYAWQEAAIsFAAAAAA==&#10;">
                <v:fill on="f" focussize="0,0"/>
                <v:stroke weight="1pt" color="#000000" joinstyle="round"/>
                <v:imagedata o:title=""/>
                <o:lock v:ext="edit" aspectratio="f"/>
              </v:line>
            </w:pict>
          </mc:Fallback>
        </mc:AlternateContent>
      </w:r>
      <w:r>
        <w:rPr>
          <w:color w:val="auto"/>
          <w:sz w:val="32"/>
          <w:szCs w:val="32"/>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299085</wp:posOffset>
                </wp:positionV>
                <wp:extent cx="565213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52135"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top:23.55pt;height:0pt;width:445.05pt;mso-position-horizontal:center;z-index:251663360;mso-width-relative:page;mso-height-relative:page;" filled="f" stroked="t" coordsize="21600,21600" o:gfxdata="UEsDBAoAAAAAAIdO4kAAAAAAAAAAAAAAAAAEAAAAZHJzL1BLAwQUAAAACACHTuJAzh9O+NUAAAAG&#10;AQAADwAAAGRycy9kb3ducmV2LnhtbE2PT0/DMAzF70h8h8hI3FjaCbFSmu4AmiYQl21IXL3GNIXG&#10;6ZrsD98eIw7j5udnvfdzNT/5Xh1ojF1gA/kkA0XcBNtxa+Bts7gpQMWEbLEPTAa+KcK8vryosLTh&#10;yCs6rFOrJIRjiQZcSkOpdWwceYyTMBCL9xFGj0nk2Go74lHCfa+nWXanPXYsDQ4HenTUfK333gA+&#10;LVfpvZi+zLpn9/q5WeyWrtgZc32VZw+gEp3S+Rh+8QUdamHahj3bqHoD8kgycDvLQYlb3GcybP8W&#10;uq70f/z6B1BLAwQUAAAACACHTuJA5s4f6PYBAADnAwAADgAAAGRycy9lMm9Eb2MueG1srVO9jhMx&#10;EO6ReAfLPdkkKAdaZXPFhaNBcBLwABPbu2vJf/I42eQleAEkOqgo6Xkb7h6DsTeXg6NJwRbesWf8&#10;zXzfjJeXe2vYTkXU3jV8NplyppzwUruu4R8/XD97yRkmcBKMd6rhB4X8cvX0yXIItZr73hupIiMQ&#10;h/UQGt6nFOqqQtErCzjxQTlytj5aSLSNXSUjDIRuTTWfTi+qwUcZohcKkU7Xo5MfEeM5gL5ttVBr&#10;L7ZWuTSiRmUgESXsdUC+KtW2rRLpXduiSsw0nJimslISsjd5rVZLqLsIodfiWAKcU8IjTha0o6Qn&#10;qDUkYNuo/4GyWkSPvk0T4W01EimKEIvZ9JE273sIqnAhqTGcRMf/Byve7m4i05ImYcaZA0sdv/38&#10;49enr3c/v9B6+/0bIw/JNASsKfrK3cTjDsNNzJz3bbT5T2zYvkh7OEmr9okJOlxcLOaz5wvOxL2v&#10;ergYIqbXyluWjYYb7TJrqGH3BhMlo9D7kHxsHBuo3vmLKXVRAM1gS70n0wbiga4rl9EbLa+1MfkK&#10;xm5zZSLbQZ6D8mVOBPxXWM6yBuzHuOIaJ6RXIF85ydIhkECOHgbPNVglOTOK3lG2CBDqBNqcE0mp&#10;jaMKsqyjkNnaeHmgfmxD1F1PUhTlSwz1v9R7nNU8YH/uC9LD+1z9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4fTvjVAAAABgEAAA8AAAAAAAAAAQAgAAAAIgAAAGRycy9kb3ducmV2LnhtbFBLAQIU&#10;ABQAAAAIAIdO4kDmzh/o9gEAAOcDAAAOAAAAAAAAAAEAIAAAACQBAABkcnMvZTJvRG9jLnhtbFBL&#10;BQYAAAAABgAGAFkBAACMBQAAAAA=&#10;">
                <v:fill on="f" focussize="0,0"/>
                <v:stroke weight="1pt" color="#000000" joinstyle="round"/>
                <v:imagedata o:title=""/>
                <o:lock v:ext="edit" aspectratio="f"/>
              </v:line>
            </w:pict>
          </mc:Fallback>
        </mc:AlternateContent>
      </w:r>
      <w:r>
        <w:rPr>
          <w:rFonts w:eastAsia="方正仿宋_GBK"/>
          <w:color w:val="auto"/>
          <w:sz w:val="28"/>
          <w:szCs w:val="28"/>
        </w:rPr>
        <w:t xml:space="preserve">重庆市黔江区商务委员会办公室    </w:t>
      </w:r>
      <w:r>
        <w:rPr>
          <w:rFonts w:hint="eastAsia"/>
          <w:color w:val="auto"/>
          <w:sz w:val="28"/>
          <w:szCs w:val="28"/>
          <w:lang w:val="en-US" w:eastAsia="zh-CN"/>
        </w:rPr>
        <w:t xml:space="preserve">        </w:t>
      </w:r>
      <w:r>
        <w:rPr>
          <w:rFonts w:eastAsia="方正仿宋_GBK"/>
          <w:color w:val="auto"/>
          <w:sz w:val="28"/>
          <w:szCs w:val="28"/>
        </w:rPr>
        <w:t xml:space="preserve"> </w:t>
      </w:r>
      <w:r>
        <w:rPr>
          <w:rFonts w:hint="eastAsia"/>
          <w:color w:val="auto"/>
          <w:sz w:val="28"/>
          <w:szCs w:val="28"/>
          <w:lang w:val="en-US" w:eastAsia="zh-CN"/>
        </w:rPr>
        <w:t xml:space="preserve"> 2023</w:t>
      </w:r>
      <w:r>
        <w:rPr>
          <w:rFonts w:eastAsia="方正仿宋_GBK"/>
          <w:color w:val="auto"/>
          <w:sz w:val="28"/>
          <w:szCs w:val="28"/>
        </w:rPr>
        <w:t>年</w:t>
      </w:r>
      <w:r>
        <w:rPr>
          <w:rFonts w:hint="eastAsia"/>
          <w:color w:val="auto"/>
          <w:sz w:val="28"/>
          <w:szCs w:val="28"/>
          <w:lang w:val="en-US" w:eastAsia="zh-CN"/>
        </w:rPr>
        <w:t>12</w:t>
      </w:r>
      <w:r>
        <w:rPr>
          <w:rFonts w:eastAsia="方正仿宋_GBK"/>
          <w:color w:val="auto"/>
          <w:sz w:val="28"/>
          <w:szCs w:val="28"/>
        </w:rPr>
        <w:t>月</w:t>
      </w:r>
      <w:r>
        <w:rPr>
          <w:rFonts w:hint="eastAsia"/>
          <w:color w:val="auto"/>
          <w:sz w:val="28"/>
          <w:szCs w:val="28"/>
          <w:lang w:val="en-US" w:eastAsia="zh-CN"/>
        </w:rPr>
        <w:t>13</w:t>
      </w:r>
      <w:r>
        <w:rPr>
          <w:rFonts w:eastAsia="方正仿宋_GBK"/>
          <w:color w:val="auto"/>
          <w:sz w:val="28"/>
          <w:szCs w:val="28"/>
        </w:rPr>
        <w:t>日印发</w:t>
      </w:r>
    </w:p>
    <w:p>
      <w:pPr>
        <w:spacing w:line="40" w:lineRule="exact"/>
        <w:rPr>
          <w:color w:val="auto"/>
          <w:sz w:val="36"/>
          <w:szCs w:val="36"/>
        </w:rPr>
      </w:pPr>
    </w:p>
    <w:p>
      <w:pPr>
        <w:keepNext w:val="0"/>
        <w:keepLines w:val="0"/>
        <w:pageBreakBefore w:val="0"/>
        <w:kinsoku/>
        <w:wordWrap/>
        <w:overflowPunct/>
        <w:topLinePunct w:val="0"/>
        <w:autoSpaceDE/>
        <w:autoSpaceDN/>
        <w:bidi w:val="0"/>
        <w:spacing w:line="579" w:lineRule="exact"/>
        <w:rPr>
          <w:rFonts w:hint="default" w:ascii="Times New Roman" w:hAnsi="Times New Roman" w:eastAsia="方正黑体_GBK" w:cs="Times New Roman"/>
          <w:color w:val="auto"/>
          <w:sz w:val="32"/>
          <w:szCs w:val="32"/>
          <w:lang w:val="en-US" w:eastAsia="zh-CN"/>
        </w:rPr>
      </w:pPr>
      <w:r>
        <w:rPr>
          <w:rFonts w:hint="default" w:ascii="Times New Roman" w:hAnsi="Times New Roman" w:eastAsia="方正黑体_GBK" w:cs="Times New Roman"/>
          <w:color w:val="auto"/>
          <w:sz w:val="32"/>
          <w:szCs w:val="32"/>
        </w:rPr>
        <w:t>附件</w:t>
      </w:r>
      <w:r>
        <w:rPr>
          <w:rFonts w:hint="default" w:ascii="Times New Roman" w:hAnsi="Times New Roman" w:eastAsia="方正黑体_GBK" w:cs="Times New Roman"/>
          <w:color w:val="auto"/>
          <w:sz w:val="32"/>
          <w:szCs w:val="32"/>
          <w:lang w:val="en-US" w:eastAsia="zh-CN"/>
        </w:rPr>
        <w:t>1</w:t>
      </w:r>
    </w:p>
    <w:p>
      <w:pPr>
        <w:pStyle w:val="5"/>
        <w:rPr>
          <w:rFonts w:hint="eastAsia"/>
          <w:color w:val="auto"/>
          <w:lang w:val="en-US" w:eastAsia="zh-CN"/>
        </w:rPr>
      </w:pPr>
    </w:p>
    <w:p>
      <w:pPr>
        <w:jc w:val="center"/>
        <w:rPr>
          <w:rFonts w:hint="default" w:ascii="Times New Roman" w:hAnsi="Times New Roman" w:eastAsia="方正小标宋_GBK" w:cs="Times New Roman"/>
          <w:color w:val="auto"/>
          <w:sz w:val="44"/>
          <w:szCs w:val="44"/>
          <w:lang w:val="en-US" w:eastAsia="zh-CN"/>
        </w:rPr>
      </w:pPr>
      <w:r>
        <w:rPr>
          <w:rFonts w:hint="default" w:ascii="Times New Roman" w:hAnsi="Times New Roman" w:eastAsia="方正小标宋_GBK" w:cs="Times New Roman"/>
          <w:color w:val="auto"/>
          <w:sz w:val="44"/>
          <w:szCs w:val="44"/>
        </w:rPr>
        <w:t>重庆市</w:t>
      </w:r>
      <w:r>
        <w:rPr>
          <w:rFonts w:hint="default" w:ascii="Times New Roman" w:hAnsi="Times New Roman" w:eastAsia="方正小标宋_GBK" w:cs="Times New Roman"/>
          <w:color w:val="auto"/>
          <w:sz w:val="44"/>
          <w:szCs w:val="44"/>
          <w:lang w:eastAsia="zh-CN"/>
        </w:rPr>
        <w:t>黔江区</w:t>
      </w:r>
      <w:r>
        <w:rPr>
          <w:rFonts w:hint="default" w:ascii="Times New Roman" w:hAnsi="Times New Roman" w:eastAsia="方正小标宋_GBK" w:cs="Times New Roman"/>
          <w:color w:val="auto"/>
          <w:sz w:val="44"/>
          <w:szCs w:val="44"/>
          <w:lang w:val="en-US" w:eastAsia="zh-CN"/>
        </w:rPr>
        <w:t>2024年县域商业体系</w:t>
      </w:r>
    </w:p>
    <w:p>
      <w:pPr>
        <w:jc w:val="center"/>
        <w:rPr>
          <w:rFonts w:hint="default" w:ascii="Times New Roman" w:hAnsi="Times New Roman" w:eastAsia="方正小标宋_GBK" w:cs="Times New Roman"/>
          <w:color w:val="auto"/>
          <w:sz w:val="44"/>
          <w:szCs w:val="44"/>
          <w:lang w:eastAsia="zh-CN"/>
        </w:rPr>
      </w:pPr>
      <w:r>
        <w:rPr>
          <w:rFonts w:hint="default" w:ascii="Times New Roman" w:hAnsi="Times New Roman" w:eastAsia="方正小标宋_GBK" w:cs="Times New Roman"/>
          <w:color w:val="auto"/>
          <w:sz w:val="44"/>
          <w:szCs w:val="44"/>
        </w:rPr>
        <w:t>建设</w:t>
      </w:r>
      <w:r>
        <w:rPr>
          <w:rFonts w:hint="default" w:ascii="Times New Roman" w:hAnsi="Times New Roman" w:eastAsia="方正小标宋_GBK" w:cs="Times New Roman"/>
          <w:color w:val="auto"/>
          <w:sz w:val="44"/>
          <w:szCs w:val="44"/>
          <w:lang w:eastAsia="zh-CN"/>
        </w:rPr>
        <w:t>项目</w:t>
      </w:r>
      <w:r>
        <w:rPr>
          <w:rFonts w:hint="default" w:ascii="Times New Roman" w:hAnsi="Times New Roman" w:eastAsia="方正小标宋_GBK" w:cs="Times New Roman"/>
          <w:color w:val="auto"/>
          <w:sz w:val="44"/>
          <w:szCs w:val="44"/>
        </w:rPr>
        <w:t>申报</w:t>
      </w:r>
      <w:r>
        <w:rPr>
          <w:rFonts w:hint="default" w:ascii="Times New Roman" w:hAnsi="Times New Roman" w:eastAsia="方正小标宋_GBK" w:cs="Times New Roman"/>
          <w:color w:val="auto"/>
          <w:sz w:val="44"/>
          <w:szCs w:val="44"/>
          <w:lang w:eastAsia="zh-CN"/>
        </w:rPr>
        <w:t>资料</w:t>
      </w:r>
    </w:p>
    <w:p>
      <w:pPr>
        <w:spacing w:line="560" w:lineRule="exact"/>
        <w:jc w:val="left"/>
        <w:rPr>
          <w:rFonts w:ascii="方正黑体_GBK" w:eastAsia="方正黑体_GBK" w:cs="方正黑体_GBK"/>
          <w:color w:val="auto"/>
          <w:sz w:val="32"/>
          <w:szCs w:val="32"/>
        </w:rPr>
      </w:pPr>
    </w:p>
    <w:p>
      <w:pPr>
        <w:spacing w:line="560" w:lineRule="exact"/>
        <w:jc w:val="left"/>
        <w:rPr>
          <w:rFonts w:ascii="方正黑体_GBK" w:eastAsia="方正黑体_GBK" w:cs="方正黑体_GBK"/>
          <w:color w:val="auto"/>
          <w:sz w:val="32"/>
          <w:szCs w:val="32"/>
        </w:rPr>
      </w:pPr>
    </w:p>
    <w:p>
      <w:pPr>
        <w:spacing w:line="560" w:lineRule="exact"/>
        <w:jc w:val="left"/>
        <w:rPr>
          <w:rFonts w:ascii="方正黑体_GBK" w:eastAsia="方正黑体_GBK" w:cs="方正黑体_GBK"/>
          <w:color w:val="auto"/>
          <w:sz w:val="32"/>
          <w:szCs w:val="32"/>
        </w:rPr>
      </w:pPr>
    </w:p>
    <w:p>
      <w:pPr>
        <w:pStyle w:val="2"/>
        <w:spacing w:line="700" w:lineRule="exact"/>
        <w:ind w:firstLine="640" w:firstLineChars="200"/>
        <w:jc w:val="both"/>
        <w:rPr>
          <w:rFonts w:ascii="方正黑体_GBK" w:eastAsia="方正黑体_GBK" w:cs="方正黑体_GBK"/>
          <w:color w:val="auto"/>
          <w:sz w:val="32"/>
          <w:szCs w:val="32"/>
        </w:rPr>
      </w:pPr>
      <w:r>
        <w:rPr>
          <w:rFonts w:hint="eastAsia" w:ascii="方正黑体_GBK" w:eastAsia="方正黑体_GBK" w:cs="方正黑体_GBK"/>
          <w:color w:val="auto"/>
          <w:sz w:val="32"/>
          <w:szCs w:val="32"/>
        </w:rPr>
        <w:t>申报主体（盖章）：</w:t>
      </w:r>
      <w:r>
        <w:rPr>
          <w:rFonts w:hint="eastAsia" w:ascii="方正黑体_GBK" w:eastAsia="方正黑体_GBK" w:cs="方正黑体_GBK"/>
          <w:color w:val="auto"/>
          <w:sz w:val="32"/>
          <w:szCs w:val="32"/>
          <w:u w:val="single"/>
        </w:rPr>
        <w:t xml:space="preserve">   </w:t>
      </w:r>
      <w:r>
        <w:rPr>
          <w:rFonts w:hint="eastAsia" w:ascii="方正黑体_GBK" w:eastAsia="方正黑体_GBK" w:cs="方正黑体_GBK"/>
          <w:color w:val="auto"/>
          <w:sz w:val="32"/>
          <w:szCs w:val="32"/>
          <w:u w:val="single"/>
          <w:lang w:val="en-US" w:eastAsia="zh-CN"/>
        </w:rPr>
        <w:t xml:space="preserve">                    </w:t>
      </w:r>
      <w:r>
        <w:rPr>
          <w:rFonts w:hint="eastAsia" w:ascii="方正黑体_GBK" w:eastAsia="方正黑体_GBK" w:cs="方正黑体_GBK"/>
          <w:color w:val="auto"/>
          <w:sz w:val="32"/>
          <w:szCs w:val="32"/>
          <w:u w:val="single"/>
        </w:rPr>
        <w:t xml:space="preserve">   </w:t>
      </w:r>
    </w:p>
    <w:p>
      <w:pPr>
        <w:pStyle w:val="2"/>
        <w:spacing w:line="700" w:lineRule="exact"/>
        <w:ind w:firstLine="640" w:firstLineChars="200"/>
        <w:rPr>
          <w:rFonts w:ascii="方正黑体_GBK" w:eastAsia="方正黑体_GBK" w:cs="方正黑体_GBK"/>
          <w:color w:val="auto"/>
          <w:sz w:val="32"/>
          <w:szCs w:val="32"/>
        </w:rPr>
      </w:pPr>
    </w:p>
    <w:p>
      <w:pPr>
        <w:pStyle w:val="2"/>
        <w:spacing w:line="700" w:lineRule="exact"/>
        <w:ind w:firstLine="640" w:firstLineChars="200"/>
        <w:jc w:val="both"/>
        <w:rPr>
          <w:color w:val="auto"/>
        </w:rPr>
      </w:pPr>
      <w:r>
        <w:rPr>
          <w:rFonts w:hint="eastAsia" w:ascii="方正黑体_GBK" w:eastAsia="方正黑体_GBK" w:cs="方正黑体_GBK"/>
          <w:color w:val="auto"/>
          <w:sz w:val="32"/>
          <w:szCs w:val="32"/>
        </w:rPr>
        <w:t>申  报   时  间：</w:t>
      </w:r>
      <w:r>
        <w:rPr>
          <w:rFonts w:hint="eastAsia" w:ascii="方正黑体_GBK" w:eastAsia="方正黑体_GBK" w:cs="方正黑体_GBK"/>
          <w:color w:val="auto"/>
          <w:sz w:val="32"/>
          <w:szCs w:val="32"/>
          <w:u w:val="single"/>
        </w:rPr>
        <w:t xml:space="preserve">   </w:t>
      </w:r>
      <w:r>
        <w:rPr>
          <w:rFonts w:hint="eastAsia" w:ascii="方正黑体_GBK" w:eastAsia="方正黑体_GBK" w:cs="方正黑体_GBK"/>
          <w:color w:val="auto"/>
          <w:sz w:val="32"/>
          <w:szCs w:val="32"/>
          <w:u w:val="single"/>
          <w:lang w:val="en-US" w:eastAsia="zh-CN"/>
        </w:rPr>
        <w:t xml:space="preserve">   </w:t>
      </w:r>
      <w:r>
        <w:rPr>
          <w:rFonts w:hint="eastAsia" w:ascii="方正仿宋_GBK" w:hAnsi="方正仿宋_GBK" w:eastAsia="方正仿宋_GBK" w:cs="方正仿宋_GBK"/>
          <w:color w:val="auto"/>
          <w:sz w:val="32"/>
          <w:szCs w:val="32"/>
          <w:u w:val="single"/>
        </w:rPr>
        <w:t>年</w:t>
      </w:r>
      <w:r>
        <w:rPr>
          <w:rFonts w:hint="eastAsia" w:ascii="方正仿宋_GBK" w:hAnsi="方正仿宋_GBK" w:eastAsia="方正仿宋_GBK" w:cs="方正仿宋_GBK"/>
          <w:color w:val="auto"/>
          <w:sz w:val="32"/>
          <w:szCs w:val="32"/>
          <w:u w:val="single"/>
          <w:lang w:val="en-US" w:eastAsia="zh-CN"/>
        </w:rPr>
        <w:t xml:space="preserve">     </w:t>
      </w:r>
      <w:r>
        <w:rPr>
          <w:rFonts w:hint="eastAsia" w:ascii="方正仿宋_GBK" w:hAnsi="方正仿宋_GBK" w:eastAsia="方正仿宋_GBK" w:cs="方正仿宋_GBK"/>
          <w:color w:val="auto"/>
          <w:sz w:val="32"/>
          <w:szCs w:val="32"/>
          <w:u w:val="single"/>
        </w:rPr>
        <w:t>月</w:t>
      </w:r>
      <w:r>
        <w:rPr>
          <w:rFonts w:hint="eastAsia" w:ascii="方正仿宋_GBK" w:hAnsi="方正仿宋_GBK" w:eastAsia="方正仿宋_GBK" w:cs="方正仿宋_GBK"/>
          <w:color w:val="auto"/>
          <w:sz w:val="32"/>
          <w:szCs w:val="32"/>
          <w:u w:val="single"/>
          <w:lang w:val="en-US" w:eastAsia="zh-CN"/>
        </w:rPr>
        <w:t xml:space="preserve">    </w:t>
      </w:r>
      <w:r>
        <w:rPr>
          <w:rFonts w:hint="eastAsia" w:ascii="方正仿宋_GBK" w:hAnsi="方正仿宋_GBK" w:eastAsia="方正仿宋_GBK" w:cs="方正仿宋_GBK"/>
          <w:color w:val="auto"/>
          <w:sz w:val="32"/>
          <w:szCs w:val="32"/>
          <w:u w:val="single"/>
        </w:rPr>
        <w:t>日</w:t>
      </w:r>
      <w:r>
        <w:rPr>
          <w:rFonts w:hint="eastAsia" w:ascii="方正黑体_GBK" w:eastAsia="方正黑体_GBK" w:cs="方正黑体_GBK"/>
          <w:color w:val="auto"/>
          <w:sz w:val="32"/>
          <w:szCs w:val="32"/>
          <w:u w:val="single"/>
        </w:rPr>
        <w:t xml:space="preserve">    </w:t>
      </w:r>
      <w:r>
        <w:rPr>
          <w:rFonts w:hint="eastAsia" w:ascii="方正黑体_GBK" w:eastAsia="方正黑体_GBK" w:cs="方正黑体_GBK"/>
          <w:color w:val="auto"/>
          <w:sz w:val="32"/>
          <w:szCs w:val="32"/>
          <w:u w:val="single"/>
          <w:lang w:val="en-US" w:eastAsia="zh-CN"/>
        </w:rPr>
        <w:t xml:space="preserve"> </w:t>
      </w:r>
    </w:p>
    <w:p>
      <w:pPr>
        <w:spacing w:line="560" w:lineRule="exact"/>
        <w:jc w:val="left"/>
        <w:rPr>
          <w:rFonts w:ascii="方正黑体_GBK" w:eastAsia="方正黑体_GBK" w:cs="方正黑体_GBK"/>
          <w:color w:val="auto"/>
          <w:sz w:val="32"/>
          <w:szCs w:val="32"/>
        </w:rPr>
      </w:pPr>
    </w:p>
    <w:p>
      <w:pPr>
        <w:spacing w:line="560" w:lineRule="exact"/>
        <w:jc w:val="center"/>
        <w:rPr>
          <w:rFonts w:ascii="方正黑体_GBK" w:eastAsia="方正黑体_GBK" w:cs="方正黑体_GBK"/>
          <w:color w:val="auto"/>
          <w:sz w:val="32"/>
          <w:szCs w:val="32"/>
        </w:rPr>
      </w:pPr>
    </w:p>
    <w:p>
      <w:pPr>
        <w:pStyle w:val="2"/>
        <w:snapToGrid w:val="0"/>
        <w:jc w:val="center"/>
        <w:rPr>
          <w:rFonts w:ascii="方正小标宋_GBK" w:eastAsia="方正小标宋_GBK" w:cs="方正小标宋_GBK"/>
          <w:color w:val="auto"/>
          <w:sz w:val="44"/>
          <w:szCs w:val="44"/>
        </w:rPr>
      </w:pPr>
    </w:p>
    <w:p>
      <w:pPr>
        <w:pStyle w:val="2"/>
        <w:snapToGrid w:val="0"/>
        <w:jc w:val="center"/>
        <w:rPr>
          <w:rFonts w:ascii="方正小标宋_GBK" w:eastAsia="方正小标宋_GBK" w:cs="方正小标宋_GBK"/>
          <w:color w:val="auto"/>
          <w:sz w:val="44"/>
          <w:szCs w:val="44"/>
        </w:rPr>
      </w:pPr>
    </w:p>
    <w:p>
      <w:pPr>
        <w:pStyle w:val="14"/>
        <w:jc w:val="both"/>
        <w:rPr>
          <w:rFonts w:hint="default"/>
          <w:color w:val="auto"/>
          <w:lang w:val="en-US" w:eastAsia="zh-CN"/>
        </w:rPr>
      </w:pPr>
      <w:r>
        <w:rPr>
          <w:rFonts w:hint="eastAsia"/>
          <w:color w:val="auto"/>
          <w:lang w:val="en-US" w:eastAsia="zh-CN"/>
        </w:rPr>
        <w:t xml:space="preserve"> </w:t>
      </w:r>
    </w:p>
    <w:p>
      <w:pPr>
        <w:keepNext w:val="0"/>
        <w:keepLines w:val="0"/>
        <w:pageBreakBefore w:val="0"/>
        <w:tabs>
          <w:tab w:val="left" w:pos="633"/>
        </w:tabs>
        <w:kinsoku/>
        <w:wordWrap/>
        <w:overflowPunct/>
        <w:topLinePunct w:val="0"/>
        <w:autoSpaceDE/>
        <w:autoSpaceDN/>
        <w:bidi w:val="0"/>
        <w:spacing w:line="579" w:lineRule="exact"/>
        <w:jc w:val="both"/>
        <w:rPr>
          <w:rFonts w:hint="eastAsia" w:eastAsia="方正小标宋_GBK"/>
          <w:bCs/>
          <w:color w:val="auto"/>
          <w:spacing w:val="-20"/>
          <w:sz w:val="44"/>
          <w:szCs w:val="44"/>
          <w:lang w:eastAsia="zh-CN"/>
        </w:rPr>
      </w:pPr>
    </w:p>
    <w:p>
      <w:pPr>
        <w:keepNext w:val="0"/>
        <w:keepLines w:val="0"/>
        <w:pageBreakBefore w:val="0"/>
        <w:tabs>
          <w:tab w:val="left" w:pos="633"/>
        </w:tabs>
        <w:kinsoku/>
        <w:wordWrap/>
        <w:overflowPunct/>
        <w:topLinePunct w:val="0"/>
        <w:autoSpaceDE/>
        <w:autoSpaceDN/>
        <w:bidi w:val="0"/>
        <w:spacing w:line="579" w:lineRule="exact"/>
        <w:jc w:val="center"/>
        <w:rPr>
          <w:rFonts w:hint="eastAsia" w:eastAsia="方正小标宋_GBK"/>
          <w:bCs/>
          <w:color w:val="auto"/>
          <w:spacing w:val="-20"/>
          <w:sz w:val="44"/>
          <w:szCs w:val="44"/>
          <w:lang w:eastAsia="zh-CN"/>
        </w:rPr>
      </w:pPr>
    </w:p>
    <w:p>
      <w:pPr>
        <w:keepNext w:val="0"/>
        <w:keepLines w:val="0"/>
        <w:pageBreakBefore w:val="0"/>
        <w:tabs>
          <w:tab w:val="left" w:pos="633"/>
        </w:tabs>
        <w:kinsoku/>
        <w:wordWrap/>
        <w:overflowPunct/>
        <w:topLinePunct w:val="0"/>
        <w:autoSpaceDE/>
        <w:autoSpaceDN/>
        <w:bidi w:val="0"/>
        <w:spacing w:line="579" w:lineRule="exact"/>
        <w:jc w:val="center"/>
        <w:rPr>
          <w:rFonts w:hint="eastAsia" w:eastAsia="方正小标宋_GBK"/>
          <w:bCs/>
          <w:color w:val="auto"/>
          <w:spacing w:val="-20"/>
          <w:sz w:val="44"/>
          <w:szCs w:val="44"/>
          <w:lang w:eastAsia="zh-CN"/>
        </w:rPr>
      </w:pPr>
    </w:p>
    <w:p>
      <w:pPr>
        <w:keepNext w:val="0"/>
        <w:keepLines w:val="0"/>
        <w:pageBreakBefore w:val="0"/>
        <w:tabs>
          <w:tab w:val="left" w:pos="633"/>
        </w:tabs>
        <w:kinsoku/>
        <w:wordWrap/>
        <w:overflowPunct/>
        <w:topLinePunct w:val="0"/>
        <w:autoSpaceDE/>
        <w:autoSpaceDN/>
        <w:bidi w:val="0"/>
        <w:spacing w:line="579" w:lineRule="exact"/>
        <w:jc w:val="center"/>
        <w:rPr>
          <w:rFonts w:hint="eastAsia" w:eastAsia="方正小标宋_GBK"/>
          <w:bCs/>
          <w:color w:val="auto"/>
          <w:spacing w:val="-20"/>
          <w:sz w:val="44"/>
          <w:szCs w:val="44"/>
          <w:lang w:eastAsia="zh-CN"/>
        </w:rPr>
      </w:pPr>
    </w:p>
    <w:p>
      <w:pPr>
        <w:jc w:val="center"/>
        <w:rPr>
          <w:rFonts w:hint="default" w:ascii="Times New Roman" w:hAnsi="Times New Roman" w:eastAsia="方正小标宋_GBK" w:cs="Times New Roman"/>
          <w:color w:val="auto"/>
          <w:spacing w:val="-17"/>
          <w:sz w:val="44"/>
          <w:szCs w:val="44"/>
        </w:rPr>
      </w:pPr>
      <w:r>
        <w:rPr>
          <w:rFonts w:hint="eastAsia" w:ascii="Times New Roman" w:hAnsi="Times New Roman" w:eastAsia="方正小标宋_GBK" w:cs="Times New Roman"/>
          <w:color w:val="auto"/>
          <w:spacing w:val="-17"/>
          <w:sz w:val="44"/>
          <w:szCs w:val="44"/>
          <w:lang w:eastAsia="zh-CN"/>
        </w:rPr>
        <w:t>黔江区</w:t>
      </w:r>
      <w:r>
        <w:rPr>
          <w:rFonts w:hint="eastAsia" w:ascii="Times New Roman" w:hAnsi="Times New Roman" w:eastAsia="方正小标宋_GBK" w:cs="Times New Roman"/>
          <w:color w:val="auto"/>
          <w:spacing w:val="-17"/>
          <w:sz w:val="44"/>
          <w:szCs w:val="44"/>
          <w:lang w:val="en-US" w:eastAsia="zh-CN"/>
        </w:rPr>
        <w:t>2024年</w:t>
      </w:r>
      <w:r>
        <w:rPr>
          <w:rFonts w:hint="default" w:ascii="Times New Roman" w:hAnsi="Times New Roman" w:eastAsia="方正小标宋_GBK" w:cs="Times New Roman"/>
          <w:color w:val="auto"/>
          <w:spacing w:val="-17"/>
          <w:sz w:val="44"/>
          <w:szCs w:val="44"/>
        </w:rPr>
        <w:t>县域商业体系建设项目</w:t>
      </w:r>
      <w:r>
        <w:rPr>
          <w:rFonts w:hint="eastAsia" w:ascii="Times New Roman" w:hAnsi="Times New Roman" w:eastAsia="方正小标宋_GBK" w:cs="Times New Roman"/>
          <w:color w:val="auto"/>
          <w:spacing w:val="-17"/>
          <w:sz w:val="44"/>
          <w:szCs w:val="44"/>
          <w:lang w:eastAsia="zh-CN"/>
        </w:rPr>
        <w:t>入库申报</w:t>
      </w:r>
      <w:r>
        <w:rPr>
          <w:rFonts w:hint="default" w:ascii="Times New Roman" w:hAnsi="Times New Roman" w:eastAsia="方正小标宋_GBK" w:cs="Times New Roman"/>
          <w:color w:val="auto"/>
          <w:spacing w:val="-17"/>
          <w:sz w:val="44"/>
          <w:szCs w:val="44"/>
        </w:rPr>
        <w:t>表</w:t>
      </w:r>
    </w:p>
    <w:p>
      <w:pPr>
        <w:keepNext w:val="0"/>
        <w:keepLines w:val="0"/>
        <w:pageBreakBefore w:val="0"/>
        <w:tabs>
          <w:tab w:val="left" w:pos="633"/>
        </w:tabs>
        <w:kinsoku/>
        <w:wordWrap/>
        <w:overflowPunct/>
        <w:topLinePunct w:val="0"/>
        <w:autoSpaceDE/>
        <w:autoSpaceDN/>
        <w:bidi w:val="0"/>
        <w:spacing w:line="579" w:lineRule="exact"/>
        <w:jc w:val="center"/>
        <w:rPr>
          <w:rFonts w:ascii="Times New Roman" w:hAnsi="Times New Roman" w:eastAsia="方正小标宋_GBK"/>
          <w:bCs/>
          <w:color w:val="auto"/>
          <w:spacing w:val="-20"/>
          <w:sz w:val="44"/>
          <w:szCs w:val="44"/>
        </w:rPr>
      </w:pPr>
      <w:r>
        <w:rPr>
          <w:rFonts w:hint="eastAsia"/>
          <w:color w:val="auto"/>
          <w:sz w:val="32"/>
          <w:szCs w:val="36"/>
          <w:lang w:val="en-US" w:eastAsia="zh-CN"/>
        </w:rPr>
        <w:t xml:space="preserve">                       </w:t>
      </w:r>
      <w:r>
        <w:rPr>
          <w:rFonts w:ascii="Times New Roman" w:hAnsi="Times New Roman" w:eastAsia="方正仿宋_GBK"/>
          <w:color w:val="auto"/>
          <w:sz w:val="32"/>
          <w:szCs w:val="36"/>
        </w:rPr>
        <w:t>申报日期：     年   月   日</w:t>
      </w:r>
    </w:p>
    <w:tbl>
      <w:tblPr>
        <w:tblStyle w:val="17"/>
        <w:tblW w:w="9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3"/>
        <w:gridCol w:w="996"/>
        <w:gridCol w:w="1668"/>
        <w:gridCol w:w="332"/>
        <w:gridCol w:w="1183"/>
        <w:gridCol w:w="1230"/>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9500" w:type="dxa"/>
            <w:gridSpan w:val="7"/>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color w:val="auto"/>
                <w:kern w:val="0"/>
                <w:sz w:val="28"/>
                <w:szCs w:val="21"/>
              </w:rPr>
            </w:pPr>
            <w:r>
              <w:rPr>
                <w:rFonts w:ascii="Times New Roman" w:hAnsi="Times New Roman" w:eastAsia="方正仿宋_GBK"/>
                <w:b/>
                <w:bCs/>
                <w:color w:val="auto"/>
                <w:kern w:val="0"/>
                <w:sz w:val="28"/>
                <w:szCs w:val="21"/>
              </w:rPr>
              <w:t>申报单位信息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申报单位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（盖章）</w:t>
            </w:r>
          </w:p>
        </w:tc>
        <w:tc>
          <w:tcPr>
            <w:tcW w:w="2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_GBK"/>
                <w:color w:val="auto"/>
                <w:kern w:val="0"/>
                <w:sz w:val="28"/>
                <w:szCs w:val="21"/>
              </w:rPr>
            </w:pPr>
          </w:p>
        </w:tc>
        <w:tc>
          <w:tcPr>
            <w:tcW w:w="1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通讯地址</w:t>
            </w:r>
          </w:p>
        </w:tc>
        <w:tc>
          <w:tcPr>
            <w:tcW w:w="30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_GBK"/>
                <w:color w:val="auto"/>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法定代表人</w:t>
            </w:r>
          </w:p>
        </w:tc>
        <w:tc>
          <w:tcPr>
            <w:tcW w:w="2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_GBK"/>
                <w:color w:val="auto"/>
                <w:kern w:val="0"/>
                <w:sz w:val="28"/>
                <w:szCs w:val="21"/>
              </w:rPr>
            </w:pPr>
          </w:p>
        </w:tc>
        <w:tc>
          <w:tcPr>
            <w:tcW w:w="1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联系电话</w:t>
            </w:r>
          </w:p>
        </w:tc>
        <w:tc>
          <w:tcPr>
            <w:tcW w:w="30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_GBK"/>
                <w:color w:val="auto"/>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项目联系人</w:t>
            </w:r>
          </w:p>
        </w:tc>
        <w:tc>
          <w:tcPr>
            <w:tcW w:w="2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_GBK"/>
                <w:color w:val="auto"/>
                <w:kern w:val="0"/>
                <w:sz w:val="28"/>
                <w:szCs w:val="21"/>
              </w:rPr>
            </w:pPr>
          </w:p>
        </w:tc>
        <w:tc>
          <w:tcPr>
            <w:tcW w:w="1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联系电话</w:t>
            </w:r>
          </w:p>
        </w:tc>
        <w:tc>
          <w:tcPr>
            <w:tcW w:w="30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_GBK"/>
                <w:color w:val="auto"/>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9500" w:type="dxa"/>
            <w:gridSpan w:val="7"/>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color w:val="auto"/>
                <w:kern w:val="0"/>
                <w:sz w:val="28"/>
                <w:szCs w:val="21"/>
              </w:rPr>
            </w:pPr>
            <w:r>
              <w:rPr>
                <w:rFonts w:ascii="Times New Roman" w:hAnsi="Times New Roman" w:eastAsia="方正仿宋_GBK"/>
                <w:b/>
                <w:bCs/>
                <w:color w:val="auto"/>
                <w:kern w:val="0"/>
                <w:sz w:val="28"/>
                <w:szCs w:val="21"/>
              </w:rPr>
              <w:t>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233" w:type="dxa"/>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项目名称</w:t>
            </w:r>
          </w:p>
        </w:tc>
        <w:tc>
          <w:tcPr>
            <w:tcW w:w="7267" w:type="dxa"/>
            <w:gridSpan w:val="6"/>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color w:val="auto"/>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承办单位</w:t>
            </w:r>
          </w:p>
        </w:tc>
        <w:tc>
          <w:tcPr>
            <w:tcW w:w="2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840" w:firstLineChars="300"/>
              <w:jc w:val="center"/>
              <w:textAlignment w:val="auto"/>
              <w:rPr>
                <w:rFonts w:ascii="Times New Roman" w:hAnsi="Times New Roman" w:eastAsia="方正仿宋_GBK"/>
                <w:color w:val="auto"/>
                <w:kern w:val="0"/>
                <w:sz w:val="28"/>
                <w:szCs w:val="21"/>
              </w:rPr>
            </w:pPr>
          </w:p>
        </w:tc>
        <w:tc>
          <w:tcPr>
            <w:tcW w:w="1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建设地址</w:t>
            </w:r>
          </w:p>
        </w:tc>
        <w:tc>
          <w:tcPr>
            <w:tcW w:w="3088" w:type="dxa"/>
            <w:gridSpan w:val="2"/>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color w:val="auto"/>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jc w:val="center"/>
        </w:trPr>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项目申请类型　（请在申请类型后面打</w:t>
            </w:r>
            <w:r>
              <w:rPr>
                <w:rFonts w:hint="eastAsia"/>
                <w:color w:val="auto"/>
                <w:kern w:val="0"/>
                <w:sz w:val="28"/>
                <w:szCs w:val="21"/>
                <w:lang w:eastAsia="zh-CN"/>
              </w:rPr>
              <w:t>“</w:t>
            </w:r>
            <w:r>
              <w:rPr>
                <w:rFonts w:ascii="Times New Roman" w:hAnsi="Times New Roman" w:eastAsia="方正仿宋_GBK"/>
                <w:color w:val="auto"/>
                <w:kern w:val="0"/>
                <w:sz w:val="28"/>
                <w:szCs w:val="21"/>
              </w:rPr>
              <w:t>√</w:t>
            </w:r>
            <w:r>
              <w:rPr>
                <w:rFonts w:hint="eastAsia"/>
                <w:color w:val="auto"/>
                <w:kern w:val="0"/>
                <w:sz w:val="28"/>
                <w:szCs w:val="21"/>
                <w:lang w:eastAsia="zh-CN"/>
              </w:rPr>
              <w:t>”</w:t>
            </w:r>
            <w:r>
              <w:rPr>
                <w:rFonts w:ascii="Times New Roman" w:hAnsi="Times New Roman" w:eastAsia="方正仿宋_GBK"/>
                <w:color w:val="auto"/>
                <w:kern w:val="0"/>
                <w:sz w:val="28"/>
                <w:szCs w:val="21"/>
              </w:rPr>
              <w:t>）</w:t>
            </w:r>
          </w:p>
        </w:tc>
        <w:tc>
          <w:tcPr>
            <w:tcW w:w="726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olor w:val="auto"/>
                <w:kern w:val="0"/>
                <w:sz w:val="24"/>
                <w:szCs w:val="24"/>
              </w:rPr>
            </w:pPr>
            <w:r>
              <w:rPr>
                <w:rFonts w:ascii="Times New Roman" w:hAnsi="Times New Roman" w:eastAsia="方正仿宋_GBK"/>
                <w:color w:val="auto"/>
                <w:kern w:val="0"/>
                <w:sz w:val="24"/>
                <w:szCs w:val="24"/>
              </w:rPr>
              <w:t>补齐县域商业基础设施短板类</w:t>
            </w:r>
            <w:r>
              <w:rPr>
                <w:rFonts w:hint="eastAsia"/>
                <w:color w:val="auto"/>
                <w:kern w:val="0"/>
                <w:sz w:val="24"/>
                <w:szCs w:val="24"/>
                <w:lang w:val="en-US" w:eastAsia="zh-CN"/>
              </w:rPr>
              <w:t xml:space="preserve">  </w:t>
            </w:r>
            <w:r>
              <w:rPr>
                <w:rFonts w:ascii="Times New Roman" w:hAnsi="Times New Roman" w:eastAsia="方正仿宋_GBK"/>
                <w:color w:val="auto"/>
                <w:kern w:val="0"/>
                <w:sz w:val="24"/>
                <w:szCs w:val="24"/>
              </w:rPr>
              <w:t>（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olor w:val="auto"/>
                <w:kern w:val="0"/>
                <w:sz w:val="24"/>
                <w:szCs w:val="24"/>
              </w:rPr>
            </w:pPr>
            <w:r>
              <w:rPr>
                <w:rFonts w:ascii="Times New Roman" w:hAnsi="Times New Roman" w:eastAsia="方正仿宋_GBK"/>
                <w:color w:val="auto"/>
                <w:kern w:val="0"/>
                <w:sz w:val="24"/>
                <w:szCs w:val="24"/>
              </w:rPr>
              <w:t>完善县乡村三级物流配送体系类（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olor w:val="auto"/>
                <w:kern w:val="0"/>
                <w:sz w:val="24"/>
                <w:szCs w:val="24"/>
              </w:rPr>
            </w:pPr>
            <w:r>
              <w:rPr>
                <w:rFonts w:ascii="Times New Roman" w:hAnsi="Times New Roman" w:eastAsia="方正仿宋_GBK"/>
                <w:color w:val="auto"/>
                <w:kern w:val="0"/>
                <w:sz w:val="24"/>
                <w:szCs w:val="24"/>
              </w:rPr>
              <w:t>改善优化县域消费渠道类</w:t>
            </w:r>
            <w:r>
              <w:rPr>
                <w:rFonts w:hint="eastAsia"/>
                <w:color w:val="auto"/>
                <w:kern w:val="0"/>
                <w:sz w:val="24"/>
                <w:szCs w:val="24"/>
                <w:lang w:val="en-US" w:eastAsia="zh-CN"/>
              </w:rPr>
              <w:t xml:space="preserve">      </w:t>
            </w:r>
            <w:r>
              <w:rPr>
                <w:rFonts w:ascii="Times New Roman" w:hAnsi="Times New Roman" w:eastAsia="方正仿宋_GBK"/>
                <w:color w:val="auto"/>
                <w:kern w:val="0"/>
                <w:sz w:val="24"/>
                <w:szCs w:val="24"/>
              </w:rPr>
              <w:t>（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olor w:val="auto"/>
                <w:kern w:val="0"/>
                <w:sz w:val="24"/>
                <w:szCs w:val="24"/>
              </w:rPr>
            </w:pPr>
            <w:r>
              <w:rPr>
                <w:rFonts w:ascii="Times New Roman" w:hAnsi="Times New Roman" w:eastAsia="方正仿宋_GBK"/>
                <w:color w:val="auto"/>
                <w:kern w:val="0"/>
                <w:sz w:val="24"/>
                <w:szCs w:val="24"/>
              </w:rPr>
              <w:t>增强农村产品上行动能类</w:t>
            </w:r>
            <w:r>
              <w:rPr>
                <w:rFonts w:hint="eastAsia"/>
                <w:color w:val="auto"/>
                <w:kern w:val="0"/>
                <w:sz w:val="24"/>
                <w:szCs w:val="24"/>
                <w:lang w:val="en-US" w:eastAsia="zh-CN"/>
              </w:rPr>
              <w:t xml:space="preserve">      </w:t>
            </w:r>
            <w:r>
              <w:rPr>
                <w:rFonts w:ascii="Times New Roman" w:hAnsi="Times New Roman" w:eastAsia="方正仿宋_GBK"/>
                <w:color w:val="auto"/>
                <w:kern w:val="0"/>
                <w:sz w:val="24"/>
                <w:szCs w:val="24"/>
              </w:rPr>
              <w:t>（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olor w:val="auto"/>
                <w:kern w:val="0"/>
                <w:sz w:val="24"/>
                <w:szCs w:val="24"/>
              </w:rPr>
            </w:pPr>
            <w:r>
              <w:rPr>
                <w:rFonts w:hint="eastAsia" w:ascii="Times New Roman" w:hAnsi="Times New Roman" w:eastAsia="方正仿宋_GBK"/>
                <w:color w:val="auto"/>
                <w:kern w:val="0"/>
                <w:sz w:val="24"/>
                <w:szCs w:val="24"/>
              </w:rPr>
              <w:t>提高生活服务供给质量类</w:t>
            </w:r>
            <w:r>
              <w:rPr>
                <w:rFonts w:hint="eastAsia"/>
                <w:color w:val="auto"/>
                <w:kern w:val="0"/>
                <w:sz w:val="24"/>
                <w:szCs w:val="24"/>
                <w:lang w:val="en-US" w:eastAsia="zh-CN"/>
              </w:rPr>
              <w:t xml:space="preserve">      </w:t>
            </w:r>
            <w:r>
              <w:rPr>
                <w:rFonts w:ascii="Times New Roman" w:hAnsi="Times New Roman" w:eastAsia="方正仿宋_GBK"/>
                <w:color w:val="auto"/>
                <w:kern w:val="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建设类型</w:t>
            </w:r>
          </w:p>
        </w:tc>
        <w:tc>
          <w:tcPr>
            <w:tcW w:w="2664"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新</w:t>
            </w:r>
            <w:r>
              <w:rPr>
                <w:rFonts w:hint="eastAsia"/>
                <w:color w:val="auto"/>
                <w:kern w:val="0"/>
                <w:sz w:val="28"/>
                <w:szCs w:val="21"/>
                <w:lang w:val="en-US" w:eastAsia="zh-CN"/>
              </w:rPr>
              <w:t xml:space="preserve">  </w:t>
            </w:r>
            <w:r>
              <w:rPr>
                <w:rFonts w:ascii="Times New Roman" w:hAnsi="Times New Roman" w:eastAsia="方正仿宋_GBK"/>
                <w:color w:val="auto"/>
                <w:kern w:val="0"/>
                <w:sz w:val="28"/>
                <w:szCs w:val="21"/>
              </w:rPr>
              <w:t>建</w:t>
            </w:r>
            <w:r>
              <w:rPr>
                <w:rFonts w:hint="eastAsia"/>
                <w:color w:val="auto"/>
                <w:kern w:val="0"/>
                <w:sz w:val="28"/>
                <w:szCs w:val="21"/>
                <w:lang w:val="en-US" w:eastAsia="zh-CN"/>
              </w:rPr>
              <w:t xml:space="preserve"> </w:t>
            </w:r>
            <w:r>
              <w:rPr>
                <w:rFonts w:ascii="Times New Roman" w:hAnsi="Times New Roman" w:eastAsia="方正仿宋_GBK"/>
                <w:color w:val="auto"/>
                <w:kern w:val="0"/>
                <w:sz w:val="28"/>
                <w:szCs w:val="21"/>
              </w:rPr>
              <w:t xml:space="preserve">(  )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改扩建</w:t>
            </w:r>
            <w:r>
              <w:rPr>
                <w:rFonts w:hint="eastAsia"/>
                <w:color w:val="auto"/>
                <w:kern w:val="0"/>
                <w:sz w:val="28"/>
                <w:szCs w:val="21"/>
                <w:lang w:val="en-US" w:eastAsia="zh-CN"/>
              </w:rPr>
              <w:t xml:space="preserve"> </w:t>
            </w:r>
            <w:r>
              <w:rPr>
                <w:rFonts w:ascii="Times New Roman" w:hAnsi="Times New Roman" w:eastAsia="方正仿宋_GBK"/>
                <w:color w:val="auto"/>
                <w:kern w:val="0"/>
                <w:sz w:val="28"/>
                <w:szCs w:val="21"/>
              </w:rPr>
              <w:t>(  )</w:t>
            </w:r>
          </w:p>
        </w:tc>
        <w:tc>
          <w:tcPr>
            <w:tcW w:w="1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建设起止时间</w:t>
            </w:r>
          </w:p>
        </w:tc>
        <w:tc>
          <w:tcPr>
            <w:tcW w:w="3088"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Times New Roman" w:hAnsi="Times New Roman" w:eastAsia="方正仿宋_GBK"/>
                <w:color w:val="auto"/>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总投资额</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（万元）</w:t>
            </w:r>
          </w:p>
        </w:tc>
        <w:tc>
          <w:tcPr>
            <w:tcW w:w="996"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olor w:val="auto"/>
                <w:kern w:val="0"/>
                <w:sz w:val="28"/>
                <w:szCs w:val="21"/>
              </w:rPr>
            </w:pPr>
          </w:p>
        </w:tc>
        <w:tc>
          <w:tcPr>
            <w:tcW w:w="1668"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有效投资额（万元）</w:t>
            </w:r>
          </w:p>
        </w:tc>
        <w:tc>
          <w:tcPr>
            <w:tcW w:w="151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olor w:val="auto"/>
                <w:kern w:val="0"/>
                <w:sz w:val="28"/>
                <w:szCs w:val="21"/>
              </w:rPr>
            </w:pPr>
          </w:p>
        </w:tc>
        <w:tc>
          <w:tcPr>
            <w:tcW w:w="1230"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_GBK"/>
                <w:color w:val="auto"/>
                <w:kern w:val="0"/>
                <w:sz w:val="28"/>
                <w:szCs w:val="21"/>
              </w:rPr>
            </w:pPr>
            <w:r>
              <w:rPr>
                <w:rFonts w:hint="eastAsia" w:ascii="Times New Roman" w:hAnsi="Times New Roman" w:eastAsia="方正仿宋_GBK"/>
                <w:color w:val="auto"/>
                <w:kern w:val="0"/>
                <w:sz w:val="28"/>
                <w:szCs w:val="21"/>
                <w:lang w:eastAsia="zh-CN"/>
              </w:rPr>
              <w:t>申报支持</w:t>
            </w:r>
            <w:r>
              <w:rPr>
                <w:rFonts w:ascii="Times New Roman" w:hAnsi="Times New Roman" w:eastAsia="方正仿宋_GBK"/>
                <w:color w:val="auto"/>
                <w:kern w:val="0"/>
                <w:sz w:val="28"/>
                <w:szCs w:val="21"/>
              </w:rPr>
              <w:t>金额（万元）</w:t>
            </w:r>
          </w:p>
        </w:tc>
        <w:tc>
          <w:tcPr>
            <w:tcW w:w="1858" w:type="dxa"/>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color w:val="auto"/>
                <w:kern w:val="0"/>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2233" w:type="dxa"/>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建设内容</w:t>
            </w:r>
          </w:p>
        </w:tc>
        <w:tc>
          <w:tcPr>
            <w:tcW w:w="7267" w:type="dxa"/>
            <w:gridSpan w:val="6"/>
            <w:noWrap w:val="0"/>
            <w:vAlign w:val="center"/>
          </w:tcPr>
          <w:p>
            <w:pPr>
              <w:keepNext w:val="0"/>
              <w:keepLines w:val="0"/>
              <w:pageBreakBefore w:val="0"/>
              <w:kinsoku/>
              <w:wordWrap/>
              <w:overflowPunct/>
              <w:topLinePunct w:val="0"/>
              <w:autoSpaceDE/>
              <w:autoSpaceDN/>
              <w:bidi w:val="0"/>
              <w:spacing w:line="579" w:lineRule="exact"/>
              <w:jc w:val="center"/>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（包括项目基本情况</w:t>
            </w:r>
            <w:r>
              <w:rPr>
                <w:rFonts w:hint="eastAsia" w:eastAsia="方正仿宋_GBK"/>
                <w:color w:val="auto"/>
                <w:kern w:val="0"/>
                <w:sz w:val="28"/>
                <w:szCs w:val="21"/>
                <w:lang w:eastAsia="zh-CN"/>
              </w:rPr>
              <w:t>、项目目前开展情况、投资情况完成</w:t>
            </w:r>
            <w:r>
              <w:rPr>
                <w:rFonts w:ascii="Times New Roman" w:hAnsi="Times New Roman" w:eastAsia="方正仿宋_GBK"/>
                <w:color w:val="auto"/>
                <w:kern w:val="0"/>
                <w:sz w:val="28"/>
                <w:szCs w:val="21"/>
              </w:rPr>
              <w:t>、预期效益等）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jc w:val="center"/>
        </w:trPr>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_GBK"/>
                <w:color w:val="auto"/>
                <w:sz w:val="28"/>
                <w:szCs w:val="21"/>
              </w:rPr>
            </w:pPr>
            <w:r>
              <w:rPr>
                <w:rFonts w:ascii="Times New Roman" w:hAnsi="Times New Roman" w:eastAsia="方正仿宋_GBK"/>
                <w:color w:val="auto"/>
                <w:sz w:val="28"/>
                <w:szCs w:val="21"/>
              </w:rPr>
              <w:t>申报单位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_GBK"/>
                <w:color w:val="auto"/>
                <w:kern w:val="0"/>
                <w:sz w:val="28"/>
                <w:szCs w:val="21"/>
              </w:rPr>
            </w:pPr>
            <w:r>
              <w:rPr>
                <w:rFonts w:ascii="Times New Roman" w:hAnsi="Times New Roman" w:eastAsia="方正仿宋_GBK"/>
                <w:color w:val="auto"/>
                <w:sz w:val="28"/>
                <w:szCs w:val="21"/>
              </w:rPr>
              <w:t>申报意见</w:t>
            </w:r>
          </w:p>
        </w:tc>
        <w:tc>
          <w:tcPr>
            <w:tcW w:w="7267"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签字</w:t>
            </w:r>
            <w:r>
              <w:rPr>
                <w:rFonts w:ascii="Times New Roman" w:hAnsi="Times New Roman" w:eastAsia="方正仿宋_GBK"/>
                <w:color w:val="auto"/>
                <w:sz w:val="28"/>
                <w:szCs w:val="21"/>
              </w:rPr>
              <w:t>（公章）</w:t>
            </w:r>
            <w:r>
              <w:rPr>
                <w:rFonts w:ascii="Times New Roman" w:hAnsi="Times New Roman" w:eastAsia="方正仿宋_GBK"/>
                <w:color w:val="auto"/>
                <w:kern w:val="0"/>
                <w:sz w:val="28"/>
                <w:szCs w:val="21"/>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exact"/>
          <w:jc w:val="center"/>
        </w:trPr>
        <w:tc>
          <w:tcPr>
            <w:tcW w:w="223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Times New Roman" w:hAnsi="Times New Roman" w:eastAsia="方正仿宋_GBK"/>
                <w:color w:val="auto"/>
                <w:sz w:val="28"/>
                <w:szCs w:val="21"/>
              </w:rPr>
            </w:pPr>
            <w:r>
              <w:rPr>
                <w:rFonts w:hint="eastAsia" w:ascii="Times New Roman" w:hAnsi="Times New Roman" w:eastAsia="方正仿宋_GBK"/>
                <w:color w:val="auto"/>
                <w:sz w:val="28"/>
                <w:szCs w:val="21"/>
              </w:rPr>
              <w:t>区</w:t>
            </w:r>
            <w:r>
              <w:rPr>
                <w:rFonts w:ascii="Times New Roman" w:hAnsi="Times New Roman" w:eastAsia="方正仿宋_GBK"/>
                <w:color w:val="auto"/>
                <w:sz w:val="28"/>
                <w:szCs w:val="21"/>
              </w:rPr>
              <w:t>商务委</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方正仿宋_GBK"/>
                <w:color w:val="auto"/>
                <w:kern w:val="0"/>
                <w:sz w:val="28"/>
                <w:szCs w:val="21"/>
                <w:lang w:eastAsia="zh-CN"/>
              </w:rPr>
            </w:pPr>
            <w:r>
              <w:rPr>
                <w:rFonts w:hint="eastAsia" w:eastAsia="方正仿宋_GBK"/>
                <w:color w:val="auto"/>
                <w:sz w:val="28"/>
                <w:szCs w:val="21"/>
                <w:lang w:eastAsia="zh-CN"/>
              </w:rPr>
              <w:t>申报意见</w:t>
            </w:r>
          </w:p>
        </w:tc>
        <w:tc>
          <w:tcPr>
            <w:tcW w:w="2996"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经办科室意见：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签字：</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 xml:space="preserve">                                      </w:t>
            </w:r>
          </w:p>
        </w:tc>
        <w:tc>
          <w:tcPr>
            <w:tcW w:w="4271"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_GBK"/>
                <w:color w:val="auto"/>
                <w:kern w:val="0"/>
                <w:sz w:val="28"/>
                <w:szCs w:val="21"/>
              </w:rPr>
            </w:pPr>
            <w:r>
              <w:rPr>
                <w:rFonts w:hint="eastAsia" w:eastAsia="方正仿宋_GBK"/>
                <w:color w:val="auto"/>
                <w:kern w:val="0"/>
                <w:sz w:val="28"/>
                <w:szCs w:val="21"/>
                <w:lang w:eastAsia="zh-CN"/>
              </w:rPr>
              <w:t>分管领导</w:t>
            </w:r>
            <w:r>
              <w:rPr>
                <w:rFonts w:ascii="Times New Roman" w:hAnsi="Times New Roman" w:eastAsia="方正仿宋_GBK"/>
                <w:color w:val="auto"/>
                <w:kern w:val="0"/>
                <w:sz w:val="28"/>
                <w:szCs w:val="21"/>
              </w:rPr>
              <w:t>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方正仿宋_GBK"/>
                <w:color w:val="auto"/>
                <w:kern w:val="0"/>
                <w:sz w:val="28"/>
                <w:szCs w:val="21"/>
              </w:rPr>
            </w:pPr>
            <w:r>
              <w:rPr>
                <w:rFonts w:ascii="Times New Roman" w:hAnsi="Times New Roman" w:eastAsia="方正仿宋_GBK"/>
                <w:color w:val="auto"/>
                <w:kern w:val="0"/>
                <w:sz w:val="28"/>
                <w:szCs w:val="21"/>
              </w:rPr>
              <w:t>签字</w:t>
            </w:r>
            <w:r>
              <w:rPr>
                <w:rFonts w:hint="eastAsia" w:eastAsia="方正仿宋_GBK"/>
                <w:color w:val="auto"/>
                <w:kern w:val="0"/>
                <w:sz w:val="28"/>
                <w:szCs w:val="21"/>
                <w:lang w:eastAsia="zh-CN"/>
              </w:rPr>
              <w:t>（盖章）</w:t>
            </w:r>
            <w:r>
              <w:rPr>
                <w:rFonts w:ascii="Times New Roman" w:hAnsi="Times New Roman" w:eastAsia="方正仿宋_GBK"/>
                <w:color w:val="auto"/>
                <w:kern w:val="0"/>
                <w:sz w:val="28"/>
                <w:szCs w:val="21"/>
              </w:rPr>
              <w:t>：</w:t>
            </w:r>
          </w:p>
        </w:tc>
      </w:tr>
    </w:tbl>
    <w:p>
      <w:pPr>
        <w:keepNext w:val="0"/>
        <w:keepLines w:val="0"/>
        <w:pageBreakBefore w:val="0"/>
        <w:kinsoku/>
        <w:wordWrap/>
        <w:overflowPunct/>
        <w:topLinePunct w:val="0"/>
        <w:autoSpaceDE/>
        <w:autoSpaceDN/>
        <w:bidi w:val="0"/>
        <w:spacing w:line="579" w:lineRule="exact"/>
        <w:rPr>
          <w:rFonts w:ascii="Times New Roman" w:hAnsi="Times New Roman" w:eastAsia="方正黑体_GBK"/>
          <w:color w:val="auto"/>
          <w:sz w:val="36"/>
          <w:szCs w:val="36"/>
        </w:rPr>
        <w:sectPr>
          <w:footerReference r:id="rId3" w:type="default"/>
          <w:pgSz w:w="11906" w:h="16838"/>
          <w:pgMar w:top="2098" w:right="1474" w:bottom="1984" w:left="1587" w:header="851" w:footer="992" w:gutter="0"/>
          <w:pgNumType w:fmt="decimal"/>
          <w:cols w:space="720" w:num="1"/>
          <w:docGrid w:type="lines" w:linePitch="312" w:charSpace="0"/>
        </w:sectPr>
      </w:pPr>
    </w:p>
    <w:p>
      <w:pPr>
        <w:keepNext w:val="0"/>
        <w:keepLines w:val="0"/>
        <w:pageBreakBefore w:val="0"/>
        <w:kinsoku/>
        <w:wordWrap/>
        <w:overflowPunct/>
        <w:topLinePunct w:val="0"/>
        <w:autoSpaceDE/>
        <w:autoSpaceDN/>
        <w:bidi w:val="0"/>
        <w:spacing w:line="579" w:lineRule="exact"/>
        <w:rPr>
          <w:rFonts w:ascii="Times New Roman" w:hAnsi="Times New Roman"/>
          <w:color w:val="auto"/>
          <w:sz w:val="36"/>
          <w:szCs w:val="36"/>
        </w:rPr>
      </w:pPr>
    </w:p>
    <w:p>
      <w:pPr>
        <w:keepNext w:val="0"/>
        <w:keepLines w:val="0"/>
        <w:pageBreakBefore w:val="0"/>
        <w:kinsoku/>
        <w:wordWrap/>
        <w:overflowPunct/>
        <w:topLinePunct w:val="0"/>
        <w:autoSpaceDE/>
        <w:autoSpaceDN/>
        <w:bidi w:val="0"/>
        <w:adjustRightInd/>
        <w:spacing w:line="579" w:lineRule="exact"/>
        <w:jc w:val="center"/>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项目申报承诺书</w:t>
      </w:r>
    </w:p>
    <w:p>
      <w:pPr>
        <w:keepNext w:val="0"/>
        <w:keepLines w:val="0"/>
        <w:pageBreakBefore w:val="0"/>
        <w:widowControl/>
        <w:kinsoku/>
        <w:wordWrap/>
        <w:overflowPunct/>
        <w:topLinePunct w:val="0"/>
        <w:autoSpaceDE/>
        <w:autoSpaceDN/>
        <w:bidi w:val="0"/>
        <w:adjustRightInd/>
        <w:snapToGrid w:val="0"/>
        <w:spacing w:line="579" w:lineRule="exact"/>
        <w:jc w:val="both"/>
        <w:outlineLvl w:val="2"/>
        <w:rPr>
          <w:rFonts w:hint="default" w:ascii="Times New Roman" w:hAnsi="Times New Roman" w:eastAsia="方正仿宋_GBK" w:cs="Times New Roman"/>
          <w:bCs/>
          <w:color w:val="auto"/>
          <w:spacing w:val="-20"/>
          <w:sz w:val="32"/>
          <w:szCs w:val="32"/>
        </w:rPr>
      </w:pPr>
    </w:p>
    <w:p>
      <w:pPr>
        <w:keepNext w:val="0"/>
        <w:keepLines w:val="0"/>
        <w:pageBreakBefore w:val="0"/>
        <w:kinsoku/>
        <w:wordWrap/>
        <w:overflowPunct/>
        <w:topLinePunct w:val="0"/>
        <w:autoSpaceDE/>
        <w:autoSpaceDN/>
        <w:bidi w:val="0"/>
        <w:adjustRightInd/>
        <w:spacing w:line="579" w:lineRule="exact"/>
        <w:ind w:firstLine="620" w:firstLineChars="194"/>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在此次申报的</w:t>
      </w:r>
      <w:r>
        <w:rPr>
          <w:rFonts w:hint="default" w:ascii="Times New Roman" w:hAnsi="Times New Roman" w:eastAsia="方正仿宋_GBK" w:cs="Times New Roman"/>
          <w:color w:val="auto"/>
          <w:sz w:val="32"/>
          <w:szCs w:val="32"/>
          <w:u w:val="single"/>
        </w:rPr>
        <w:t xml:space="preserve">                             </w:t>
      </w:r>
      <w:r>
        <w:rPr>
          <w:rFonts w:hint="default" w:ascii="Times New Roman" w:hAnsi="Times New Roman" w:eastAsia="方正仿宋_GBK" w:cs="Times New Roman"/>
          <w:color w:val="auto"/>
          <w:sz w:val="32"/>
          <w:szCs w:val="32"/>
        </w:rPr>
        <w:t>项目，我单位对项目申报和项目实施郑重承诺如下：</w:t>
      </w:r>
    </w:p>
    <w:p>
      <w:pPr>
        <w:keepNext w:val="0"/>
        <w:keepLines w:val="0"/>
        <w:pageBreakBefore w:val="0"/>
        <w:kinsoku/>
        <w:wordWrap/>
        <w:overflowPunct/>
        <w:topLinePunct w:val="0"/>
        <w:autoSpaceDE/>
        <w:autoSpaceDN/>
        <w:bidi w:val="0"/>
        <w:adjustRightInd/>
        <w:spacing w:line="579" w:lineRule="exact"/>
        <w:ind w:firstLine="620" w:firstLineChars="194"/>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一、本次项目所提供的所有材料内容真实、合法、准确、完整，对因申报材料不真实、不合法、不准确、不完整所引起的一切后果承担责任，并全额退还政策补助资金；</w:t>
      </w:r>
    </w:p>
    <w:p>
      <w:pPr>
        <w:keepNext w:val="0"/>
        <w:keepLines w:val="0"/>
        <w:pageBreakBefore w:val="0"/>
        <w:kinsoku/>
        <w:wordWrap/>
        <w:overflowPunct/>
        <w:topLinePunct w:val="0"/>
        <w:autoSpaceDE/>
        <w:autoSpaceDN/>
        <w:bidi w:val="0"/>
        <w:adjustRightInd/>
        <w:spacing w:line="579" w:lineRule="exact"/>
        <w:ind w:firstLine="620" w:firstLineChars="194"/>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二、项目申报和实施管理严格按照相关的文件及资金管理办法的有关规定执行，建立项目管理责任制和相应的财务制度；</w:t>
      </w:r>
    </w:p>
    <w:p>
      <w:pPr>
        <w:keepNext w:val="0"/>
        <w:keepLines w:val="0"/>
        <w:pageBreakBefore w:val="0"/>
        <w:kinsoku/>
        <w:wordWrap/>
        <w:overflowPunct/>
        <w:topLinePunct w:val="0"/>
        <w:autoSpaceDE/>
        <w:autoSpaceDN/>
        <w:bidi w:val="0"/>
        <w:adjustRightInd/>
        <w:spacing w:line="579" w:lineRule="exact"/>
        <w:ind w:firstLine="620" w:firstLineChars="194"/>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三、本项目责任单位近三年无涉税违法行为，无重大安全责任事故，无拖欠民工工资的行为；</w:t>
      </w:r>
    </w:p>
    <w:p>
      <w:pPr>
        <w:keepNext w:val="0"/>
        <w:keepLines w:val="0"/>
        <w:pageBreakBefore w:val="0"/>
        <w:kinsoku/>
        <w:wordWrap/>
        <w:overflowPunct/>
        <w:topLinePunct w:val="0"/>
        <w:autoSpaceDE/>
        <w:autoSpaceDN/>
        <w:bidi w:val="0"/>
        <w:adjustRightInd/>
        <w:spacing w:line="579" w:lineRule="exact"/>
        <w:ind w:firstLine="620" w:firstLineChars="194"/>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四、以上如有不实之处，愿负相应的法律责任，并承担由此产生的一切后果。</w:t>
      </w:r>
    </w:p>
    <w:p>
      <w:pPr>
        <w:keepNext w:val="0"/>
        <w:keepLines w:val="0"/>
        <w:pageBreakBefore w:val="0"/>
        <w:kinsoku/>
        <w:wordWrap/>
        <w:overflowPunct/>
        <w:topLinePunct w:val="0"/>
        <w:autoSpaceDE/>
        <w:autoSpaceDN/>
        <w:bidi w:val="0"/>
        <w:adjustRightInd/>
        <w:spacing w:line="579" w:lineRule="exact"/>
        <w:ind w:firstLine="63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特此承诺</w:t>
      </w:r>
    </w:p>
    <w:p>
      <w:pPr>
        <w:keepNext w:val="0"/>
        <w:keepLines w:val="0"/>
        <w:pageBreakBefore w:val="0"/>
        <w:kinsoku/>
        <w:wordWrap/>
        <w:overflowPunct/>
        <w:topLinePunct w:val="0"/>
        <w:autoSpaceDE/>
        <w:autoSpaceDN/>
        <w:bidi w:val="0"/>
        <w:adjustRightInd/>
        <w:spacing w:line="579" w:lineRule="exact"/>
        <w:ind w:firstLine="630"/>
        <w:jc w:val="both"/>
        <w:rPr>
          <w:rFonts w:hint="default" w:ascii="Times New Roman" w:hAnsi="Times New Roman" w:eastAsia="方正仿宋_GBK" w:cs="Times New Roman"/>
          <w:color w:val="auto"/>
          <w:sz w:val="32"/>
          <w:szCs w:val="32"/>
        </w:rPr>
      </w:pPr>
    </w:p>
    <w:p>
      <w:pPr>
        <w:pStyle w:val="14"/>
        <w:keepNext w:val="0"/>
        <w:keepLines w:val="0"/>
        <w:pageBreakBefore w:val="0"/>
        <w:kinsoku/>
        <w:wordWrap/>
        <w:overflowPunct/>
        <w:topLinePunct w:val="0"/>
        <w:autoSpaceDE/>
        <w:autoSpaceDN/>
        <w:bidi w:val="0"/>
        <w:adjustRightInd/>
        <w:spacing w:before="0" w:after="0" w:line="579" w:lineRule="exact"/>
        <w:jc w:val="both"/>
        <w:rPr>
          <w:rFonts w:hint="default" w:ascii="Times New Roman" w:hAnsi="Times New Roman" w:cs="Times New Roman"/>
          <w:color w:val="auto"/>
          <w:sz w:val="32"/>
          <w:szCs w:val="32"/>
        </w:rPr>
      </w:pPr>
    </w:p>
    <w:p>
      <w:pPr>
        <w:keepNext w:val="0"/>
        <w:keepLines w:val="0"/>
        <w:pageBreakBefore w:val="0"/>
        <w:kinsoku/>
        <w:wordWrap/>
        <w:overflowPunct/>
        <w:topLinePunct w:val="0"/>
        <w:autoSpaceDE/>
        <w:autoSpaceDN/>
        <w:bidi w:val="0"/>
        <w:adjustRightInd/>
        <w:spacing w:line="579" w:lineRule="exact"/>
        <w:ind w:firstLine="4160" w:firstLineChars="130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单位（盖章）：</w:t>
      </w:r>
    </w:p>
    <w:p>
      <w:pPr>
        <w:keepNext w:val="0"/>
        <w:keepLines w:val="0"/>
        <w:pageBreakBefore w:val="0"/>
        <w:kinsoku/>
        <w:wordWrap/>
        <w:overflowPunct/>
        <w:topLinePunct w:val="0"/>
        <w:autoSpaceDE/>
        <w:autoSpaceDN/>
        <w:bidi w:val="0"/>
        <w:adjustRightInd/>
        <w:spacing w:line="579" w:lineRule="exact"/>
        <w:ind w:firstLine="4160" w:firstLineChars="1300"/>
        <w:jc w:val="both"/>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单位法定代表人（签字）：</w:t>
      </w:r>
    </w:p>
    <w:p>
      <w:pPr>
        <w:pStyle w:val="34"/>
        <w:keepNext w:val="0"/>
        <w:keepLines w:val="0"/>
        <w:pageBreakBefore w:val="0"/>
        <w:widowControl/>
        <w:kinsoku/>
        <w:wordWrap/>
        <w:overflowPunct/>
        <w:topLinePunct w:val="0"/>
        <w:autoSpaceDE/>
        <w:autoSpaceDN/>
        <w:bidi w:val="0"/>
        <w:adjustRightInd/>
        <w:spacing w:line="579" w:lineRule="exact"/>
        <w:ind w:firstLine="4160" w:firstLineChars="1300"/>
        <w:jc w:val="both"/>
        <w:textAlignment w:val="baseline"/>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单位财务负责人（签字）：</w:t>
      </w:r>
    </w:p>
    <w:p>
      <w:pPr>
        <w:keepNext w:val="0"/>
        <w:keepLines w:val="0"/>
        <w:pageBreakBefore w:val="0"/>
        <w:kinsoku/>
        <w:wordWrap/>
        <w:overflowPunct/>
        <w:topLinePunct w:val="0"/>
        <w:autoSpaceDE/>
        <w:autoSpaceDN/>
        <w:bidi w:val="0"/>
        <w:adjustRightInd/>
        <w:spacing w:line="579" w:lineRule="exact"/>
        <w:jc w:val="both"/>
        <w:rPr>
          <w:rFonts w:hint="eastAsia" w:ascii="Times New Roman" w:hAnsi="Times New Roman" w:eastAsia="方正小标宋_GBK" w:cs="Times New Roman"/>
          <w:color w:val="auto"/>
          <w:sz w:val="44"/>
          <w:szCs w:val="44"/>
          <w:lang w:val="en-US" w:eastAsia="zh-CN"/>
        </w:rPr>
      </w:pPr>
    </w:p>
    <w:p>
      <w:pPr>
        <w:jc w:val="center"/>
        <w:rPr>
          <w:rFonts w:hint="eastAsia" w:ascii="Times New Roman" w:hAnsi="Times New Roman" w:eastAsia="方正小标宋_GBK" w:cs="Times New Roman"/>
          <w:color w:val="auto"/>
          <w:sz w:val="44"/>
          <w:szCs w:val="44"/>
          <w:lang w:eastAsia="zh-CN"/>
        </w:rPr>
      </w:pPr>
      <w:r>
        <w:rPr>
          <w:rFonts w:hint="eastAsia" w:ascii="Times New Roman" w:hAnsi="Times New Roman" w:eastAsia="方正小标宋_GBK" w:cs="Times New Roman"/>
          <w:color w:val="auto"/>
          <w:sz w:val="44"/>
          <w:szCs w:val="44"/>
          <w:lang w:val="en-US" w:eastAsia="zh-CN"/>
        </w:rPr>
        <w:t>XX</w:t>
      </w:r>
      <w:r>
        <w:rPr>
          <w:rFonts w:hint="eastAsia" w:ascii="Times New Roman" w:hAnsi="Times New Roman" w:eastAsia="方正小标宋_GBK" w:cs="Times New Roman"/>
          <w:color w:val="auto"/>
          <w:sz w:val="44"/>
          <w:szCs w:val="44"/>
          <w:lang w:eastAsia="zh-CN"/>
        </w:rPr>
        <w:t>项目</w:t>
      </w:r>
      <w:r>
        <w:rPr>
          <w:rFonts w:hint="eastAsia" w:ascii="Times New Roman" w:hAnsi="Times New Roman" w:eastAsia="方正小标宋_GBK" w:cs="Times New Roman"/>
          <w:color w:val="auto"/>
          <w:sz w:val="44"/>
          <w:szCs w:val="44"/>
        </w:rPr>
        <w:t>实施方案</w:t>
      </w:r>
    </w:p>
    <w:p>
      <w:pPr>
        <w:rPr>
          <w:rFonts w:hint="eastAsia"/>
          <w:color w:val="auto"/>
          <w:sz w:val="28"/>
          <w:szCs w:val="36"/>
        </w:rPr>
      </w:pP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Times New Roman" w:hAnsi="Times New Roman" w:cs="Times New Roman"/>
          <w:color w:val="auto"/>
          <w:sz w:val="32"/>
          <w:szCs w:val="32"/>
          <w:lang w:eastAsia="zh-CN"/>
        </w:rPr>
      </w:pPr>
      <w:r>
        <w:rPr>
          <w:rFonts w:hint="eastAsia" w:ascii="方正黑体_GBK" w:hAnsi="方正黑体_GBK" w:eastAsia="方正黑体_GBK" w:cs="方正黑体_GBK"/>
          <w:b w:val="0"/>
          <w:bCs w:val="0"/>
          <w:color w:val="auto"/>
          <w:sz w:val="28"/>
          <w:szCs w:val="36"/>
          <w:lang w:eastAsia="zh-CN"/>
        </w:rPr>
        <w:t>一、</w:t>
      </w:r>
      <w:r>
        <w:rPr>
          <w:rFonts w:hint="eastAsia" w:ascii="方正黑体_GBK" w:hAnsi="方正黑体_GBK" w:eastAsia="方正黑体_GBK" w:cs="方正黑体_GBK"/>
          <w:b w:val="0"/>
          <w:bCs w:val="0"/>
          <w:color w:val="auto"/>
          <w:sz w:val="28"/>
          <w:szCs w:val="36"/>
        </w:rPr>
        <w:t>项目概况：</w:t>
      </w:r>
      <w:r>
        <w:rPr>
          <w:rFonts w:hint="eastAsia" w:ascii="Times New Roman" w:hAnsi="Times New Roman" w:cs="Times New Roman"/>
          <w:color w:val="auto"/>
          <w:sz w:val="32"/>
          <w:szCs w:val="32"/>
        </w:rPr>
        <w:t>项目名称、建设</w:t>
      </w:r>
      <w:r>
        <w:rPr>
          <w:rFonts w:hint="eastAsia" w:ascii="Times New Roman" w:hAnsi="Times New Roman" w:cs="Times New Roman"/>
          <w:color w:val="auto"/>
          <w:sz w:val="32"/>
          <w:szCs w:val="32"/>
          <w:lang w:eastAsia="zh-CN"/>
        </w:rPr>
        <w:t>地址</w:t>
      </w:r>
      <w:r>
        <w:rPr>
          <w:rFonts w:hint="eastAsia" w:ascii="Times New Roman" w:hAnsi="Times New Roman" w:cs="Times New Roman"/>
          <w:color w:val="auto"/>
          <w:sz w:val="32"/>
          <w:szCs w:val="32"/>
        </w:rPr>
        <w:t>、建设主题、建设内容、建设单位、投资额、建设时间（20</w:t>
      </w:r>
      <w:r>
        <w:rPr>
          <w:rFonts w:hint="eastAsia" w:ascii="Times New Roman" w:hAnsi="Times New Roman" w:cs="Times New Roman"/>
          <w:color w:val="auto"/>
          <w:sz w:val="32"/>
          <w:szCs w:val="32"/>
          <w:lang w:val="en-US" w:eastAsia="zh-CN"/>
        </w:rPr>
        <w:t>23</w:t>
      </w:r>
      <w:r>
        <w:rPr>
          <w:rFonts w:hint="eastAsia" w:ascii="Times New Roman" w:hAnsi="Times New Roman" w:cs="Times New Roman"/>
          <w:color w:val="auto"/>
          <w:sz w:val="32"/>
          <w:szCs w:val="32"/>
        </w:rPr>
        <w:t>年</w:t>
      </w:r>
      <w:r>
        <w:rPr>
          <w:rFonts w:hint="eastAsia" w:ascii="Times New Roman" w:hAnsi="Times New Roman" w:cs="Times New Roman"/>
          <w:color w:val="auto"/>
          <w:sz w:val="32"/>
          <w:szCs w:val="32"/>
          <w:lang w:val="en-US" w:eastAsia="zh-CN"/>
        </w:rPr>
        <w:t>1</w:t>
      </w:r>
      <w:r>
        <w:rPr>
          <w:rFonts w:hint="eastAsia" w:ascii="Times New Roman" w:hAnsi="Times New Roman" w:cs="Times New Roman"/>
          <w:color w:val="auto"/>
          <w:sz w:val="32"/>
          <w:szCs w:val="32"/>
        </w:rPr>
        <w:t>月</w:t>
      </w:r>
      <w:r>
        <w:rPr>
          <w:rFonts w:hint="eastAsia" w:ascii="Times New Roman" w:hAnsi="Times New Roman" w:cs="Times New Roman"/>
          <w:color w:val="auto"/>
          <w:sz w:val="32"/>
          <w:szCs w:val="32"/>
          <w:lang w:val="en-US" w:eastAsia="zh-CN"/>
        </w:rPr>
        <w:t>1日—</w:t>
      </w:r>
      <w:r>
        <w:rPr>
          <w:rFonts w:hint="eastAsia" w:ascii="Times New Roman" w:hAnsi="Times New Roman" w:cs="Times New Roman"/>
          <w:color w:val="auto"/>
          <w:sz w:val="32"/>
          <w:szCs w:val="32"/>
        </w:rPr>
        <w:t>202</w:t>
      </w:r>
      <w:r>
        <w:rPr>
          <w:rFonts w:hint="eastAsia" w:ascii="Times New Roman" w:hAnsi="Times New Roman" w:cs="Times New Roman"/>
          <w:color w:val="auto"/>
          <w:sz w:val="32"/>
          <w:szCs w:val="32"/>
          <w:lang w:val="en-US" w:eastAsia="zh-CN"/>
        </w:rPr>
        <w:t>4</w:t>
      </w:r>
      <w:r>
        <w:rPr>
          <w:rFonts w:hint="eastAsia" w:ascii="Times New Roman" w:hAnsi="Times New Roman" w:cs="Times New Roman"/>
          <w:color w:val="auto"/>
          <w:sz w:val="32"/>
          <w:szCs w:val="32"/>
        </w:rPr>
        <w:t>年1</w:t>
      </w:r>
      <w:r>
        <w:rPr>
          <w:rFonts w:hint="eastAsia" w:ascii="Times New Roman" w:hAnsi="Times New Roman" w:cs="Times New Roman"/>
          <w:color w:val="auto"/>
          <w:sz w:val="32"/>
          <w:szCs w:val="32"/>
          <w:lang w:val="en-US" w:eastAsia="zh-CN"/>
        </w:rPr>
        <w:t>1</w:t>
      </w:r>
      <w:r>
        <w:rPr>
          <w:rFonts w:hint="eastAsia" w:ascii="Times New Roman" w:hAnsi="Times New Roman" w:cs="Times New Roman"/>
          <w:color w:val="auto"/>
          <w:sz w:val="32"/>
          <w:szCs w:val="32"/>
        </w:rPr>
        <w:t>月</w:t>
      </w:r>
      <w:r>
        <w:rPr>
          <w:rFonts w:hint="eastAsia" w:ascii="Times New Roman" w:hAnsi="Times New Roman" w:cs="Times New Roman"/>
          <w:color w:val="auto"/>
          <w:sz w:val="32"/>
          <w:szCs w:val="32"/>
          <w:lang w:val="en-US" w:eastAsia="zh-CN"/>
        </w:rPr>
        <w:t>30日</w:t>
      </w:r>
      <w:r>
        <w:rPr>
          <w:rFonts w:hint="eastAsia" w:ascii="Times New Roman" w:hAnsi="Times New Roman" w:cs="Times New Roman"/>
          <w:color w:val="auto"/>
          <w:sz w:val="32"/>
          <w:szCs w:val="32"/>
        </w:rPr>
        <w:t>）</w:t>
      </w:r>
      <w:r>
        <w:rPr>
          <w:rFonts w:hint="eastAsia" w:ascii="Times New Roman" w:hAnsi="Times New Roman"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color w:val="auto"/>
          <w:sz w:val="32"/>
          <w:szCs w:val="32"/>
        </w:rPr>
      </w:pPr>
      <w:r>
        <w:rPr>
          <w:rFonts w:hint="eastAsia" w:ascii="方正黑体_GBK" w:hAnsi="方正黑体_GBK" w:eastAsia="方正黑体_GBK" w:cs="方正黑体_GBK"/>
          <w:b w:val="0"/>
          <w:bCs w:val="0"/>
          <w:color w:val="auto"/>
          <w:sz w:val="28"/>
          <w:szCs w:val="36"/>
          <w:lang w:eastAsia="zh-CN"/>
        </w:rPr>
        <w:t>二、企业及经营情况：</w:t>
      </w:r>
      <w:r>
        <w:rPr>
          <w:rFonts w:hint="eastAsia"/>
          <w:color w:val="auto"/>
          <w:sz w:val="32"/>
          <w:szCs w:val="32"/>
        </w:rPr>
        <w:t>企业概况、产品概况、产品</w:t>
      </w:r>
      <w:r>
        <w:rPr>
          <w:rFonts w:hint="eastAsia"/>
          <w:color w:val="auto"/>
          <w:sz w:val="32"/>
          <w:szCs w:val="32"/>
          <w:lang w:eastAsia="zh-CN"/>
        </w:rPr>
        <w:t>最近一年度</w:t>
      </w:r>
      <w:r>
        <w:rPr>
          <w:rFonts w:hint="eastAsia"/>
          <w:color w:val="auto"/>
          <w:sz w:val="32"/>
          <w:szCs w:val="32"/>
        </w:rPr>
        <w:t>销售业绩情况；企业采购及销售供给和需求情况</w:t>
      </w:r>
      <w:r>
        <w:rPr>
          <w:rFonts w:hint="eastAsia"/>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方正黑体_GBK" w:hAnsi="方正黑体_GBK" w:eastAsia="方正黑体_GBK" w:cs="方正黑体_GBK"/>
          <w:b w:val="0"/>
          <w:bCs w:val="0"/>
          <w:color w:val="auto"/>
          <w:sz w:val="28"/>
          <w:szCs w:val="36"/>
          <w:lang w:eastAsia="zh-CN"/>
        </w:rPr>
      </w:pPr>
      <w:r>
        <w:rPr>
          <w:rFonts w:hint="eastAsia" w:ascii="方正黑体_GBK" w:hAnsi="方正黑体_GBK" w:eastAsia="方正黑体_GBK" w:cs="方正黑体_GBK"/>
          <w:b w:val="0"/>
          <w:bCs w:val="0"/>
          <w:color w:val="auto"/>
          <w:sz w:val="28"/>
          <w:szCs w:val="36"/>
          <w:lang w:eastAsia="zh-CN"/>
        </w:rPr>
        <w:t>三、存在主要问题及原因。</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color w:val="auto"/>
          <w:sz w:val="32"/>
          <w:szCs w:val="32"/>
        </w:rPr>
      </w:pPr>
      <w:r>
        <w:rPr>
          <w:rFonts w:hint="eastAsia" w:ascii="方正黑体_GBK" w:hAnsi="方正黑体_GBK" w:eastAsia="方正黑体_GBK" w:cs="方正黑体_GBK"/>
          <w:b w:val="0"/>
          <w:bCs w:val="0"/>
          <w:color w:val="auto"/>
          <w:sz w:val="28"/>
          <w:szCs w:val="36"/>
          <w:lang w:eastAsia="zh-CN"/>
        </w:rPr>
        <w:t>四、市场需求前景及可行性：</w:t>
      </w:r>
      <w:r>
        <w:rPr>
          <w:rFonts w:hint="eastAsia"/>
          <w:color w:val="auto"/>
          <w:sz w:val="32"/>
          <w:szCs w:val="32"/>
          <w:lang w:eastAsia="zh-CN"/>
        </w:rPr>
        <w:t>有具体数量分析</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方正黑体_GBK" w:hAnsi="方正黑体_GBK" w:eastAsia="方正黑体_GBK" w:cs="方正黑体_GBK"/>
          <w:b w:val="0"/>
          <w:bCs w:val="0"/>
          <w:color w:val="auto"/>
          <w:sz w:val="28"/>
          <w:szCs w:val="36"/>
          <w:lang w:eastAsia="zh-CN"/>
        </w:rPr>
      </w:pPr>
      <w:r>
        <w:rPr>
          <w:rFonts w:hint="eastAsia" w:ascii="方正黑体_GBK" w:hAnsi="方正黑体_GBK" w:eastAsia="方正黑体_GBK" w:cs="方正黑体_GBK"/>
          <w:b w:val="0"/>
          <w:bCs w:val="0"/>
          <w:color w:val="auto"/>
          <w:sz w:val="28"/>
          <w:szCs w:val="36"/>
          <w:lang w:eastAsia="zh-CN"/>
        </w:rPr>
        <w:t>五、预期绩效目标：</w:t>
      </w:r>
    </w:p>
    <w:p>
      <w:pPr>
        <w:pStyle w:val="5"/>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（一）数量指标：</w:t>
      </w:r>
      <w:r>
        <w:rPr>
          <w:rFonts w:hint="eastAsia"/>
          <w:color w:val="auto"/>
          <w:sz w:val="32"/>
          <w:szCs w:val="32"/>
          <w:lang w:val="en-US" w:eastAsia="zh-CN"/>
        </w:rPr>
        <w:t>包括但不限于生鲜农产品冷链流通率，销售收入增长，村级便民商</w:t>
      </w:r>
      <w:r>
        <w:rPr>
          <w:rFonts w:hint="eastAsia" w:ascii="Times New Roman" w:hAnsi="Times New Roman" w:cs="Times New Roman"/>
          <w:color w:val="auto"/>
          <w:sz w:val="32"/>
          <w:szCs w:val="32"/>
          <w:lang w:val="en-US" w:eastAsia="zh-CN"/>
        </w:rPr>
        <w:t>店新增改造数量及</w:t>
      </w:r>
      <w:r>
        <w:rPr>
          <w:rFonts w:hint="default" w:ascii="Times New Roman" w:hAnsi="Times New Roman" w:cs="Times New Roman"/>
          <w:color w:val="auto"/>
          <w:sz w:val="32"/>
          <w:szCs w:val="32"/>
          <w:lang w:val="en-US" w:eastAsia="zh-CN"/>
        </w:rPr>
        <w:t>村级便民商店覆盖率</w:t>
      </w:r>
      <w:r>
        <w:rPr>
          <w:rFonts w:hint="eastAsia" w:ascii="Times New Roman" w:hAnsi="Times New Roman" w:cs="Times New Roman"/>
          <w:color w:val="auto"/>
          <w:sz w:val="32"/>
          <w:szCs w:val="32"/>
          <w:lang w:val="en-US" w:eastAsia="zh-CN"/>
        </w:rPr>
        <w:t>（乡镇商贸中心建设绩效指标）、促进当地消费品类增加等。</w:t>
      </w:r>
    </w:p>
    <w:p>
      <w:pPr>
        <w:pStyle w:val="5"/>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Times New Roman" w:hAnsi="Times New Roman"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（二）质量指标：</w:t>
      </w:r>
      <w:r>
        <w:rPr>
          <w:rFonts w:hint="eastAsia" w:cs="Times New Roman"/>
          <w:color w:val="auto"/>
          <w:sz w:val="32"/>
          <w:szCs w:val="32"/>
          <w:lang w:val="en-US" w:eastAsia="zh-CN"/>
        </w:rPr>
        <w:t>“</w:t>
      </w:r>
      <w:r>
        <w:rPr>
          <w:rFonts w:hint="eastAsia" w:ascii="Times New Roman" w:hAnsi="Times New Roman" w:cs="Times New Roman"/>
          <w:color w:val="auto"/>
          <w:sz w:val="32"/>
          <w:szCs w:val="32"/>
          <w:lang w:val="en-US" w:eastAsia="zh-CN"/>
        </w:rPr>
        <w:t>快递进村</w:t>
      </w:r>
      <w:r>
        <w:rPr>
          <w:rFonts w:hint="eastAsia" w:cs="Times New Roman"/>
          <w:color w:val="auto"/>
          <w:sz w:val="32"/>
          <w:szCs w:val="32"/>
          <w:lang w:val="en-US" w:eastAsia="zh-CN"/>
        </w:rPr>
        <w:t>”</w:t>
      </w:r>
      <w:r>
        <w:rPr>
          <w:rFonts w:hint="eastAsia" w:ascii="Times New Roman" w:hAnsi="Times New Roman" w:cs="Times New Roman"/>
          <w:color w:val="auto"/>
          <w:sz w:val="32"/>
          <w:szCs w:val="32"/>
          <w:lang w:val="en-US" w:eastAsia="zh-CN"/>
        </w:rPr>
        <w:t>覆盖率、</w:t>
      </w:r>
      <w:r>
        <w:rPr>
          <w:rFonts w:hint="default" w:ascii="Times New Roman" w:hAnsi="Times New Roman" w:cs="Times New Roman"/>
          <w:color w:val="auto"/>
          <w:sz w:val="32"/>
          <w:szCs w:val="32"/>
          <w:lang w:val="en-US" w:eastAsia="zh-CN"/>
        </w:rPr>
        <w:t>物流共同配送率</w:t>
      </w:r>
      <w:r>
        <w:rPr>
          <w:rFonts w:hint="eastAsia" w:ascii="Times New Roman" w:hAnsi="Times New Roman" w:cs="Times New Roman"/>
          <w:color w:val="auto"/>
          <w:sz w:val="32"/>
          <w:szCs w:val="32"/>
          <w:lang w:val="en-US" w:eastAsia="zh-CN"/>
        </w:rPr>
        <w:t>（完善县乡村三级物流配送体系类绩效指标）等。</w:t>
      </w:r>
    </w:p>
    <w:p>
      <w:pPr>
        <w:pStyle w:val="5"/>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（三）社会效益指标：</w:t>
      </w:r>
      <w:r>
        <w:rPr>
          <w:rFonts w:hint="eastAsia" w:ascii="Times New Roman" w:hAnsi="Times New Roman" w:cs="Times New Roman"/>
          <w:color w:val="auto"/>
          <w:sz w:val="32"/>
          <w:szCs w:val="32"/>
          <w:lang w:val="en-US" w:eastAsia="zh-CN"/>
        </w:rPr>
        <w:t>促进农民增收人数（人次）。</w:t>
      </w:r>
    </w:p>
    <w:p>
      <w:pPr>
        <w:pStyle w:val="5"/>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Times New Roman" w:hAnsi="Times New Roman" w:cs="Times New Roman"/>
          <w:color w:val="auto"/>
          <w:sz w:val="32"/>
          <w:szCs w:val="32"/>
          <w:lang w:val="en-US" w:eastAsia="zh-CN"/>
        </w:rPr>
      </w:pPr>
      <w:r>
        <w:rPr>
          <w:rFonts w:hint="eastAsia" w:ascii="方正楷体_GBK" w:hAnsi="方正楷体_GBK" w:eastAsia="方正楷体_GBK" w:cs="方正楷体_GBK"/>
          <w:color w:val="auto"/>
          <w:sz w:val="32"/>
          <w:szCs w:val="32"/>
          <w:lang w:val="en-US" w:eastAsia="zh-CN"/>
        </w:rPr>
        <w:t>（四）服务对象满意度：</w:t>
      </w:r>
      <w:r>
        <w:rPr>
          <w:rFonts w:hint="eastAsia" w:ascii="Times New Roman" w:hAnsi="Times New Roman" w:cs="Times New Roman"/>
          <w:color w:val="auto"/>
          <w:sz w:val="32"/>
          <w:szCs w:val="32"/>
          <w:lang w:val="en-US" w:eastAsia="zh-CN"/>
        </w:rPr>
        <w:t>要求大于等于85%。</w:t>
      </w:r>
    </w:p>
    <w:p>
      <w:pPr>
        <w:keepNext w:val="0"/>
        <w:keepLines w:val="0"/>
        <w:pageBreakBefore w:val="0"/>
        <w:widowControl w:val="0"/>
        <w:kinsoku/>
        <w:wordWrap/>
        <w:overflowPunct/>
        <w:topLinePunct w:val="0"/>
        <w:autoSpaceDE/>
        <w:autoSpaceDN/>
        <w:bidi w:val="0"/>
        <w:adjustRightInd/>
        <w:snapToGrid/>
        <w:spacing w:line="579" w:lineRule="exact"/>
        <w:ind w:firstLine="560" w:firstLineChars="200"/>
        <w:textAlignment w:val="auto"/>
        <w:rPr>
          <w:rFonts w:hint="eastAsia" w:ascii="方正黑体_GBK" w:hAnsi="方正黑体_GBK" w:eastAsia="方正黑体_GBK" w:cs="方正黑体_GBK"/>
          <w:b w:val="0"/>
          <w:bCs w:val="0"/>
          <w:color w:val="auto"/>
          <w:sz w:val="28"/>
          <w:szCs w:val="36"/>
          <w:lang w:eastAsia="zh-CN"/>
        </w:rPr>
      </w:pPr>
      <w:r>
        <w:rPr>
          <w:rFonts w:hint="eastAsia" w:ascii="方正黑体_GBK" w:hAnsi="方正黑体_GBK" w:eastAsia="方正黑体_GBK" w:cs="方正黑体_GBK"/>
          <w:b w:val="0"/>
          <w:bCs w:val="0"/>
          <w:color w:val="auto"/>
          <w:sz w:val="28"/>
          <w:szCs w:val="36"/>
          <w:lang w:eastAsia="zh-CN"/>
        </w:rPr>
        <w:t>六、建设投资情况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方正楷体_GBK" w:hAnsi="方正楷体_GBK" w:eastAsia="方正楷体_GBK" w:cs="方正楷体_GBK"/>
          <w:color w:val="auto"/>
          <w:kern w:val="2"/>
          <w:sz w:val="32"/>
          <w:szCs w:val="32"/>
          <w:lang w:val="en-US" w:eastAsia="zh-CN" w:bidi="ar-SA"/>
        </w:rPr>
      </w:pPr>
      <w:r>
        <w:rPr>
          <w:rFonts w:hint="eastAsia" w:ascii="方正楷体_GBK" w:hAnsi="方正楷体_GBK" w:eastAsia="方正楷体_GBK" w:cs="方正楷体_GBK"/>
          <w:color w:val="auto"/>
          <w:kern w:val="2"/>
          <w:sz w:val="32"/>
          <w:szCs w:val="32"/>
          <w:lang w:val="en-US" w:eastAsia="zh-CN" w:bidi="ar-SA"/>
        </w:rPr>
        <w:t>（一）建设内容</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b/>
          <w:bCs/>
          <w:color w:val="auto"/>
          <w:sz w:val="32"/>
          <w:szCs w:val="32"/>
          <w:lang w:eastAsia="zh-CN"/>
        </w:rPr>
      </w:pPr>
      <w:r>
        <w:rPr>
          <w:rFonts w:hint="eastAsia" w:ascii="方正楷体_GBK" w:hAnsi="方正楷体_GBK" w:eastAsia="方正楷体_GBK" w:cs="方正楷体_GBK"/>
          <w:color w:val="auto"/>
          <w:kern w:val="2"/>
          <w:sz w:val="32"/>
          <w:szCs w:val="32"/>
          <w:lang w:val="en-US" w:eastAsia="zh-CN" w:bidi="ar-SA"/>
        </w:rPr>
        <w:t>（二）</w:t>
      </w:r>
      <w:r>
        <w:rPr>
          <w:rFonts w:hint="default" w:ascii="方正楷体_GBK" w:hAnsi="方正楷体_GBK" w:eastAsia="方正楷体_GBK" w:cs="方正楷体_GBK"/>
          <w:color w:val="auto"/>
          <w:kern w:val="2"/>
          <w:sz w:val="32"/>
          <w:szCs w:val="32"/>
          <w:lang w:val="en-US" w:eastAsia="zh-CN" w:bidi="ar-SA"/>
        </w:rPr>
        <w:t>资金筹措渠道</w:t>
      </w:r>
      <w:r>
        <w:rPr>
          <w:rFonts w:hint="eastAsia" w:ascii="方正楷体_GBK" w:hAnsi="方正楷体_GBK" w:eastAsia="方正楷体_GBK" w:cs="方正楷体_GBK"/>
          <w:color w:val="auto"/>
          <w:kern w:val="2"/>
          <w:sz w:val="32"/>
          <w:szCs w:val="32"/>
          <w:lang w:val="en-US" w:eastAsia="zh-CN" w:bidi="ar-SA"/>
        </w:rPr>
        <w:t>：</w:t>
      </w:r>
      <w:r>
        <w:rPr>
          <w:rFonts w:hint="eastAsia"/>
          <w:b/>
          <w:bCs/>
          <w:color w:val="auto"/>
          <w:sz w:val="32"/>
          <w:szCs w:val="32"/>
          <w:lang w:eastAsia="zh-CN"/>
        </w:rPr>
        <w:t>（注意：本次申报的支持资金严禁纳入资金筹措渠道！！！！）</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方正楷体_GBK" w:hAnsi="方正楷体_GBK" w:eastAsia="方正楷体_GBK" w:cs="方正楷体_GBK"/>
          <w:color w:val="auto"/>
          <w:kern w:val="2"/>
          <w:sz w:val="32"/>
          <w:szCs w:val="32"/>
          <w:lang w:val="en-US" w:eastAsia="zh-CN" w:bidi="ar-SA"/>
        </w:rPr>
      </w:pPr>
      <w:r>
        <w:rPr>
          <w:rFonts w:hint="eastAsia" w:ascii="方正楷体_GBK" w:hAnsi="方正楷体_GBK" w:eastAsia="方正楷体_GBK" w:cs="方正楷体_GBK"/>
          <w:color w:val="auto"/>
          <w:kern w:val="2"/>
          <w:sz w:val="32"/>
          <w:szCs w:val="32"/>
          <w:lang w:val="en-US" w:eastAsia="zh-CN" w:bidi="ar-SA"/>
        </w:rPr>
        <w:t>（三）</w:t>
      </w:r>
      <w:r>
        <w:rPr>
          <w:rFonts w:hint="default" w:ascii="方正楷体_GBK" w:hAnsi="方正楷体_GBK" w:eastAsia="方正楷体_GBK" w:cs="方正楷体_GBK"/>
          <w:color w:val="auto"/>
          <w:kern w:val="2"/>
          <w:sz w:val="32"/>
          <w:szCs w:val="32"/>
          <w:lang w:val="en-US" w:eastAsia="zh-CN" w:bidi="ar-SA"/>
        </w:rPr>
        <w:t>项目投资及分类明细预算</w:t>
      </w:r>
    </w:p>
    <w:p>
      <w:pPr>
        <w:pStyle w:val="5"/>
        <w:rPr>
          <w:rFonts w:hint="eastAsia"/>
          <w:color w:val="auto"/>
          <w:lang w:val="en-US" w:eastAsia="zh-CN"/>
        </w:rPr>
      </w:pPr>
    </w:p>
    <w:tbl>
      <w:tblPr>
        <w:tblStyle w:val="17"/>
        <w:tblW w:w="9863"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1916"/>
        <w:gridCol w:w="1828"/>
        <w:gridCol w:w="810"/>
        <w:gridCol w:w="1050"/>
        <w:gridCol w:w="1200"/>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077" w:type="dxa"/>
            <w:vAlign w:val="center"/>
          </w:tcPr>
          <w:p>
            <w:pPr>
              <w:widowControl/>
              <w:spacing w:before="0" w:beforeAutospacing="0" w:after="0" w:afterAutospacing="0" w:line="594" w:lineRule="exact"/>
              <w:ind w:left="0" w:right="0"/>
              <w:jc w:val="center"/>
              <w:rPr>
                <w:rFonts w:hint="eastAsia"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序号</w:t>
            </w:r>
          </w:p>
        </w:tc>
        <w:tc>
          <w:tcPr>
            <w:tcW w:w="1916" w:type="dxa"/>
            <w:vAlign w:val="center"/>
          </w:tcPr>
          <w:p>
            <w:pPr>
              <w:widowControl/>
              <w:spacing w:before="0" w:beforeAutospacing="0" w:after="0" w:afterAutospacing="0" w:line="594" w:lineRule="exact"/>
              <w:ind w:left="0" w:right="0"/>
              <w:jc w:val="center"/>
              <w:rPr>
                <w:rFonts w:hint="eastAsia" w:ascii="方正黑体_GBK" w:hAnsi="方正黑体_GBK" w:eastAsia="方正黑体_GBK" w:cs="方正黑体_GBK"/>
                <w:color w:val="auto"/>
                <w:kern w:val="0"/>
                <w:sz w:val="24"/>
                <w:szCs w:val="24"/>
                <w:lang w:eastAsia="zh-CN"/>
              </w:rPr>
            </w:pPr>
            <w:r>
              <w:rPr>
                <w:rFonts w:hint="eastAsia" w:ascii="方正黑体_GBK" w:hAnsi="方正黑体_GBK" w:eastAsia="方正黑体_GBK" w:cs="方正黑体_GBK"/>
                <w:color w:val="auto"/>
                <w:kern w:val="0"/>
                <w:sz w:val="24"/>
                <w:szCs w:val="24"/>
                <w:lang w:eastAsia="zh-CN"/>
              </w:rPr>
              <w:t>投资建设内容</w:t>
            </w:r>
          </w:p>
        </w:tc>
        <w:tc>
          <w:tcPr>
            <w:tcW w:w="1828" w:type="dxa"/>
            <w:vAlign w:val="center"/>
          </w:tcPr>
          <w:p>
            <w:pPr>
              <w:widowControl/>
              <w:spacing w:before="0" w:beforeAutospacing="0" w:after="0" w:afterAutospacing="0" w:line="594" w:lineRule="exact"/>
              <w:ind w:left="0" w:right="0"/>
              <w:jc w:val="center"/>
              <w:rPr>
                <w:rFonts w:hint="eastAsia"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规格型号</w:t>
            </w:r>
          </w:p>
        </w:tc>
        <w:tc>
          <w:tcPr>
            <w:tcW w:w="810" w:type="dxa"/>
            <w:vAlign w:val="center"/>
          </w:tcPr>
          <w:p>
            <w:pPr>
              <w:spacing w:before="0" w:beforeAutospacing="0" w:after="0" w:afterAutospacing="0" w:line="594" w:lineRule="exact"/>
              <w:ind w:left="0" w:right="0"/>
              <w:jc w:val="center"/>
              <w:rPr>
                <w:rFonts w:hint="eastAsia" w:ascii="方正黑体_GBK" w:hAnsi="方正黑体_GBK" w:eastAsia="方正黑体_GBK" w:cs="方正黑体_GBK"/>
                <w:color w:val="auto"/>
                <w:kern w:val="0"/>
                <w:sz w:val="24"/>
                <w:szCs w:val="24"/>
              </w:rPr>
            </w:pPr>
            <w:r>
              <w:rPr>
                <w:rFonts w:hint="eastAsia" w:ascii="方正黑体_GBK" w:hAnsi="方正黑体_GBK" w:eastAsia="方正黑体_GBK" w:cs="方正黑体_GBK"/>
                <w:color w:val="auto"/>
                <w:kern w:val="0"/>
                <w:sz w:val="24"/>
                <w:szCs w:val="24"/>
              </w:rPr>
              <w:t>单位</w:t>
            </w:r>
          </w:p>
        </w:tc>
        <w:tc>
          <w:tcPr>
            <w:tcW w:w="1050" w:type="dxa"/>
            <w:vAlign w:val="center"/>
          </w:tcPr>
          <w:p>
            <w:pPr>
              <w:widowControl/>
              <w:spacing w:before="0" w:beforeAutospacing="0" w:after="0" w:afterAutospacing="0" w:line="594" w:lineRule="exact"/>
              <w:ind w:left="0" w:right="0"/>
              <w:jc w:val="center"/>
              <w:rPr>
                <w:rFonts w:hint="eastAsia" w:ascii="方正黑体_GBK" w:hAnsi="方正黑体_GBK" w:eastAsia="方正黑体_GBK" w:cs="方正黑体_GBK"/>
                <w:color w:val="auto"/>
                <w:kern w:val="0"/>
                <w:sz w:val="24"/>
                <w:szCs w:val="24"/>
                <w:lang w:eastAsia="zh-CN"/>
              </w:rPr>
            </w:pPr>
            <w:r>
              <w:rPr>
                <w:rFonts w:hint="eastAsia" w:ascii="方正黑体_GBK" w:hAnsi="方正黑体_GBK" w:eastAsia="方正黑体_GBK" w:cs="方正黑体_GBK"/>
                <w:color w:val="auto"/>
                <w:kern w:val="0"/>
                <w:sz w:val="24"/>
                <w:szCs w:val="24"/>
                <w:lang w:eastAsia="zh-CN"/>
              </w:rPr>
              <w:t>单价</w:t>
            </w:r>
            <w:r>
              <w:rPr>
                <w:rFonts w:hint="eastAsia" w:ascii="方正黑体_GBK" w:hAnsi="方正黑体_GBK" w:eastAsia="方正黑体_GBK" w:cs="方正黑体_GBK"/>
                <w:color w:val="auto"/>
                <w:kern w:val="0"/>
                <w:sz w:val="11"/>
                <w:szCs w:val="11"/>
                <w:lang w:eastAsia="zh-CN"/>
              </w:rPr>
              <w:t>（万元）</w:t>
            </w:r>
          </w:p>
        </w:tc>
        <w:tc>
          <w:tcPr>
            <w:tcW w:w="1200" w:type="dxa"/>
            <w:vAlign w:val="center"/>
          </w:tcPr>
          <w:p>
            <w:pPr>
              <w:widowControl/>
              <w:spacing w:before="0" w:beforeAutospacing="0" w:after="0" w:afterAutospacing="0" w:line="594" w:lineRule="exact"/>
              <w:ind w:left="0" w:right="0"/>
              <w:jc w:val="center"/>
              <w:rPr>
                <w:rFonts w:hint="eastAsia" w:ascii="方正黑体_GBK" w:hAnsi="方正黑体_GBK" w:eastAsia="方正黑体_GBK" w:cs="方正黑体_GBK"/>
                <w:color w:val="auto"/>
                <w:kern w:val="0"/>
                <w:sz w:val="24"/>
                <w:szCs w:val="24"/>
                <w:lang w:eastAsia="zh-CN"/>
              </w:rPr>
            </w:pPr>
            <w:r>
              <w:rPr>
                <w:rFonts w:hint="eastAsia" w:ascii="方正黑体_GBK" w:hAnsi="方正黑体_GBK" w:eastAsia="方正黑体_GBK" w:cs="方正黑体_GBK"/>
                <w:color w:val="auto"/>
                <w:kern w:val="0"/>
                <w:sz w:val="24"/>
                <w:szCs w:val="24"/>
                <w:lang w:eastAsia="zh-CN"/>
              </w:rPr>
              <w:t>数量</w:t>
            </w:r>
            <w:r>
              <w:rPr>
                <w:rFonts w:hint="eastAsia" w:ascii="方正黑体_GBK" w:hAnsi="方正黑体_GBK" w:eastAsia="方正黑体_GBK" w:cs="方正黑体_GBK"/>
                <w:color w:val="auto"/>
                <w:kern w:val="0"/>
                <w:sz w:val="11"/>
                <w:szCs w:val="11"/>
                <w:lang w:eastAsia="zh-CN"/>
              </w:rPr>
              <w:t>（万元）</w:t>
            </w:r>
          </w:p>
        </w:tc>
        <w:tc>
          <w:tcPr>
            <w:tcW w:w="1982" w:type="dxa"/>
            <w:vAlign w:val="center"/>
          </w:tcPr>
          <w:p>
            <w:pPr>
              <w:widowControl/>
              <w:spacing w:before="0" w:beforeAutospacing="0" w:after="0" w:afterAutospacing="0" w:line="594" w:lineRule="exact"/>
              <w:ind w:left="0" w:right="0"/>
              <w:jc w:val="center"/>
              <w:rPr>
                <w:rFonts w:hint="eastAsia" w:ascii="方正黑体_GBK" w:hAnsi="方正黑体_GBK" w:eastAsia="方正黑体_GBK" w:cs="方正黑体_GBK"/>
                <w:color w:val="auto"/>
                <w:kern w:val="0"/>
                <w:sz w:val="24"/>
                <w:szCs w:val="24"/>
                <w:lang w:eastAsia="zh-CN"/>
              </w:rPr>
            </w:pPr>
            <w:r>
              <w:rPr>
                <w:rFonts w:hint="eastAsia" w:ascii="方正黑体_GBK" w:hAnsi="方正黑体_GBK" w:eastAsia="方正黑体_GBK" w:cs="方正黑体_GBK"/>
                <w:color w:val="auto"/>
                <w:kern w:val="0"/>
                <w:sz w:val="24"/>
                <w:szCs w:val="24"/>
              </w:rPr>
              <w:t>金额</w:t>
            </w:r>
            <w:r>
              <w:rPr>
                <w:rFonts w:hint="eastAsia" w:ascii="方正黑体_GBK" w:hAnsi="方正黑体_GBK" w:eastAsia="方正黑体_GBK" w:cs="方正黑体_GBK"/>
                <w:color w:val="auto"/>
                <w:kern w:val="0"/>
                <w:sz w:val="11"/>
                <w:szCs w:val="11"/>
                <w:lang w:eastAsia="zh-CN"/>
              </w:rPr>
              <w:t>（万元）（单价</w:t>
            </w:r>
            <w:r>
              <w:rPr>
                <w:rFonts w:hint="eastAsia" w:ascii="方正黑体_GBK" w:hAnsi="方正黑体_GBK" w:eastAsia="方正黑体_GBK" w:cs="方正黑体_GBK"/>
                <w:color w:val="auto"/>
                <w:kern w:val="0"/>
                <w:sz w:val="11"/>
                <w:szCs w:val="11"/>
                <w:lang w:val="en-US" w:eastAsia="zh-CN"/>
              </w:rPr>
              <w:t>*数量</w:t>
            </w:r>
            <w:r>
              <w:rPr>
                <w:rFonts w:hint="eastAsia" w:ascii="方正黑体_GBK" w:hAnsi="方正黑体_GBK" w:eastAsia="方正黑体_GBK" w:cs="方正黑体_GBK"/>
                <w:color w:val="auto"/>
                <w:kern w:val="0"/>
                <w:sz w:val="11"/>
                <w:szCs w:val="1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077" w:type="dxa"/>
            <w:vAlign w:val="center"/>
          </w:tcPr>
          <w:p>
            <w:pPr>
              <w:widowControl/>
              <w:spacing w:before="0" w:beforeAutospacing="0" w:after="0" w:afterAutospacing="0" w:line="594" w:lineRule="exact"/>
              <w:ind w:left="0" w:right="0"/>
              <w:jc w:val="center"/>
              <w:rPr>
                <w:rFonts w:hint="default" w:ascii="Times New Roman" w:hAnsi="Times New Roman" w:eastAsia="宋体" w:cs="Times New Roman"/>
                <w:color w:val="auto"/>
                <w:kern w:val="0"/>
                <w:sz w:val="28"/>
                <w:szCs w:val="28"/>
              </w:rPr>
            </w:pPr>
            <w:r>
              <w:rPr>
                <w:rFonts w:hint="default" w:ascii="Times New Roman" w:hAnsi="Times New Roman" w:eastAsia="宋体" w:cs="Times New Roman"/>
                <w:color w:val="auto"/>
                <w:kern w:val="0"/>
                <w:sz w:val="28"/>
                <w:szCs w:val="28"/>
              </w:rPr>
              <w:t>1</w:t>
            </w:r>
          </w:p>
        </w:tc>
        <w:tc>
          <w:tcPr>
            <w:tcW w:w="1916" w:type="dxa"/>
            <w:vAlign w:val="center"/>
          </w:tcPr>
          <w:p>
            <w:pPr>
              <w:widowControl/>
              <w:spacing w:before="0" w:beforeAutospacing="0" w:after="0" w:afterAutospacing="0" w:line="594" w:lineRule="exact"/>
              <w:ind w:left="0" w:right="0"/>
              <w:jc w:val="left"/>
              <w:rPr>
                <w:rFonts w:hint="eastAsia" w:ascii="宋体" w:hAnsi="宋体" w:eastAsia="宋体" w:cs="宋体"/>
                <w:color w:val="auto"/>
                <w:kern w:val="0"/>
                <w:sz w:val="24"/>
                <w:szCs w:val="24"/>
              </w:rPr>
            </w:pPr>
          </w:p>
        </w:tc>
        <w:tc>
          <w:tcPr>
            <w:tcW w:w="1828" w:type="dxa"/>
            <w:vAlign w:val="center"/>
          </w:tcPr>
          <w:p>
            <w:pPr>
              <w:widowControl/>
              <w:spacing w:before="0" w:beforeAutospacing="0" w:after="0" w:afterAutospacing="0" w:line="594" w:lineRule="exact"/>
              <w:ind w:left="0" w:right="0"/>
              <w:jc w:val="center"/>
              <w:rPr>
                <w:rFonts w:hint="eastAsia" w:ascii="宋体" w:hAnsi="宋体" w:eastAsia="宋体" w:cs="宋体"/>
                <w:color w:val="auto"/>
                <w:kern w:val="0"/>
                <w:sz w:val="24"/>
                <w:szCs w:val="24"/>
              </w:rPr>
            </w:pPr>
          </w:p>
        </w:tc>
        <w:tc>
          <w:tcPr>
            <w:tcW w:w="810" w:type="dxa"/>
            <w:vAlign w:val="center"/>
          </w:tcPr>
          <w:p>
            <w:pPr>
              <w:spacing w:before="0" w:beforeAutospacing="0" w:after="0" w:afterAutospacing="0" w:line="594" w:lineRule="exact"/>
              <w:ind w:left="0" w:right="0"/>
              <w:jc w:val="center"/>
              <w:rPr>
                <w:rFonts w:hint="eastAsia" w:ascii="宋体" w:hAnsi="宋体" w:eastAsia="宋体" w:cs="宋体"/>
                <w:color w:val="auto"/>
                <w:kern w:val="0"/>
                <w:sz w:val="24"/>
                <w:szCs w:val="24"/>
                <w:lang w:eastAsia="zh-CN"/>
              </w:rPr>
            </w:pPr>
          </w:p>
        </w:tc>
        <w:tc>
          <w:tcPr>
            <w:tcW w:w="1050"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lang w:val="en-US" w:eastAsia="zh-CN"/>
              </w:rPr>
            </w:pPr>
          </w:p>
        </w:tc>
        <w:tc>
          <w:tcPr>
            <w:tcW w:w="1200"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lang w:val="en-US" w:eastAsia="zh-CN"/>
              </w:rPr>
            </w:pPr>
          </w:p>
        </w:tc>
        <w:tc>
          <w:tcPr>
            <w:tcW w:w="1982"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077" w:type="dxa"/>
            <w:vAlign w:val="center"/>
          </w:tcPr>
          <w:p>
            <w:pPr>
              <w:widowControl/>
              <w:spacing w:before="0" w:beforeAutospacing="0" w:after="0" w:afterAutospacing="0" w:line="594" w:lineRule="exact"/>
              <w:ind w:left="0" w:right="0"/>
              <w:jc w:val="center"/>
              <w:rPr>
                <w:rFonts w:hint="default" w:ascii="Times New Roman" w:hAnsi="Times New Roman" w:eastAsia="宋体" w:cs="Times New Roman"/>
                <w:color w:val="auto"/>
                <w:kern w:val="0"/>
                <w:sz w:val="28"/>
                <w:szCs w:val="28"/>
                <w:lang w:eastAsia="zh-CN"/>
              </w:rPr>
            </w:pPr>
            <w:r>
              <w:rPr>
                <w:rFonts w:hint="default" w:ascii="Times New Roman" w:hAnsi="Times New Roman" w:cs="Times New Roman"/>
                <w:color w:val="auto"/>
                <w:kern w:val="0"/>
                <w:sz w:val="28"/>
                <w:szCs w:val="28"/>
                <w:lang w:val="en-US" w:eastAsia="zh-CN"/>
              </w:rPr>
              <w:t>2</w:t>
            </w:r>
          </w:p>
        </w:tc>
        <w:tc>
          <w:tcPr>
            <w:tcW w:w="1916" w:type="dxa"/>
            <w:vAlign w:val="center"/>
          </w:tcPr>
          <w:p>
            <w:pPr>
              <w:widowControl/>
              <w:spacing w:before="0" w:beforeAutospacing="0" w:after="0" w:afterAutospacing="0" w:line="594" w:lineRule="exact"/>
              <w:ind w:left="0" w:right="0"/>
              <w:jc w:val="left"/>
              <w:rPr>
                <w:rFonts w:hint="eastAsia" w:ascii="宋体" w:hAnsi="宋体" w:eastAsia="宋体" w:cs="宋体"/>
                <w:color w:val="auto"/>
                <w:kern w:val="0"/>
                <w:sz w:val="24"/>
                <w:szCs w:val="24"/>
              </w:rPr>
            </w:pPr>
          </w:p>
        </w:tc>
        <w:tc>
          <w:tcPr>
            <w:tcW w:w="1828" w:type="dxa"/>
            <w:vAlign w:val="center"/>
          </w:tcPr>
          <w:p>
            <w:pPr>
              <w:widowControl/>
              <w:spacing w:before="0" w:beforeAutospacing="0" w:after="0" w:afterAutospacing="0" w:line="594" w:lineRule="exact"/>
              <w:ind w:left="0" w:right="0"/>
              <w:jc w:val="center"/>
              <w:rPr>
                <w:rFonts w:hint="eastAsia" w:ascii="宋体" w:hAnsi="宋体" w:eastAsia="宋体" w:cs="宋体"/>
                <w:color w:val="auto"/>
                <w:kern w:val="0"/>
                <w:sz w:val="21"/>
                <w:szCs w:val="21"/>
              </w:rPr>
            </w:pPr>
          </w:p>
        </w:tc>
        <w:tc>
          <w:tcPr>
            <w:tcW w:w="810" w:type="dxa"/>
            <w:vAlign w:val="center"/>
          </w:tcPr>
          <w:p>
            <w:pPr>
              <w:spacing w:before="0" w:beforeAutospacing="0" w:after="0" w:afterAutospacing="0" w:line="594" w:lineRule="exact"/>
              <w:ind w:left="0" w:right="0"/>
              <w:jc w:val="center"/>
              <w:rPr>
                <w:rFonts w:hint="eastAsia" w:ascii="宋体" w:hAnsi="宋体" w:eastAsia="宋体" w:cs="宋体"/>
                <w:color w:val="auto"/>
                <w:kern w:val="0"/>
                <w:sz w:val="24"/>
                <w:szCs w:val="24"/>
              </w:rPr>
            </w:pPr>
          </w:p>
        </w:tc>
        <w:tc>
          <w:tcPr>
            <w:tcW w:w="1050"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lang w:val="en-US" w:eastAsia="zh-CN"/>
              </w:rPr>
            </w:pPr>
          </w:p>
        </w:tc>
        <w:tc>
          <w:tcPr>
            <w:tcW w:w="1200"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lang w:val="en-US" w:eastAsia="zh-CN"/>
              </w:rPr>
            </w:pPr>
          </w:p>
        </w:tc>
        <w:tc>
          <w:tcPr>
            <w:tcW w:w="1982"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077" w:type="dxa"/>
            <w:vAlign w:val="center"/>
          </w:tcPr>
          <w:p>
            <w:pPr>
              <w:widowControl/>
              <w:spacing w:before="0" w:beforeAutospacing="0" w:after="0" w:afterAutospacing="0" w:line="594" w:lineRule="exact"/>
              <w:ind w:left="0" w:right="0"/>
              <w:jc w:val="center"/>
              <w:rPr>
                <w:rFonts w:hint="default" w:ascii="Times New Roman" w:hAnsi="Times New Roman" w:eastAsia="宋体" w:cs="Times New Roman"/>
                <w:color w:val="auto"/>
                <w:kern w:val="0"/>
                <w:sz w:val="28"/>
                <w:szCs w:val="28"/>
                <w:lang w:val="en-US" w:eastAsia="zh-CN"/>
              </w:rPr>
            </w:pPr>
            <w:r>
              <w:rPr>
                <w:rFonts w:hint="default" w:ascii="Times New Roman" w:hAnsi="Times New Roman" w:cs="Times New Roman"/>
                <w:color w:val="auto"/>
                <w:kern w:val="0"/>
                <w:sz w:val="28"/>
                <w:szCs w:val="28"/>
                <w:lang w:val="en-US" w:eastAsia="zh-CN"/>
              </w:rPr>
              <w:t>3</w:t>
            </w:r>
          </w:p>
        </w:tc>
        <w:tc>
          <w:tcPr>
            <w:tcW w:w="1916" w:type="dxa"/>
            <w:vAlign w:val="center"/>
          </w:tcPr>
          <w:p>
            <w:pPr>
              <w:widowControl/>
              <w:spacing w:before="0" w:beforeAutospacing="0" w:after="0" w:afterAutospacing="0" w:line="594" w:lineRule="exact"/>
              <w:ind w:left="0" w:right="0"/>
              <w:jc w:val="left"/>
              <w:rPr>
                <w:rFonts w:hint="eastAsia" w:ascii="宋体" w:hAnsi="宋体" w:eastAsia="宋体" w:cs="宋体"/>
                <w:color w:val="auto"/>
                <w:kern w:val="0"/>
                <w:sz w:val="24"/>
                <w:szCs w:val="24"/>
              </w:rPr>
            </w:pPr>
          </w:p>
        </w:tc>
        <w:tc>
          <w:tcPr>
            <w:tcW w:w="1828" w:type="dxa"/>
            <w:vAlign w:val="center"/>
          </w:tcPr>
          <w:p>
            <w:pPr>
              <w:widowControl/>
              <w:spacing w:before="0" w:beforeAutospacing="0" w:after="0" w:afterAutospacing="0" w:line="594" w:lineRule="exact"/>
              <w:ind w:left="0" w:right="0"/>
              <w:jc w:val="center"/>
              <w:rPr>
                <w:rFonts w:hint="eastAsia" w:ascii="宋体" w:hAnsi="宋体" w:eastAsia="宋体" w:cs="宋体"/>
                <w:color w:val="auto"/>
                <w:kern w:val="0"/>
                <w:sz w:val="21"/>
                <w:szCs w:val="21"/>
              </w:rPr>
            </w:pPr>
          </w:p>
        </w:tc>
        <w:tc>
          <w:tcPr>
            <w:tcW w:w="810" w:type="dxa"/>
            <w:vAlign w:val="center"/>
          </w:tcPr>
          <w:p>
            <w:pPr>
              <w:spacing w:before="0" w:beforeAutospacing="0" w:after="0" w:afterAutospacing="0" w:line="594" w:lineRule="exact"/>
              <w:ind w:left="0" w:right="0"/>
              <w:jc w:val="center"/>
              <w:rPr>
                <w:rFonts w:hint="eastAsia" w:ascii="宋体" w:hAnsi="宋体" w:eastAsia="宋体" w:cs="宋体"/>
                <w:color w:val="auto"/>
                <w:kern w:val="0"/>
                <w:sz w:val="24"/>
                <w:szCs w:val="24"/>
              </w:rPr>
            </w:pPr>
          </w:p>
        </w:tc>
        <w:tc>
          <w:tcPr>
            <w:tcW w:w="1050"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lang w:val="en-US" w:eastAsia="zh-CN"/>
              </w:rPr>
            </w:pPr>
          </w:p>
        </w:tc>
        <w:tc>
          <w:tcPr>
            <w:tcW w:w="1200"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rPr>
            </w:pPr>
          </w:p>
        </w:tc>
        <w:tc>
          <w:tcPr>
            <w:tcW w:w="1982"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77" w:type="dxa"/>
            <w:vAlign w:val="center"/>
          </w:tcPr>
          <w:p>
            <w:pPr>
              <w:widowControl/>
              <w:spacing w:before="0" w:beforeAutospacing="0" w:after="0" w:afterAutospacing="0" w:line="594" w:lineRule="exact"/>
              <w:ind w:left="0" w:right="0"/>
              <w:jc w:val="center"/>
              <w:rPr>
                <w:rFonts w:hint="default" w:ascii="Times New Roman" w:hAnsi="Times New Roman" w:eastAsia="宋体" w:cs="Times New Roman"/>
                <w:color w:val="auto"/>
                <w:kern w:val="0"/>
                <w:sz w:val="28"/>
                <w:szCs w:val="28"/>
                <w:lang w:eastAsia="zh-CN"/>
              </w:rPr>
            </w:pPr>
            <w:r>
              <w:rPr>
                <w:rFonts w:hint="default" w:ascii="Times New Roman" w:hAnsi="Times New Roman" w:cs="Times New Roman"/>
                <w:color w:val="auto"/>
                <w:kern w:val="0"/>
                <w:sz w:val="28"/>
                <w:szCs w:val="28"/>
                <w:lang w:val="en-US" w:eastAsia="zh-CN"/>
              </w:rPr>
              <w:t>4</w:t>
            </w:r>
          </w:p>
        </w:tc>
        <w:tc>
          <w:tcPr>
            <w:tcW w:w="1916" w:type="dxa"/>
            <w:vAlign w:val="center"/>
          </w:tcPr>
          <w:p>
            <w:pPr>
              <w:widowControl/>
              <w:spacing w:before="0" w:beforeAutospacing="0" w:after="0" w:afterAutospacing="0" w:line="594" w:lineRule="exact"/>
              <w:ind w:left="0" w:right="0"/>
              <w:jc w:val="left"/>
              <w:rPr>
                <w:rFonts w:hint="eastAsia" w:ascii="宋体" w:hAnsi="宋体" w:eastAsia="宋体" w:cs="宋体"/>
                <w:color w:val="auto"/>
                <w:kern w:val="0"/>
                <w:sz w:val="24"/>
                <w:szCs w:val="24"/>
              </w:rPr>
            </w:pPr>
          </w:p>
        </w:tc>
        <w:tc>
          <w:tcPr>
            <w:tcW w:w="1828" w:type="dxa"/>
            <w:vAlign w:val="center"/>
          </w:tcPr>
          <w:p>
            <w:pPr>
              <w:widowControl/>
              <w:spacing w:before="0" w:beforeAutospacing="0" w:after="0" w:afterAutospacing="0" w:line="594" w:lineRule="exact"/>
              <w:ind w:left="0" w:right="0"/>
              <w:jc w:val="center"/>
              <w:rPr>
                <w:rFonts w:hint="eastAsia" w:ascii="宋体" w:hAnsi="宋体" w:eastAsia="宋体" w:cs="宋体"/>
                <w:color w:val="auto"/>
                <w:kern w:val="0"/>
                <w:sz w:val="21"/>
                <w:szCs w:val="21"/>
                <w:lang w:val="en-US" w:eastAsia="zh-CN"/>
              </w:rPr>
            </w:pPr>
          </w:p>
        </w:tc>
        <w:tc>
          <w:tcPr>
            <w:tcW w:w="810" w:type="dxa"/>
            <w:vAlign w:val="center"/>
          </w:tcPr>
          <w:p>
            <w:pPr>
              <w:spacing w:before="0" w:beforeAutospacing="0" w:after="0" w:afterAutospacing="0" w:line="594" w:lineRule="exact"/>
              <w:ind w:left="0" w:right="0"/>
              <w:jc w:val="center"/>
              <w:rPr>
                <w:rFonts w:hint="eastAsia" w:ascii="宋体" w:hAnsi="宋体" w:eastAsia="宋体" w:cs="宋体"/>
                <w:color w:val="auto"/>
                <w:kern w:val="0"/>
                <w:sz w:val="24"/>
                <w:szCs w:val="24"/>
              </w:rPr>
            </w:pPr>
          </w:p>
        </w:tc>
        <w:tc>
          <w:tcPr>
            <w:tcW w:w="1050"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lang w:eastAsia="zh-CN"/>
              </w:rPr>
            </w:pPr>
          </w:p>
        </w:tc>
        <w:tc>
          <w:tcPr>
            <w:tcW w:w="1200"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rPr>
            </w:pPr>
          </w:p>
        </w:tc>
        <w:tc>
          <w:tcPr>
            <w:tcW w:w="1982"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077" w:type="dxa"/>
            <w:vAlign w:val="center"/>
          </w:tcPr>
          <w:p>
            <w:pPr>
              <w:widowControl/>
              <w:spacing w:before="0" w:beforeAutospacing="0" w:after="0" w:afterAutospacing="0" w:line="594" w:lineRule="exact"/>
              <w:ind w:left="0" w:right="0"/>
              <w:jc w:val="center"/>
              <w:rPr>
                <w:rFonts w:hint="default" w:ascii="Times New Roman" w:hAnsi="Times New Roman" w:eastAsia="宋体" w:cs="Times New Roman"/>
                <w:color w:val="auto"/>
                <w:kern w:val="0"/>
                <w:sz w:val="28"/>
                <w:szCs w:val="28"/>
                <w:lang w:eastAsia="zh-CN"/>
              </w:rPr>
            </w:pPr>
            <w:r>
              <w:rPr>
                <w:rFonts w:hint="default" w:ascii="Times New Roman" w:hAnsi="Times New Roman" w:cs="Times New Roman"/>
                <w:color w:val="auto"/>
                <w:kern w:val="0"/>
                <w:sz w:val="28"/>
                <w:szCs w:val="28"/>
                <w:lang w:val="en-US" w:eastAsia="zh-CN"/>
              </w:rPr>
              <w:t>5</w:t>
            </w:r>
          </w:p>
        </w:tc>
        <w:tc>
          <w:tcPr>
            <w:tcW w:w="1916" w:type="dxa"/>
            <w:vAlign w:val="center"/>
          </w:tcPr>
          <w:p>
            <w:pPr>
              <w:widowControl/>
              <w:spacing w:before="0" w:beforeAutospacing="0" w:after="0" w:afterAutospacing="0" w:line="594" w:lineRule="exact"/>
              <w:ind w:left="0" w:right="0"/>
              <w:jc w:val="left"/>
              <w:rPr>
                <w:rFonts w:hint="eastAsia" w:ascii="宋体" w:hAnsi="宋体" w:eastAsia="宋体" w:cs="宋体"/>
                <w:color w:val="auto"/>
                <w:kern w:val="0"/>
                <w:sz w:val="24"/>
                <w:szCs w:val="24"/>
              </w:rPr>
            </w:pPr>
          </w:p>
        </w:tc>
        <w:tc>
          <w:tcPr>
            <w:tcW w:w="1828" w:type="dxa"/>
            <w:vAlign w:val="center"/>
          </w:tcPr>
          <w:p>
            <w:pPr>
              <w:widowControl/>
              <w:spacing w:before="0" w:beforeAutospacing="0" w:after="0" w:afterAutospacing="0" w:line="594" w:lineRule="exact"/>
              <w:ind w:left="0" w:right="0"/>
              <w:jc w:val="center"/>
              <w:rPr>
                <w:rFonts w:hint="eastAsia" w:ascii="宋体" w:hAnsi="宋体" w:eastAsia="宋体" w:cs="宋体"/>
                <w:color w:val="auto"/>
                <w:kern w:val="0"/>
                <w:sz w:val="21"/>
                <w:szCs w:val="21"/>
                <w:lang w:val="en-US" w:eastAsia="zh-CN"/>
              </w:rPr>
            </w:pPr>
          </w:p>
        </w:tc>
        <w:tc>
          <w:tcPr>
            <w:tcW w:w="810" w:type="dxa"/>
            <w:vAlign w:val="center"/>
          </w:tcPr>
          <w:p>
            <w:pPr>
              <w:spacing w:before="0" w:beforeAutospacing="0" w:after="0" w:afterAutospacing="0" w:line="594" w:lineRule="exact"/>
              <w:ind w:left="0" w:right="0"/>
              <w:jc w:val="center"/>
              <w:rPr>
                <w:rFonts w:hint="eastAsia" w:ascii="宋体" w:hAnsi="宋体" w:eastAsia="宋体" w:cs="宋体"/>
                <w:color w:val="auto"/>
                <w:kern w:val="0"/>
                <w:sz w:val="24"/>
                <w:szCs w:val="24"/>
                <w:lang w:eastAsia="zh-CN"/>
              </w:rPr>
            </w:pPr>
          </w:p>
        </w:tc>
        <w:tc>
          <w:tcPr>
            <w:tcW w:w="1050"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lang w:eastAsia="zh-CN"/>
              </w:rPr>
            </w:pPr>
          </w:p>
        </w:tc>
        <w:tc>
          <w:tcPr>
            <w:tcW w:w="1200"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lang w:val="en-US" w:eastAsia="zh-CN"/>
              </w:rPr>
            </w:pPr>
          </w:p>
        </w:tc>
        <w:tc>
          <w:tcPr>
            <w:tcW w:w="1982"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1077" w:type="dxa"/>
            <w:vAlign w:val="center"/>
          </w:tcPr>
          <w:p>
            <w:pPr>
              <w:widowControl/>
              <w:spacing w:before="0" w:beforeAutospacing="0" w:after="0" w:afterAutospacing="0" w:line="594" w:lineRule="exact"/>
              <w:ind w:left="0" w:right="0"/>
              <w:jc w:val="center"/>
              <w:rPr>
                <w:rFonts w:hint="default" w:ascii="Times New Roman" w:hAnsi="Times New Roman" w:eastAsia="宋体" w:cs="Times New Roman"/>
                <w:color w:val="auto"/>
                <w:kern w:val="0"/>
                <w:sz w:val="28"/>
                <w:szCs w:val="28"/>
                <w:lang w:val="en-US" w:eastAsia="zh-CN"/>
              </w:rPr>
            </w:pPr>
            <w:r>
              <w:rPr>
                <w:rFonts w:hint="default" w:ascii="Times New Roman" w:hAnsi="Times New Roman" w:cs="Times New Roman"/>
                <w:color w:val="auto"/>
                <w:kern w:val="0"/>
                <w:sz w:val="28"/>
                <w:szCs w:val="28"/>
                <w:lang w:val="en-US" w:eastAsia="zh-CN"/>
              </w:rPr>
              <w:t>6</w:t>
            </w:r>
          </w:p>
        </w:tc>
        <w:tc>
          <w:tcPr>
            <w:tcW w:w="1916" w:type="dxa"/>
            <w:vAlign w:val="center"/>
          </w:tcPr>
          <w:p>
            <w:pPr>
              <w:widowControl/>
              <w:spacing w:before="0" w:beforeAutospacing="0" w:after="0" w:afterAutospacing="0" w:line="594" w:lineRule="exact"/>
              <w:ind w:left="0" w:right="0"/>
              <w:jc w:val="left"/>
              <w:rPr>
                <w:rFonts w:hint="eastAsia" w:ascii="宋体" w:hAnsi="宋体" w:eastAsia="宋体" w:cs="宋体"/>
                <w:color w:val="auto"/>
                <w:kern w:val="0"/>
                <w:sz w:val="24"/>
                <w:szCs w:val="24"/>
              </w:rPr>
            </w:pPr>
          </w:p>
        </w:tc>
        <w:tc>
          <w:tcPr>
            <w:tcW w:w="1828" w:type="dxa"/>
            <w:vAlign w:val="center"/>
          </w:tcPr>
          <w:p>
            <w:pPr>
              <w:widowControl/>
              <w:spacing w:before="0" w:beforeAutospacing="0" w:after="0" w:afterAutospacing="0" w:line="594" w:lineRule="exact"/>
              <w:ind w:left="0" w:right="0"/>
              <w:jc w:val="center"/>
              <w:rPr>
                <w:rFonts w:hint="eastAsia" w:ascii="宋体" w:hAnsi="宋体" w:eastAsia="宋体" w:cs="宋体"/>
                <w:color w:val="auto"/>
                <w:kern w:val="0"/>
                <w:sz w:val="21"/>
                <w:szCs w:val="21"/>
                <w:lang w:val="en-US" w:eastAsia="zh-CN"/>
              </w:rPr>
            </w:pPr>
          </w:p>
        </w:tc>
        <w:tc>
          <w:tcPr>
            <w:tcW w:w="810" w:type="dxa"/>
            <w:vAlign w:val="center"/>
          </w:tcPr>
          <w:p>
            <w:pPr>
              <w:spacing w:before="0" w:beforeAutospacing="0" w:after="0" w:afterAutospacing="0" w:line="594" w:lineRule="exact"/>
              <w:ind w:left="0" w:right="0"/>
              <w:jc w:val="center"/>
              <w:rPr>
                <w:rFonts w:hint="eastAsia" w:ascii="宋体" w:hAnsi="宋体" w:eastAsia="宋体" w:cs="宋体"/>
                <w:color w:val="auto"/>
                <w:kern w:val="0"/>
                <w:sz w:val="24"/>
                <w:szCs w:val="24"/>
              </w:rPr>
            </w:pPr>
          </w:p>
        </w:tc>
        <w:tc>
          <w:tcPr>
            <w:tcW w:w="1050"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rPr>
            </w:pPr>
          </w:p>
        </w:tc>
        <w:tc>
          <w:tcPr>
            <w:tcW w:w="1200"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lang w:val="en-US" w:eastAsia="zh-CN"/>
              </w:rPr>
            </w:pPr>
          </w:p>
        </w:tc>
        <w:tc>
          <w:tcPr>
            <w:tcW w:w="1982"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auto"/>
                <w:kern w:val="0"/>
                <w:sz w:val="24"/>
                <w:szCs w:val="24"/>
                <w:lang w:val="en-US" w:eastAsia="zh-CN"/>
              </w:rPr>
            </w:pPr>
          </w:p>
        </w:tc>
      </w:tr>
    </w:tbl>
    <w:p>
      <w:pPr>
        <w:ind w:firstLine="640" w:firstLineChars="200"/>
        <w:rPr>
          <w:rFonts w:hint="eastAsia"/>
          <w:color w:val="auto"/>
          <w:lang w:eastAsia="zh-CN"/>
        </w:rPr>
      </w:pPr>
    </w:p>
    <w:p>
      <w:pPr>
        <w:ind w:firstLine="560" w:firstLineChars="200"/>
        <w:rPr>
          <w:rFonts w:hint="eastAsia"/>
          <w:color w:val="auto"/>
          <w:spacing w:val="-11"/>
          <w:sz w:val="32"/>
        </w:rPr>
      </w:pPr>
      <w:r>
        <w:rPr>
          <w:rFonts w:hint="eastAsia" w:ascii="方正黑体_GBK" w:hAnsi="方正黑体_GBK" w:eastAsia="方正黑体_GBK" w:cs="方正黑体_GBK"/>
          <w:b w:val="0"/>
          <w:bCs w:val="0"/>
          <w:color w:val="auto"/>
          <w:sz w:val="28"/>
          <w:szCs w:val="36"/>
          <w:lang w:eastAsia="zh-CN"/>
        </w:rPr>
        <w:t>七、建设进度：</w:t>
      </w:r>
      <w:r>
        <w:rPr>
          <w:rFonts w:hint="eastAsia"/>
          <w:color w:val="auto"/>
          <w:spacing w:val="-11"/>
          <w:sz w:val="32"/>
          <w:lang w:eastAsia="zh-CN"/>
        </w:rPr>
        <w:t>时间明确，特别是要注明完工时间和验收时间</w:t>
      </w:r>
    </w:p>
    <w:p>
      <w:pPr>
        <w:pStyle w:val="34"/>
        <w:widowControl/>
        <w:spacing w:line="560" w:lineRule="exact"/>
        <w:jc w:val="left"/>
        <w:textAlignment w:val="baseline"/>
        <w:rPr>
          <w:rFonts w:ascii="Times New Roman" w:hAnsi="Times New Roman" w:eastAsia="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3" w:firstLineChars="200"/>
        <w:textAlignment w:val="auto"/>
        <w:rPr>
          <w:rFonts w:hint="default" w:ascii="Times New Roman" w:hAnsi="Times New Roman" w:eastAsia="方正仿宋_GBK" w:cs="Times New Roman"/>
          <w:color w:val="auto"/>
          <w:sz w:val="32"/>
          <w:szCs w:val="32"/>
        </w:rPr>
      </w:pPr>
      <w:r>
        <w:rPr>
          <w:rFonts w:hint="eastAsia" w:ascii="Times New Roman" w:hAnsi="Times New Roman" w:cs="Times New Roman"/>
          <w:b/>
          <w:bCs/>
          <w:color w:val="auto"/>
          <w:sz w:val="32"/>
          <w:szCs w:val="32"/>
          <w:lang w:eastAsia="zh-CN"/>
        </w:rPr>
        <w:t>注意：</w:t>
      </w:r>
      <w:r>
        <w:rPr>
          <w:rFonts w:hint="eastAsia" w:ascii="Times New Roman" w:hAnsi="Times New Roman" w:cs="Times New Roman"/>
          <w:color w:val="auto"/>
          <w:sz w:val="32"/>
          <w:szCs w:val="32"/>
          <w:lang w:eastAsia="zh-CN"/>
        </w:rPr>
        <w:t>实施方案应附上相应的佐证资料，比如：</w:t>
      </w:r>
      <w:r>
        <w:rPr>
          <w:rFonts w:hint="default" w:ascii="Times New Roman" w:hAnsi="Times New Roman" w:eastAsia="方正仿宋_GBK" w:cs="Times New Roman"/>
          <w:color w:val="auto"/>
          <w:sz w:val="32"/>
          <w:szCs w:val="32"/>
          <w:lang w:eastAsia="zh-CN"/>
        </w:rPr>
        <w:t>规划设计图和规划效果图</w:t>
      </w:r>
      <w:r>
        <w:rPr>
          <w:rFonts w:hint="eastAsia" w:ascii="Times New Roman" w:hAnsi="Times New Roman" w:cs="Times New Roman"/>
          <w:color w:val="auto"/>
          <w:sz w:val="32"/>
          <w:szCs w:val="32"/>
          <w:lang w:eastAsia="zh-CN"/>
        </w:rPr>
        <w:t>，在建项目</w:t>
      </w:r>
      <w:r>
        <w:rPr>
          <w:rFonts w:hint="default" w:ascii="Times New Roman" w:hAnsi="Times New Roman" w:eastAsia="方正仿宋_GBK" w:cs="Times New Roman"/>
          <w:color w:val="auto"/>
          <w:sz w:val="32"/>
          <w:szCs w:val="32"/>
          <w:lang w:eastAsia="zh-CN"/>
        </w:rPr>
        <w:t>应提供已有的设施设备图、施工现场图等图片，图片下方需要配文字说明。</w:t>
      </w:r>
    </w:p>
    <w:p>
      <w:pPr>
        <w:spacing w:line="40" w:lineRule="exact"/>
        <w:rPr>
          <w:color w:val="auto"/>
          <w:sz w:val="36"/>
          <w:szCs w:val="36"/>
        </w:rPr>
      </w:pPr>
    </w:p>
    <w:sectPr>
      <w:headerReference r:id="rId4" w:type="default"/>
      <w:footerReference r:id="rId5" w:type="default"/>
      <w:pgSz w:w="11906" w:h="16838"/>
      <w:pgMar w:top="2098" w:right="1474" w:bottom="1985" w:left="1588" w:header="851" w:footer="1474" w:gutter="0"/>
      <w:pgNumType w:fmt="decimal"/>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大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-419100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33pt;height:144pt;width:144pt;mso-position-horizontal:outside;mso-position-horizontal-relative:margin;mso-wrap-style:none;z-index:251662336;mso-width-relative:page;mso-height-relative:page;" filled="f" stroked="f" coordsize="21600,21600" o:gfxdata="UEsDBAoAAAAAAIdO4kAAAAAAAAAAAAAAAAAEAAAAZHJzL1BLAwQUAAAACACHTuJAVIXT8NMAAAAI&#10;AQAADwAAAGRycy9kb3ducmV2LnhtbE2PMU/DMBCFdyT+g3WV2FqnGUIU4nSo1IWNgpDY3PgaR9jn&#10;yHbT5N9zTLB9p/f07r32sHgnZoxpDKRgvytAIPXBjDQo+Hg/bWsQKWsy2gVCBSsmOHSPD61uTLjT&#10;G87nPAgOodRoBTbnqZEy9Ra9TrswIbF2DdHrzGccpIn6zuHeybIoKun1SPzB6gmPFvvv880reF4+&#10;A04Jj/h1nftox7V2r6tST5t98QIi45L/zPBbn6tDx50u4UYmCaeAh2QF26piYLmsa4YLQ1kWILtW&#10;/h/Q/QBQSwMEFAAAAAgAh07iQMT0TX7IAQAAmQMAAA4AAABkcnMvZTJvRG9jLnhtbK1TzY7TMBC+&#10;I/EOlu/U2R7YKmq6WlQtQkKAtPAArmM3lvwnj9ukLwBvwIkLd56rz8HYSbrLctnDXpzxzPib+b6Z&#10;rG8Ga8hRRtDeNfRqUVEinfCtdvuGfvt692ZFCSTuWm68kw09SaA3m9ev1n2o5dJ33rQyEgRxUPeh&#10;oV1KoWYMRCcth4UP0mFQ+Wh5wmvcszbyHtGtYcuqest6H9sQvZAA6N2OQTohxucAeqW0kFsvDla6&#10;NKJGaXhCStDpAHRTulVKivRZKZCJmIYi01ROLIL2Lp9ss+b1PvLQaTG1wJ/TwhNOlmuHRS9QW544&#10;OUT9H5TVInrwKi2Et2wkUhRBFlfVE23uOx5k4YJSQ7iIDi8HKz4dv0Si24ZeU+K4xYGff/44//pz&#10;/v2dXGd5+gA1Zt0HzEvDOz/g0sx+QGdmPaho8xf5EIyjuKeLuHJIRORHq+VqVWFIYGy+ID57eB4i&#10;pPfSW5KNhkacXhGVHz9CGlPnlFzN+TttTJmgcf84EDN7WO597DFbadgNE6Gdb0/Ip8fBN9ThnlNi&#10;PjjUNe/IbMTZ2M3GIUS978oS5XoQbg8Jmyi95Qoj7FQYJ1bYTduVV+LxvWQ9/FG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FSF0/DTAAAACAEAAA8AAAAAAAAAAQAgAAAAIgAAAGRycy9kb3ducmV2&#10;LnhtbFBLAQIUABQAAAAIAIdO4kDE9E1+yAEAAJkDAAAOAAAAAAAAAAEAIAAAACIBAABkcnMvZTJv&#10;RG9jLnhtbFBLBQYAAAAABgAGAFkBAABcBQAAAAA=&#10;">
              <v:fill on="f" focussize="0,0"/>
              <v:stroke on="f"/>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ascii="宋体" w:hAnsi="宋体" w:eastAsia="宋体" w:cs="宋体"/>
                              <w:sz w:val="28"/>
                              <w:szCs w:val="2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pStyle w:val="9"/>
                      <w:rPr>
                        <w:rFonts w:ascii="宋体" w:hAnsi="宋体" w:eastAsia="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spacing w:beforeLines="0" w:afterLines="0"/>
      <w:ind w:right="360" w:firstLine="360"/>
      <w:rPr>
        <w:rFonts w:hint="default"/>
        <w:sz w:val="18"/>
        <w:szCs w:val="24"/>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-419100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spacing w:beforeLines="0" w:afterLines="0"/>
                            <w:rPr>
                              <w:rStyle w:val="20"/>
                              <w:rFonts w:hint="eastAsia" w:ascii="宋体" w:hAnsi="宋体"/>
                              <w:sz w:val="28"/>
                              <w:szCs w:val="24"/>
                            </w:rPr>
                          </w:pPr>
                          <w:r>
                            <w:rPr>
                              <w:rFonts w:hint="eastAsia" w:ascii="宋体" w:hAnsi="宋体"/>
                              <w:sz w:val="28"/>
                              <w:szCs w:val="24"/>
                            </w:rPr>
                            <w:t xml:space="preserve">— </w:t>
                          </w:r>
                          <w:r>
                            <w:rPr>
                              <w:rStyle w:val="20"/>
                              <w:rFonts w:hint="eastAsia" w:ascii="宋体" w:hAnsi="宋体"/>
                              <w:sz w:val="28"/>
                              <w:szCs w:val="24"/>
                            </w:rPr>
                            <w:fldChar w:fldCharType="begin"/>
                          </w:r>
                          <w:r>
                            <w:rPr>
                              <w:rStyle w:val="20"/>
                              <w:rFonts w:hint="eastAsia" w:ascii="宋体" w:hAnsi="宋体"/>
                              <w:sz w:val="28"/>
                              <w:szCs w:val="24"/>
                            </w:rPr>
                            <w:instrText xml:space="preserve">PAGE  </w:instrText>
                          </w:r>
                          <w:r>
                            <w:rPr>
                              <w:rStyle w:val="20"/>
                              <w:rFonts w:hint="eastAsia" w:ascii="宋体" w:hAnsi="宋体"/>
                              <w:sz w:val="28"/>
                              <w:szCs w:val="24"/>
                            </w:rPr>
                            <w:fldChar w:fldCharType="separate"/>
                          </w:r>
                          <w:r>
                            <w:rPr>
                              <w:rStyle w:val="20"/>
                              <w:rFonts w:hint="eastAsia" w:ascii="宋体" w:hAnsi="宋体"/>
                              <w:sz w:val="28"/>
                              <w:szCs w:val="24"/>
                            </w:rPr>
                            <w:t>6</w:t>
                          </w:r>
                          <w:r>
                            <w:rPr>
                              <w:rStyle w:val="20"/>
                              <w:rFonts w:hint="eastAsia" w:ascii="宋体" w:hAnsi="宋体"/>
                              <w:sz w:val="28"/>
                              <w:szCs w:val="24"/>
                            </w:rPr>
                            <w:fldChar w:fldCharType="end"/>
                          </w:r>
                          <w:r>
                            <w:rPr>
                              <w:rFonts w:hint="eastAsia" w:ascii="宋体" w:hAnsi="宋体"/>
                              <w:sz w:val="28"/>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3pt;height:144pt;width:144pt;mso-position-horizontal:outside;mso-position-horizontal-relative:margin;mso-wrap-style:none;z-index:251659264;mso-width-relative:page;mso-height-relative:page;" filled="f" stroked="f" coordsize="21600,21600" o:gfxdata="UEsDBAoAAAAAAIdO4kAAAAAAAAAAAAAAAAAEAAAAZHJzL1BLAwQUAAAACACHTuJAsp3tvtQAAAAI&#10;AQAADwAAAGRycy9kb3ducmV2LnhtbE2PwU7DMBBE70j8g7VI3FqnAUVRiFOJinBEouHA0Y2XJGCv&#10;I9tNw9+znOD2VjOanan3q7NiwRAnTwp22wwEUu/NRIOCt67dlCBi0mS09YQKvjHCvrm+qnVl/IVe&#10;cTmmQXAIxUorGFOaKyljP6LTcetnJNY+fHA68RkGaYK+cLizMs+yQjo9EX8Y9YyHEfuv49kpOLRd&#10;FxaMwb7jc3v3+fJ4j0+rUrc3u+wBRMI1/Znhtz5Xh4Y7nfyZTBRWAQ9JCjZFwcByXpYMJ4Y8z0A2&#10;tfw/oPkBUEsDBBQAAAAIAIdO4kDhgNOOMgIAAGEEAAAOAAAAZHJzL2Uyb0RvYy54bWytVM2O0zAQ&#10;viPxDpbvNGkrVl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6Zv0/bC1QNwqZEjkugeG63Q7Jue&#10;2d7kZxBzpusMb/mmQvIt8+GBObQCHoxhCfdYCmmQxPQWJaVxX/91HuNRIXgpqdFaGdWYJErkB43K&#10;ATAMhhuM/WDoo7oz6NUxhtDy1sQFF+RgFs6oL5igVcwBF9McmTIaBvMudO2NCeRitWqDjtZVh7K7&#10;gL6zLGz1zvKYJgrp7eoYIGarcRSoU6XXDZ3XVqmfktjaf+7bqKc/w/I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sp3tvtQAAAAIAQAADwAAAAAAAAABACAAAAAiAAAAZHJzL2Rvd25yZXYueG1sUEsB&#10;AhQAFAAAAAgAh07iQOGA044yAgAAYQQAAA4AAAAAAAAAAQAgAAAAIwEAAGRycy9lMm9Eb2MueG1s&#10;UEsFBgAAAAAGAAYAWQEAAMcFAAAAAA==&#10;">
              <v:fill on="f" focussize="0,0"/>
              <v:stroke on="f" weight="0.5pt"/>
              <v:imagedata o:title=""/>
              <o:lock v:ext="edit" aspectratio="f"/>
              <v:textbox inset="0mm,0mm,0mm,0mm" style="mso-fit-shape-to-text:t;">
                <w:txbxContent>
                  <w:p>
                    <w:pPr>
                      <w:pStyle w:val="9"/>
                      <w:spacing w:beforeLines="0" w:afterLines="0"/>
                      <w:rPr>
                        <w:rStyle w:val="20"/>
                        <w:rFonts w:hint="eastAsia" w:ascii="宋体" w:hAnsi="宋体"/>
                        <w:sz w:val="28"/>
                        <w:szCs w:val="24"/>
                      </w:rPr>
                    </w:pPr>
                    <w:r>
                      <w:rPr>
                        <w:rFonts w:hint="eastAsia" w:ascii="宋体" w:hAnsi="宋体"/>
                        <w:sz w:val="28"/>
                        <w:szCs w:val="24"/>
                      </w:rPr>
                      <w:t xml:space="preserve">— </w:t>
                    </w:r>
                    <w:r>
                      <w:rPr>
                        <w:rStyle w:val="20"/>
                        <w:rFonts w:hint="eastAsia" w:ascii="宋体" w:hAnsi="宋体"/>
                        <w:sz w:val="28"/>
                        <w:szCs w:val="24"/>
                      </w:rPr>
                      <w:fldChar w:fldCharType="begin"/>
                    </w:r>
                    <w:r>
                      <w:rPr>
                        <w:rStyle w:val="20"/>
                        <w:rFonts w:hint="eastAsia" w:ascii="宋体" w:hAnsi="宋体"/>
                        <w:sz w:val="28"/>
                        <w:szCs w:val="24"/>
                      </w:rPr>
                      <w:instrText xml:space="preserve">PAGE  </w:instrText>
                    </w:r>
                    <w:r>
                      <w:rPr>
                        <w:rStyle w:val="20"/>
                        <w:rFonts w:hint="eastAsia" w:ascii="宋体" w:hAnsi="宋体"/>
                        <w:sz w:val="28"/>
                        <w:szCs w:val="24"/>
                      </w:rPr>
                      <w:fldChar w:fldCharType="separate"/>
                    </w:r>
                    <w:r>
                      <w:rPr>
                        <w:rStyle w:val="20"/>
                        <w:rFonts w:hint="eastAsia" w:ascii="宋体" w:hAnsi="宋体"/>
                        <w:sz w:val="28"/>
                        <w:szCs w:val="24"/>
                      </w:rPr>
                      <w:t>6</w:t>
                    </w:r>
                    <w:r>
                      <w:rPr>
                        <w:rStyle w:val="20"/>
                        <w:rFonts w:hint="eastAsia" w:ascii="宋体" w:hAnsi="宋体"/>
                        <w:sz w:val="28"/>
                        <w:szCs w:val="24"/>
                      </w:rPr>
                      <w:fldChar w:fldCharType="end"/>
                    </w:r>
                    <w:r>
                      <w:rPr>
                        <w:rFonts w:hint="eastAsia" w:ascii="宋体" w:hAnsi="宋体"/>
                        <w:sz w:val="28"/>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spacing w:beforeLines="0" w:afterLines="0"/>
      <w:rPr>
        <w:rFonts w:hint="default"/>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5"/>
  <w:drawingGridHorizontalSpacing w:val="158"/>
  <w:drawingGridVerticalSpacing w:val="579"/>
  <w:displayHorizontalDrawingGridEvery w:val="0"/>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lODFiNmRlNTYyYzAxMGE3NzZmOTkyNGJhNzMyZGEifQ=="/>
  </w:docVars>
  <w:rsids>
    <w:rsidRoot w:val="00172A27"/>
    <w:rsid w:val="00000382"/>
    <w:rsid w:val="00003093"/>
    <w:rsid w:val="0000329F"/>
    <w:rsid w:val="00007FC6"/>
    <w:rsid w:val="000116DA"/>
    <w:rsid w:val="00013335"/>
    <w:rsid w:val="00014B91"/>
    <w:rsid w:val="00015E64"/>
    <w:rsid w:val="00017121"/>
    <w:rsid w:val="00017B17"/>
    <w:rsid w:val="0002225C"/>
    <w:rsid w:val="0002331B"/>
    <w:rsid w:val="0002417D"/>
    <w:rsid w:val="00024B01"/>
    <w:rsid w:val="00026F0E"/>
    <w:rsid w:val="000274E9"/>
    <w:rsid w:val="00030168"/>
    <w:rsid w:val="00031173"/>
    <w:rsid w:val="00031C22"/>
    <w:rsid w:val="00032977"/>
    <w:rsid w:val="00032B25"/>
    <w:rsid w:val="00033BC7"/>
    <w:rsid w:val="00035A41"/>
    <w:rsid w:val="00035E05"/>
    <w:rsid w:val="0003658E"/>
    <w:rsid w:val="00037023"/>
    <w:rsid w:val="00037B9E"/>
    <w:rsid w:val="0004032B"/>
    <w:rsid w:val="000415C6"/>
    <w:rsid w:val="00041B53"/>
    <w:rsid w:val="00041E75"/>
    <w:rsid w:val="0004373C"/>
    <w:rsid w:val="00043866"/>
    <w:rsid w:val="00043AB3"/>
    <w:rsid w:val="000460AE"/>
    <w:rsid w:val="000476FF"/>
    <w:rsid w:val="00050E30"/>
    <w:rsid w:val="00051EA7"/>
    <w:rsid w:val="00055746"/>
    <w:rsid w:val="00056F10"/>
    <w:rsid w:val="00057F7E"/>
    <w:rsid w:val="000604B2"/>
    <w:rsid w:val="0006085E"/>
    <w:rsid w:val="00060E1C"/>
    <w:rsid w:val="00063AD5"/>
    <w:rsid w:val="00063DB8"/>
    <w:rsid w:val="00065EDA"/>
    <w:rsid w:val="000660AB"/>
    <w:rsid w:val="00066D40"/>
    <w:rsid w:val="00067F0D"/>
    <w:rsid w:val="00070408"/>
    <w:rsid w:val="00070F48"/>
    <w:rsid w:val="000713E8"/>
    <w:rsid w:val="000714DF"/>
    <w:rsid w:val="00071E64"/>
    <w:rsid w:val="000729F4"/>
    <w:rsid w:val="000749FB"/>
    <w:rsid w:val="000761F2"/>
    <w:rsid w:val="000767F3"/>
    <w:rsid w:val="000812CB"/>
    <w:rsid w:val="00084781"/>
    <w:rsid w:val="000858A8"/>
    <w:rsid w:val="000901C2"/>
    <w:rsid w:val="00091529"/>
    <w:rsid w:val="00092A8A"/>
    <w:rsid w:val="00095E6E"/>
    <w:rsid w:val="0009670D"/>
    <w:rsid w:val="00096AB3"/>
    <w:rsid w:val="000A4164"/>
    <w:rsid w:val="000A7420"/>
    <w:rsid w:val="000A79DD"/>
    <w:rsid w:val="000B003C"/>
    <w:rsid w:val="000B1CE9"/>
    <w:rsid w:val="000B228B"/>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0284"/>
    <w:rsid w:val="000D2B51"/>
    <w:rsid w:val="000D2C2B"/>
    <w:rsid w:val="000D3F02"/>
    <w:rsid w:val="000D4EDB"/>
    <w:rsid w:val="000D5654"/>
    <w:rsid w:val="000D6290"/>
    <w:rsid w:val="000D6346"/>
    <w:rsid w:val="000D63AE"/>
    <w:rsid w:val="000D70C0"/>
    <w:rsid w:val="000D7F39"/>
    <w:rsid w:val="000E0E10"/>
    <w:rsid w:val="000E0E39"/>
    <w:rsid w:val="000E2E8F"/>
    <w:rsid w:val="000E3696"/>
    <w:rsid w:val="000E5323"/>
    <w:rsid w:val="000E534A"/>
    <w:rsid w:val="000E6520"/>
    <w:rsid w:val="000F045B"/>
    <w:rsid w:val="000F2923"/>
    <w:rsid w:val="000F50E5"/>
    <w:rsid w:val="000F51C7"/>
    <w:rsid w:val="000F54A2"/>
    <w:rsid w:val="00100406"/>
    <w:rsid w:val="00106917"/>
    <w:rsid w:val="00107AFB"/>
    <w:rsid w:val="00110DC0"/>
    <w:rsid w:val="00113397"/>
    <w:rsid w:val="0011527B"/>
    <w:rsid w:val="0011669C"/>
    <w:rsid w:val="00117E75"/>
    <w:rsid w:val="00122F31"/>
    <w:rsid w:val="001230FC"/>
    <w:rsid w:val="00125582"/>
    <w:rsid w:val="00125B16"/>
    <w:rsid w:val="00125E3B"/>
    <w:rsid w:val="0012609C"/>
    <w:rsid w:val="00126520"/>
    <w:rsid w:val="00130780"/>
    <w:rsid w:val="001307CF"/>
    <w:rsid w:val="00130FA5"/>
    <w:rsid w:val="0013201D"/>
    <w:rsid w:val="00132A20"/>
    <w:rsid w:val="0014002A"/>
    <w:rsid w:val="00140220"/>
    <w:rsid w:val="00140D16"/>
    <w:rsid w:val="001411E4"/>
    <w:rsid w:val="00142AA9"/>
    <w:rsid w:val="00145DF4"/>
    <w:rsid w:val="00145E1D"/>
    <w:rsid w:val="00145F70"/>
    <w:rsid w:val="00147385"/>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9FF"/>
    <w:rsid w:val="00180B55"/>
    <w:rsid w:val="00181320"/>
    <w:rsid w:val="00182365"/>
    <w:rsid w:val="00184850"/>
    <w:rsid w:val="00187BAC"/>
    <w:rsid w:val="00190910"/>
    <w:rsid w:val="00190B5C"/>
    <w:rsid w:val="00192BD7"/>
    <w:rsid w:val="00194177"/>
    <w:rsid w:val="0019633C"/>
    <w:rsid w:val="00197446"/>
    <w:rsid w:val="001A0189"/>
    <w:rsid w:val="001A0CE8"/>
    <w:rsid w:val="001A0DD3"/>
    <w:rsid w:val="001A1651"/>
    <w:rsid w:val="001A280B"/>
    <w:rsid w:val="001A35F7"/>
    <w:rsid w:val="001A368C"/>
    <w:rsid w:val="001A3C53"/>
    <w:rsid w:val="001A3EB5"/>
    <w:rsid w:val="001A3EDE"/>
    <w:rsid w:val="001A7BC4"/>
    <w:rsid w:val="001B0BEF"/>
    <w:rsid w:val="001B1681"/>
    <w:rsid w:val="001B232E"/>
    <w:rsid w:val="001B236F"/>
    <w:rsid w:val="001B5281"/>
    <w:rsid w:val="001B55C1"/>
    <w:rsid w:val="001B5FA3"/>
    <w:rsid w:val="001B6981"/>
    <w:rsid w:val="001B796D"/>
    <w:rsid w:val="001C0AE4"/>
    <w:rsid w:val="001C436D"/>
    <w:rsid w:val="001C43B5"/>
    <w:rsid w:val="001C586A"/>
    <w:rsid w:val="001C5DAD"/>
    <w:rsid w:val="001C69ED"/>
    <w:rsid w:val="001C6D8F"/>
    <w:rsid w:val="001C7F40"/>
    <w:rsid w:val="001D01DF"/>
    <w:rsid w:val="001D1323"/>
    <w:rsid w:val="001D1889"/>
    <w:rsid w:val="001D19C0"/>
    <w:rsid w:val="001D328C"/>
    <w:rsid w:val="001D6275"/>
    <w:rsid w:val="001D735E"/>
    <w:rsid w:val="001D75CD"/>
    <w:rsid w:val="001D7777"/>
    <w:rsid w:val="001E1257"/>
    <w:rsid w:val="001E14DC"/>
    <w:rsid w:val="001E1567"/>
    <w:rsid w:val="001E3E01"/>
    <w:rsid w:val="001E5DD4"/>
    <w:rsid w:val="001E6849"/>
    <w:rsid w:val="001E7EA3"/>
    <w:rsid w:val="001F345D"/>
    <w:rsid w:val="001F371C"/>
    <w:rsid w:val="001F5290"/>
    <w:rsid w:val="001F58B7"/>
    <w:rsid w:val="001F5A35"/>
    <w:rsid w:val="001F6064"/>
    <w:rsid w:val="001F6855"/>
    <w:rsid w:val="001F6DA4"/>
    <w:rsid w:val="001F76DB"/>
    <w:rsid w:val="00200EFD"/>
    <w:rsid w:val="002010BC"/>
    <w:rsid w:val="0020136C"/>
    <w:rsid w:val="002045EA"/>
    <w:rsid w:val="00204C4A"/>
    <w:rsid w:val="0020529C"/>
    <w:rsid w:val="002052BE"/>
    <w:rsid w:val="00206690"/>
    <w:rsid w:val="00207AD4"/>
    <w:rsid w:val="0021037F"/>
    <w:rsid w:val="002103C1"/>
    <w:rsid w:val="002137BE"/>
    <w:rsid w:val="0021392F"/>
    <w:rsid w:val="002140CF"/>
    <w:rsid w:val="002140D8"/>
    <w:rsid w:val="0021443D"/>
    <w:rsid w:val="00214A94"/>
    <w:rsid w:val="00215824"/>
    <w:rsid w:val="002166FA"/>
    <w:rsid w:val="00216C56"/>
    <w:rsid w:val="0021707D"/>
    <w:rsid w:val="00217AD0"/>
    <w:rsid w:val="00220483"/>
    <w:rsid w:val="0022084D"/>
    <w:rsid w:val="00220989"/>
    <w:rsid w:val="00220DF3"/>
    <w:rsid w:val="002220F6"/>
    <w:rsid w:val="00222EB0"/>
    <w:rsid w:val="0022355D"/>
    <w:rsid w:val="00224040"/>
    <w:rsid w:val="00224147"/>
    <w:rsid w:val="0022439F"/>
    <w:rsid w:val="00226F12"/>
    <w:rsid w:val="0023028B"/>
    <w:rsid w:val="002316B7"/>
    <w:rsid w:val="00235010"/>
    <w:rsid w:val="00236D56"/>
    <w:rsid w:val="00236E26"/>
    <w:rsid w:val="00237A0D"/>
    <w:rsid w:val="00237E75"/>
    <w:rsid w:val="002428FF"/>
    <w:rsid w:val="00242AFD"/>
    <w:rsid w:val="00245352"/>
    <w:rsid w:val="00245F32"/>
    <w:rsid w:val="00247742"/>
    <w:rsid w:val="00247E03"/>
    <w:rsid w:val="00247EBB"/>
    <w:rsid w:val="00251358"/>
    <w:rsid w:val="0025354C"/>
    <w:rsid w:val="00256678"/>
    <w:rsid w:val="00257070"/>
    <w:rsid w:val="0026223F"/>
    <w:rsid w:val="0026233C"/>
    <w:rsid w:val="00262CE9"/>
    <w:rsid w:val="0026342D"/>
    <w:rsid w:val="00264224"/>
    <w:rsid w:val="00265878"/>
    <w:rsid w:val="002669DB"/>
    <w:rsid w:val="002678DD"/>
    <w:rsid w:val="00267B54"/>
    <w:rsid w:val="00270AF8"/>
    <w:rsid w:val="00271879"/>
    <w:rsid w:val="0027221D"/>
    <w:rsid w:val="00273592"/>
    <w:rsid w:val="00274878"/>
    <w:rsid w:val="00275090"/>
    <w:rsid w:val="00277925"/>
    <w:rsid w:val="002802D2"/>
    <w:rsid w:val="00281BDD"/>
    <w:rsid w:val="00282903"/>
    <w:rsid w:val="0028300F"/>
    <w:rsid w:val="0028529E"/>
    <w:rsid w:val="002878E6"/>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5C5F"/>
    <w:rsid w:val="002B7A47"/>
    <w:rsid w:val="002C1113"/>
    <w:rsid w:val="002C293B"/>
    <w:rsid w:val="002C36F3"/>
    <w:rsid w:val="002C5979"/>
    <w:rsid w:val="002C667B"/>
    <w:rsid w:val="002C6822"/>
    <w:rsid w:val="002C79F6"/>
    <w:rsid w:val="002D00D5"/>
    <w:rsid w:val="002D0101"/>
    <w:rsid w:val="002D1241"/>
    <w:rsid w:val="002D3AF1"/>
    <w:rsid w:val="002E1618"/>
    <w:rsid w:val="002E3E9F"/>
    <w:rsid w:val="002E5373"/>
    <w:rsid w:val="002E5E4E"/>
    <w:rsid w:val="002E792F"/>
    <w:rsid w:val="002F07E9"/>
    <w:rsid w:val="002F0EDC"/>
    <w:rsid w:val="002F1C37"/>
    <w:rsid w:val="002F3828"/>
    <w:rsid w:val="002F3E81"/>
    <w:rsid w:val="002F66BE"/>
    <w:rsid w:val="002F7604"/>
    <w:rsid w:val="002F7853"/>
    <w:rsid w:val="002F78BD"/>
    <w:rsid w:val="002F7CF4"/>
    <w:rsid w:val="003001CF"/>
    <w:rsid w:val="003018F7"/>
    <w:rsid w:val="00302631"/>
    <w:rsid w:val="00302648"/>
    <w:rsid w:val="00302F03"/>
    <w:rsid w:val="00304155"/>
    <w:rsid w:val="00306347"/>
    <w:rsid w:val="003102BA"/>
    <w:rsid w:val="00312B2A"/>
    <w:rsid w:val="00313459"/>
    <w:rsid w:val="00314E9E"/>
    <w:rsid w:val="00315C61"/>
    <w:rsid w:val="00315E67"/>
    <w:rsid w:val="00316D18"/>
    <w:rsid w:val="00316EC6"/>
    <w:rsid w:val="0031787E"/>
    <w:rsid w:val="00317A16"/>
    <w:rsid w:val="00323594"/>
    <w:rsid w:val="003244CB"/>
    <w:rsid w:val="003247B9"/>
    <w:rsid w:val="003256F5"/>
    <w:rsid w:val="00325703"/>
    <w:rsid w:val="00326499"/>
    <w:rsid w:val="00326B29"/>
    <w:rsid w:val="00327FAD"/>
    <w:rsid w:val="00330574"/>
    <w:rsid w:val="003319E3"/>
    <w:rsid w:val="00331F3D"/>
    <w:rsid w:val="00332A67"/>
    <w:rsid w:val="00333F1D"/>
    <w:rsid w:val="00336B22"/>
    <w:rsid w:val="00336D04"/>
    <w:rsid w:val="00336FE1"/>
    <w:rsid w:val="00340685"/>
    <w:rsid w:val="003422A9"/>
    <w:rsid w:val="00342B1E"/>
    <w:rsid w:val="00344B96"/>
    <w:rsid w:val="00344BEE"/>
    <w:rsid w:val="00346317"/>
    <w:rsid w:val="00350DEA"/>
    <w:rsid w:val="003530C5"/>
    <w:rsid w:val="00355240"/>
    <w:rsid w:val="003570D8"/>
    <w:rsid w:val="00357D61"/>
    <w:rsid w:val="00357D73"/>
    <w:rsid w:val="0036009E"/>
    <w:rsid w:val="00360684"/>
    <w:rsid w:val="00360E8E"/>
    <w:rsid w:val="003611A8"/>
    <w:rsid w:val="0036123E"/>
    <w:rsid w:val="00363066"/>
    <w:rsid w:val="00364B6B"/>
    <w:rsid w:val="0036571C"/>
    <w:rsid w:val="00371B13"/>
    <w:rsid w:val="0037210E"/>
    <w:rsid w:val="00372810"/>
    <w:rsid w:val="003770C7"/>
    <w:rsid w:val="0037719B"/>
    <w:rsid w:val="00380BB0"/>
    <w:rsid w:val="00380D5A"/>
    <w:rsid w:val="00380EB5"/>
    <w:rsid w:val="0038208F"/>
    <w:rsid w:val="00384420"/>
    <w:rsid w:val="0038482D"/>
    <w:rsid w:val="0038564B"/>
    <w:rsid w:val="003903E3"/>
    <w:rsid w:val="003913F0"/>
    <w:rsid w:val="00392691"/>
    <w:rsid w:val="00392F1C"/>
    <w:rsid w:val="003958FD"/>
    <w:rsid w:val="00395F25"/>
    <w:rsid w:val="003A09FD"/>
    <w:rsid w:val="003A199C"/>
    <w:rsid w:val="003A29DE"/>
    <w:rsid w:val="003A3CA9"/>
    <w:rsid w:val="003A4168"/>
    <w:rsid w:val="003A5412"/>
    <w:rsid w:val="003A54DB"/>
    <w:rsid w:val="003A6062"/>
    <w:rsid w:val="003A7ADF"/>
    <w:rsid w:val="003A7B14"/>
    <w:rsid w:val="003B2BD6"/>
    <w:rsid w:val="003B3200"/>
    <w:rsid w:val="003B32E3"/>
    <w:rsid w:val="003B3D8A"/>
    <w:rsid w:val="003B42C6"/>
    <w:rsid w:val="003B4FE4"/>
    <w:rsid w:val="003C0386"/>
    <w:rsid w:val="003C0792"/>
    <w:rsid w:val="003C0A11"/>
    <w:rsid w:val="003C0DA0"/>
    <w:rsid w:val="003C5813"/>
    <w:rsid w:val="003C5DAC"/>
    <w:rsid w:val="003C730F"/>
    <w:rsid w:val="003D010F"/>
    <w:rsid w:val="003D3543"/>
    <w:rsid w:val="003D3ABF"/>
    <w:rsid w:val="003D5597"/>
    <w:rsid w:val="003D5CA0"/>
    <w:rsid w:val="003D61DD"/>
    <w:rsid w:val="003D7775"/>
    <w:rsid w:val="003E0FD8"/>
    <w:rsid w:val="003E4469"/>
    <w:rsid w:val="003E5EDE"/>
    <w:rsid w:val="003E6FCB"/>
    <w:rsid w:val="003F0225"/>
    <w:rsid w:val="003F1E11"/>
    <w:rsid w:val="003F3684"/>
    <w:rsid w:val="003F3B19"/>
    <w:rsid w:val="003F3E99"/>
    <w:rsid w:val="003F440D"/>
    <w:rsid w:val="003F4E5F"/>
    <w:rsid w:val="003F4EF4"/>
    <w:rsid w:val="003F5E8A"/>
    <w:rsid w:val="003F6793"/>
    <w:rsid w:val="003F68C5"/>
    <w:rsid w:val="004002C1"/>
    <w:rsid w:val="0040076A"/>
    <w:rsid w:val="00401638"/>
    <w:rsid w:val="00401FD1"/>
    <w:rsid w:val="00406782"/>
    <w:rsid w:val="00407B6E"/>
    <w:rsid w:val="00410789"/>
    <w:rsid w:val="00411D13"/>
    <w:rsid w:val="00411F49"/>
    <w:rsid w:val="00412BB8"/>
    <w:rsid w:val="004144D4"/>
    <w:rsid w:val="004148F8"/>
    <w:rsid w:val="0041595F"/>
    <w:rsid w:val="00415A2B"/>
    <w:rsid w:val="00415B16"/>
    <w:rsid w:val="00416796"/>
    <w:rsid w:val="00416C1B"/>
    <w:rsid w:val="00416E30"/>
    <w:rsid w:val="00422B22"/>
    <w:rsid w:val="00422CFF"/>
    <w:rsid w:val="00422ED4"/>
    <w:rsid w:val="0042331F"/>
    <w:rsid w:val="0042580B"/>
    <w:rsid w:val="00426909"/>
    <w:rsid w:val="004271EF"/>
    <w:rsid w:val="004301D9"/>
    <w:rsid w:val="00430559"/>
    <w:rsid w:val="0043078E"/>
    <w:rsid w:val="00432138"/>
    <w:rsid w:val="00432546"/>
    <w:rsid w:val="00432DDA"/>
    <w:rsid w:val="00433CAD"/>
    <w:rsid w:val="00436211"/>
    <w:rsid w:val="0044037B"/>
    <w:rsid w:val="004422E1"/>
    <w:rsid w:val="00442BEA"/>
    <w:rsid w:val="00443407"/>
    <w:rsid w:val="004446AC"/>
    <w:rsid w:val="00446F3A"/>
    <w:rsid w:val="00451491"/>
    <w:rsid w:val="00452A7D"/>
    <w:rsid w:val="00452C5B"/>
    <w:rsid w:val="004563B2"/>
    <w:rsid w:val="00456F24"/>
    <w:rsid w:val="00456FE6"/>
    <w:rsid w:val="00461654"/>
    <w:rsid w:val="00461D8F"/>
    <w:rsid w:val="004648E5"/>
    <w:rsid w:val="00466CDC"/>
    <w:rsid w:val="004670BA"/>
    <w:rsid w:val="0047035B"/>
    <w:rsid w:val="004707C9"/>
    <w:rsid w:val="00471E62"/>
    <w:rsid w:val="00472AA6"/>
    <w:rsid w:val="004730AE"/>
    <w:rsid w:val="004731E3"/>
    <w:rsid w:val="004735E9"/>
    <w:rsid w:val="00473DA3"/>
    <w:rsid w:val="00473FCA"/>
    <w:rsid w:val="004756FE"/>
    <w:rsid w:val="004757F9"/>
    <w:rsid w:val="00475856"/>
    <w:rsid w:val="0047618E"/>
    <w:rsid w:val="00476191"/>
    <w:rsid w:val="00476FEC"/>
    <w:rsid w:val="00480ADB"/>
    <w:rsid w:val="004813F7"/>
    <w:rsid w:val="00482441"/>
    <w:rsid w:val="00484A69"/>
    <w:rsid w:val="0048562D"/>
    <w:rsid w:val="004856BE"/>
    <w:rsid w:val="00486B4A"/>
    <w:rsid w:val="00490890"/>
    <w:rsid w:val="004918FD"/>
    <w:rsid w:val="00493354"/>
    <w:rsid w:val="00497655"/>
    <w:rsid w:val="004A1974"/>
    <w:rsid w:val="004A1B93"/>
    <w:rsid w:val="004A22B3"/>
    <w:rsid w:val="004A276A"/>
    <w:rsid w:val="004A27F8"/>
    <w:rsid w:val="004A2ECF"/>
    <w:rsid w:val="004A4E91"/>
    <w:rsid w:val="004A5289"/>
    <w:rsid w:val="004A55B2"/>
    <w:rsid w:val="004A55BD"/>
    <w:rsid w:val="004A5A3E"/>
    <w:rsid w:val="004A7A18"/>
    <w:rsid w:val="004A7CB5"/>
    <w:rsid w:val="004B00B2"/>
    <w:rsid w:val="004B034D"/>
    <w:rsid w:val="004B05C2"/>
    <w:rsid w:val="004B1AA9"/>
    <w:rsid w:val="004B1AE8"/>
    <w:rsid w:val="004B22A6"/>
    <w:rsid w:val="004B2A16"/>
    <w:rsid w:val="004B353B"/>
    <w:rsid w:val="004B607D"/>
    <w:rsid w:val="004B77ED"/>
    <w:rsid w:val="004B7A39"/>
    <w:rsid w:val="004C1BB7"/>
    <w:rsid w:val="004C2358"/>
    <w:rsid w:val="004C602E"/>
    <w:rsid w:val="004C6C3F"/>
    <w:rsid w:val="004C741A"/>
    <w:rsid w:val="004D0001"/>
    <w:rsid w:val="004D05A4"/>
    <w:rsid w:val="004D2B5A"/>
    <w:rsid w:val="004D2FAE"/>
    <w:rsid w:val="004D35B5"/>
    <w:rsid w:val="004D37D9"/>
    <w:rsid w:val="004D53E2"/>
    <w:rsid w:val="004E045E"/>
    <w:rsid w:val="004E128C"/>
    <w:rsid w:val="004E2003"/>
    <w:rsid w:val="004E34B5"/>
    <w:rsid w:val="004E4451"/>
    <w:rsid w:val="004E4AB6"/>
    <w:rsid w:val="004E5B19"/>
    <w:rsid w:val="004E6476"/>
    <w:rsid w:val="004F1FBD"/>
    <w:rsid w:val="004F2EF7"/>
    <w:rsid w:val="004F4E03"/>
    <w:rsid w:val="004F4E3A"/>
    <w:rsid w:val="004F4E6A"/>
    <w:rsid w:val="004F632C"/>
    <w:rsid w:val="004F6955"/>
    <w:rsid w:val="00501FED"/>
    <w:rsid w:val="0050495F"/>
    <w:rsid w:val="00504D06"/>
    <w:rsid w:val="00505AE8"/>
    <w:rsid w:val="00505CF1"/>
    <w:rsid w:val="00506270"/>
    <w:rsid w:val="00506344"/>
    <w:rsid w:val="005063E2"/>
    <w:rsid w:val="005075C4"/>
    <w:rsid w:val="00511CF8"/>
    <w:rsid w:val="00516015"/>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52ABE"/>
    <w:rsid w:val="00553517"/>
    <w:rsid w:val="005537DE"/>
    <w:rsid w:val="005550A0"/>
    <w:rsid w:val="0055528E"/>
    <w:rsid w:val="00555808"/>
    <w:rsid w:val="00555C9A"/>
    <w:rsid w:val="00561A3B"/>
    <w:rsid w:val="005623CC"/>
    <w:rsid w:val="005624D5"/>
    <w:rsid w:val="005633B2"/>
    <w:rsid w:val="005637D5"/>
    <w:rsid w:val="005645AA"/>
    <w:rsid w:val="00564F93"/>
    <w:rsid w:val="00566C60"/>
    <w:rsid w:val="005679E6"/>
    <w:rsid w:val="00567AB2"/>
    <w:rsid w:val="00567E6D"/>
    <w:rsid w:val="00572219"/>
    <w:rsid w:val="0057299E"/>
    <w:rsid w:val="005735B2"/>
    <w:rsid w:val="00574BB0"/>
    <w:rsid w:val="00575FE2"/>
    <w:rsid w:val="005768CC"/>
    <w:rsid w:val="00576B02"/>
    <w:rsid w:val="00576BF2"/>
    <w:rsid w:val="0058062E"/>
    <w:rsid w:val="005813FC"/>
    <w:rsid w:val="0058221F"/>
    <w:rsid w:val="005828DA"/>
    <w:rsid w:val="00582E9D"/>
    <w:rsid w:val="00584AFF"/>
    <w:rsid w:val="00586AF7"/>
    <w:rsid w:val="00586EDE"/>
    <w:rsid w:val="00586EE6"/>
    <w:rsid w:val="00587BF5"/>
    <w:rsid w:val="00590FF3"/>
    <w:rsid w:val="00591049"/>
    <w:rsid w:val="0059296C"/>
    <w:rsid w:val="00593018"/>
    <w:rsid w:val="005935FE"/>
    <w:rsid w:val="00593B26"/>
    <w:rsid w:val="00594305"/>
    <w:rsid w:val="00594FC3"/>
    <w:rsid w:val="00595909"/>
    <w:rsid w:val="00595EB6"/>
    <w:rsid w:val="005A1AB2"/>
    <w:rsid w:val="005A36D7"/>
    <w:rsid w:val="005A4542"/>
    <w:rsid w:val="005A64F6"/>
    <w:rsid w:val="005A7660"/>
    <w:rsid w:val="005B030E"/>
    <w:rsid w:val="005B0E4B"/>
    <w:rsid w:val="005B160A"/>
    <w:rsid w:val="005B1F66"/>
    <w:rsid w:val="005B2CD4"/>
    <w:rsid w:val="005B3681"/>
    <w:rsid w:val="005B37EE"/>
    <w:rsid w:val="005C09C6"/>
    <w:rsid w:val="005C176B"/>
    <w:rsid w:val="005C31F3"/>
    <w:rsid w:val="005C361D"/>
    <w:rsid w:val="005C3DA5"/>
    <w:rsid w:val="005C5515"/>
    <w:rsid w:val="005C6A64"/>
    <w:rsid w:val="005C771F"/>
    <w:rsid w:val="005D06DD"/>
    <w:rsid w:val="005D2391"/>
    <w:rsid w:val="005D765C"/>
    <w:rsid w:val="005D78D1"/>
    <w:rsid w:val="005E2129"/>
    <w:rsid w:val="005E44EF"/>
    <w:rsid w:val="005E4D94"/>
    <w:rsid w:val="005F01D9"/>
    <w:rsid w:val="005F2796"/>
    <w:rsid w:val="005F4EF1"/>
    <w:rsid w:val="005F6171"/>
    <w:rsid w:val="005F6ACA"/>
    <w:rsid w:val="005F6CCD"/>
    <w:rsid w:val="005F7336"/>
    <w:rsid w:val="005F7C32"/>
    <w:rsid w:val="006016EE"/>
    <w:rsid w:val="00601AEE"/>
    <w:rsid w:val="00602FC3"/>
    <w:rsid w:val="006064C1"/>
    <w:rsid w:val="00606B42"/>
    <w:rsid w:val="00607B3F"/>
    <w:rsid w:val="00607FC6"/>
    <w:rsid w:val="00610419"/>
    <w:rsid w:val="00611EEE"/>
    <w:rsid w:val="00612373"/>
    <w:rsid w:val="00615CA2"/>
    <w:rsid w:val="006162DD"/>
    <w:rsid w:val="006165B9"/>
    <w:rsid w:val="00616B00"/>
    <w:rsid w:val="00617191"/>
    <w:rsid w:val="00617CF7"/>
    <w:rsid w:val="00621730"/>
    <w:rsid w:val="0062280C"/>
    <w:rsid w:val="006230A9"/>
    <w:rsid w:val="006231AB"/>
    <w:rsid w:val="00623235"/>
    <w:rsid w:val="006247E4"/>
    <w:rsid w:val="0062542F"/>
    <w:rsid w:val="006265EB"/>
    <w:rsid w:val="00626960"/>
    <w:rsid w:val="0062703C"/>
    <w:rsid w:val="006275AA"/>
    <w:rsid w:val="00631FFA"/>
    <w:rsid w:val="00633511"/>
    <w:rsid w:val="006400EF"/>
    <w:rsid w:val="00640E01"/>
    <w:rsid w:val="00640FC0"/>
    <w:rsid w:val="00641C93"/>
    <w:rsid w:val="00642FD9"/>
    <w:rsid w:val="00643053"/>
    <w:rsid w:val="0064596F"/>
    <w:rsid w:val="006461FA"/>
    <w:rsid w:val="00646FA8"/>
    <w:rsid w:val="00647779"/>
    <w:rsid w:val="006507D1"/>
    <w:rsid w:val="0065199C"/>
    <w:rsid w:val="00652324"/>
    <w:rsid w:val="006526DA"/>
    <w:rsid w:val="0065311E"/>
    <w:rsid w:val="006538F8"/>
    <w:rsid w:val="00655BFB"/>
    <w:rsid w:val="006568D4"/>
    <w:rsid w:val="0066022F"/>
    <w:rsid w:val="00660332"/>
    <w:rsid w:val="0066095C"/>
    <w:rsid w:val="00662C3F"/>
    <w:rsid w:val="00663278"/>
    <w:rsid w:val="006637B3"/>
    <w:rsid w:val="00665338"/>
    <w:rsid w:val="006661C3"/>
    <w:rsid w:val="006674FE"/>
    <w:rsid w:val="0066777D"/>
    <w:rsid w:val="006718B7"/>
    <w:rsid w:val="00672454"/>
    <w:rsid w:val="006734B4"/>
    <w:rsid w:val="00674AF6"/>
    <w:rsid w:val="00674C3A"/>
    <w:rsid w:val="00674F34"/>
    <w:rsid w:val="00677696"/>
    <w:rsid w:val="00680191"/>
    <w:rsid w:val="006812CB"/>
    <w:rsid w:val="0068243F"/>
    <w:rsid w:val="00683589"/>
    <w:rsid w:val="00685C1D"/>
    <w:rsid w:val="00687CBB"/>
    <w:rsid w:val="006912AB"/>
    <w:rsid w:val="0069325F"/>
    <w:rsid w:val="006A0687"/>
    <w:rsid w:val="006A1A20"/>
    <w:rsid w:val="006A2A41"/>
    <w:rsid w:val="006A37F9"/>
    <w:rsid w:val="006A5983"/>
    <w:rsid w:val="006A6056"/>
    <w:rsid w:val="006A72DD"/>
    <w:rsid w:val="006A7719"/>
    <w:rsid w:val="006B0914"/>
    <w:rsid w:val="006B0CB0"/>
    <w:rsid w:val="006B23E4"/>
    <w:rsid w:val="006B2BBC"/>
    <w:rsid w:val="006B402B"/>
    <w:rsid w:val="006B410C"/>
    <w:rsid w:val="006B42D1"/>
    <w:rsid w:val="006B52BB"/>
    <w:rsid w:val="006B678E"/>
    <w:rsid w:val="006C10DA"/>
    <w:rsid w:val="006C15AE"/>
    <w:rsid w:val="006C36C2"/>
    <w:rsid w:val="006C48AF"/>
    <w:rsid w:val="006C6213"/>
    <w:rsid w:val="006C6C44"/>
    <w:rsid w:val="006C7961"/>
    <w:rsid w:val="006D1279"/>
    <w:rsid w:val="006D210F"/>
    <w:rsid w:val="006D2A94"/>
    <w:rsid w:val="006D3E0D"/>
    <w:rsid w:val="006D3FE7"/>
    <w:rsid w:val="006D4CBB"/>
    <w:rsid w:val="006D6265"/>
    <w:rsid w:val="006D7E39"/>
    <w:rsid w:val="006E182E"/>
    <w:rsid w:val="006E35BD"/>
    <w:rsid w:val="006E3603"/>
    <w:rsid w:val="006E3745"/>
    <w:rsid w:val="006E644B"/>
    <w:rsid w:val="006E65FF"/>
    <w:rsid w:val="006E75A6"/>
    <w:rsid w:val="006E794F"/>
    <w:rsid w:val="006F0ECC"/>
    <w:rsid w:val="006F1165"/>
    <w:rsid w:val="006F2093"/>
    <w:rsid w:val="006F292D"/>
    <w:rsid w:val="006F3067"/>
    <w:rsid w:val="006F42C2"/>
    <w:rsid w:val="006F5B19"/>
    <w:rsid w:val="00700DB7"/>
    <w:rsid w:val="00701690"/>
    <w:rsid w:val="00701EE5"/>
    <w:rsid w:val="0070368B"/>
    <w:rsid w:val="007069BB"/>
    <w:rsid w:val="00710912"/>
    <w:rsid w:val="00711FF0"/>
    <w:rsid w:val="00712141"/>
    <w:rsid w:val="007144F4"/>
    <w:rsid w:val="007164B9"/>
    <w:rsid w:val="007164FB"/>
    <w:rsid w:val="00721D23"/>
    <w:rsid w:val="00721FD5"/>
    <w:rsid w:val="0072376D"/>
    <w:rsid w:val="00724CB4"/>
    <w:rsid w:val="0072529B"/>
    <w:rsid w:val="00725E29"/>
    <w:rsid w:val="007260CA"/>
    <w:rsid w:val="00727C52"/>
    <w:rsid w:val="007303B8"/>
    <w:rsid w:val="00733008"/>
    <w:rsid w:val="007332DE"/>
    <w:rsid w:val="00737AE4"/>
    <w:rsid w:val="00740AAD"/>
    <w:rsid w:val="00742385"/>
    <w:rsid w:val="00743803"/>
    <w:rsid w:val="00743812"/>
    <w:rsid w:val="00745ADA"/>
    <w:rsid w:val="00746629"/>
    <w:rsid w:val="00747577"/>
    <w:rsid w:val="007504A5"/>
    <w:rsid w:val="007517B2"/>
    <w:rsid w:val="0075193E"/>
    <w:rsid w:val="00752483"/>
    <w:rsid w:val="007527F6"/>
    <w:rsid w:val="007534DB"/>
    <w:rsid w:val="00753CF7"/>
    <w:rsid w:val="00754ECE"/>
    <w:rsid w:val="00756722"/>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0C7F"/>
    <w:rsid w:val="00782A04"/>
    <w:rsid w:val="00783418"/>
    <w:rsid w:val="007835AD"/>
    <w:rsid w:val="00787B1F"/>
    <w:rsid w:val="007916DF"/>
    <w:rsid w:val="0079195B"/>
    <w:rsid w:val="007919A3"/>
    <w:rsid w:val="00791C06"/>
    <w:rsid w:val="0079556B"/>
    <w:rsid w:val="007959AF"/>
    <w:rsid w:val="00796335"/>
    <w:rsid w:val="007A00C5"/>
    <w:rsid w:val="007A0E2B"/>
    <w:rsid w:val="007A1B95"/>
    <w:rsid w:val="007A1C38"/>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B5B7E"/>
    <w:rsid w:val="007C1885"/>
    <w:rsid w:val="007C1BA0"/>
    <w:rsid w:val="007C1C0A"/>
    <w:rsid w:val="007C3278"/>
    <w:rsid w:val="007C3A3B"/>
    <w:rsid w:val="007C41E1"/>
    <w:rsid w:val="007C4A27"/>
    <w:rsid w:val="007C63AA"/>
    <w:rsid w:val="007C63C4"/>
    <w:rsid w:val="007C67A8"/>
    <w:rsid w:val="007C6A57"/>
    <w:rsid w:val="007D4241"/>
    <w:rsid w:val="007D493E"/>
    <w:rsid w:val="007D49BB"/>
    <w:rsid w:val="007D50E5"/>
    <w:rsid w:val="007D5AE9"/>
    <w:rsid w:val="007E01E1"/>
    <w:rsid w:val="007E04A2"/>
    <w:rsid w:val="007E0DD6"/>
    <w:rsid w:val="007E1845"/>
    <w:rsid w:val="007E25A3"/>
    <w:rsid w:val="007E2840"/>
    <w:rsid w:val="007E4AD3"/>
    <w:rsid w:val="007E4F4A"/>
    <w:rsid w:val="007E7945"/>
    <w:rsid w:val="007F2486"/>
    <w:rsid w:val="007F3020"/>
    <w:rsid w:val="007F5C81"/>
    <w:rsid w:val="007F7679"/>
    <w:rsid w:val="007F796B"/>
    <w:rsid w:val="0080486D"/>
    <w:rsid w:val="00805493"/>
    <w:rsid w:val="008073F7"/>
    <w:rsid w:val="008149ED"/>
    <w:rsid w:val="008203D2"/>
    <w:rsid w:val="00820AB7"/>
    <w:rsid w:val="0082111A"/>
    <w:rsid w:val="00821D6E"/>
    <w:rsid w:val="00823BB0"/>
    <w:rsid w:val="008257C6"/>
    <w:rsid w:val="00826C16"/>
    <w:rsid w:val="008303CE"/>
    <w:rsid w:val="0083061C"/>
    <w:rsid w:val="00830995"/>
    <w:rsid w:val="008310EE"/>
    <w:rsid w:val="008322B8"/>
    <w:rsid w:val="00832878"/>
    <w:rsid w:val="00832B54"/>
    <w:rsid w:val="00832ECA"/>
    <w:rsid w:val="008339C6"/>
    <w:rsid w:val="008361FB"/>
    <w:rsid w:val="00836356"/>
    <w:rsid w:val="00836DD7"/>
    <w:rsid w:val="008374B1"/>
    <w:rsid w:val="00837A0C"/>
    <w:rsid w:val="00840B80"/>
    <w:rsid w:val="0084130E"/>
    <w:rsid w:val="00841C7D"/>
    <w:rsid w:val="00842651"/>
    <w:rsid w:val="00843D0D"/>
    <w:rsid w:val="00845950"/>
    <w:rsid w:val="00846164"/>
    <w:rsid w:val="008517AE"/>
    <w:rsid w:val="00851896"/>
    <w:rsid w:val="0085205A"/>
    <w:rsid w:val="00852839"/>
    <w:rsid w:val="00854165"/>
    <w:rsid w:val="008565DA"/>
    <w:rsid w:val="00856BE7"/>
    <w:rsid w:val="00857730"/>
    <w:rsid w:val="00857C9F"/>
    <w:rsid w:val="00860505"/>
    <w:rsid w:val="00860B75"/>
    <w:rsid w:val="00862B68"/>
    <w:rsid w:val="0086411B"/>
    <w:rsid w:val="0086665C"/>
    <w:rsid w:val="008710F2"/>
    <w:rsid w:val="00871B3A"/>
    <w:rsid w:val="00875631"/>
    <w:rsid w:val="00875F96"/>
    <w:rsid w:val="0087607A"/>
    <w:rsid w:val="008767A9"/>
    <w:rsid w:val="00876998"/>
    <w:rsid w:val="00876A75"/>
    <w:rsid w:val="0087741D"/>
    <w:rsid w:val="0087781F"/>
    <w:rsid w:val="00882B46"/>
    <w:rsid w:val="00883F82"/>
    <w:rsid w:val="00885D0A"/>
    <w:rsid w:val="00891775"/>
    <w:rsid w:val="00891951"/>
    <w:rsid w:val="0089281F"/>
    <w:rsid w:val="0089368F"/>
    <w:rsid w:val="00894118"/>
    <w:rsid w:val="00894DA4"/>
    <w:rsid w:val="00895441"/>
    <w:rsid w:val="00895937"/>
    <w:rsid w:val="00896303"/>
    <w:rsid w:val="008971F7"/>
    <w:rsid w:val="00897AE2"/>
    <w:rsid w:val="008A07F2"/>
    <w:rsid w:val="008A1198"/>
    <w:rsid w:val="008A1512"/>
    <w:rsid w:val="008A16C7"/>
    <w:rsid w:val="008A1DF9"/>
    <w:rsid w:val="008A1FC1"/>
    <w:rsid w:val="008A2069"/>
    <w:rsid w:val="008A31AB"/>
    <w:rsid w:val="008A3431"/>
    <w:rsid w:val="008A37BF"/>
    <w:rsid w:val="008A4020"/>
    <w:rsid w:val="008A64E8"/>
    <w:rsid w:val="008B0970"/>
    <w:rsid w:val="008B11F2"/>
    <w:rsid w:val="008B3F3E"/>
    <w:rsid w:val="008B5BED"/>
    <w:rsid w:val="008B6507"/>
    <w:rsid w:val="008B7C55"/>
    <w:rsid w:val="008C0F4D"/>
    <w:rsid w:val="008C0F68"/>
    <w:rsid w:val="008C48DA"/>
    <w:rsid w:val="008C5684"/>
    <w:rsid w:val="008C654B"/>
    <w:rsid w:val="008C6BCA"/>
    <w:rsid w:val="008C6E8B"/>
    <w:rsid w:val="008C73B0"/>
    <w:rsid w:val="008C7550"/>
    <w:rsid w:val="008C76F5"/>
    <w:rsid w:val="008C7983"/>
    <w:rsid w:val="008C7EB9"/>
    <w:rsid w:val="008C7EC8"/>
    <w:rsid w:val="008D0FFD"/>
    <w:rsid w:val="008D19C7"/>
    <w:rsid w:val="008D1FF5"/>
    <w:rsid w:val="008D36F6"/>
    <w:rsid w:val="008E0C57"/>
    <w:rsid w:val="008E3E59"/>
    <w:rsid w:val="008E403C"/>
    <w:rsid w:val="008E46EB"/>
    <w:rsid w:val="008E4D0A"/>
    <w:rsid w:val="008E525D"/>
    <w:rsid w:val="008E5D86"/>
    <w:rsid w:val="008E6156"/>
    <w:rsid w:val="008E6565"/>
    <w:rsid w:val="008E75FB"/>
    <w:rsid w:val="008F0689"/>
    <w:rsid w:val="008F160A"/>
    <w:rsid w:val="008F29F8"/>
    <w:rsid w:val="008F2FEB"/>
    <w:rsid w:val="008F37A9"/>
    <w:rsid w:val="008F3EB1"/>
    <w:rsid w:val="008F45C8"/>
    <w:rsid w:val="008F4AF5"/>
    <w:rsid w:val="008F5EFC"/>
    <w:rsid w:val="00900F59"/>
    <w:rsid w:val="009010D0"/>
    <w:rsid w:val="00903FC6"/>
    <w:rsid w:val="00905624"/>
    <w:rsid w:val="0090597F"/>
    <w:rsid w:val="0090624C"/>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63EB"/>
    <w:rsid w:val="009275E5"/>
    <w:rsid w:val="00927AC0"/>
    <w:rsid w:val="0093094B"/>
    <w:rsid w:val="00930A78"/>
    <w:rsid w:val="009312AE"/>
    <w:rsid w:val="00932605"/>
    <w:rsid w:val="009343FB"/>
    <w:rsid w:val="00935F67"/>
    <w:rsid w:val="00935FDB"/>
    <w:rsid w:val="0093693A"/>
    <w:rsid w:val="00937477"/>
    <w:rsid w:val="00937A22"/>
    <w:rsid w:val="00940C90"/>
    <w:rsid w:val="0094108D"/>
    <w:rsid w:val="00941D14"/>
    <w:rsid w:val="0094338D"/>
    <w:rsid w:val="0094342A"/>
    <w:rsid w:val="00944A1B"/>
    <w:rsid w:val="009529B4"/>
    <w:rsid w:val="00952FF8"/>
    <w:rsid w:val="0095359D"/>
    <w:rsid w:val="0095572C"/>
    <w:rsid w:val="009565C1"/>
    <w:rsid w:val="00960845"/>
    <w:rsid w:val="009608AB"/>
    <w:rsid w:val="00960CBA"/>
    <w:rsid w:val="00961B6B"/>
    <w:rsid w:val="009636F2"/>
    <w:rsid w:val="00963F82"/>
    <w:rsid w:val="009645A2"/>
    <w:rsid w:val="009671F5"/>
    <w:rsid w:val="009677B5"/>
    <w:rsid w:val="00967A48"/>
    <w:rsid w:val="00971B4F"/>
    <w:rsid w:val="009738C6"/>
    <w:rsid w:val="00974996"/>
    <w:rsid w:val="00975358"/>
    <w:rsid w:val="009766D9"/>
    <w:rsid w:val="00976D3F"/>
    <w:rsid w:val="009778FB"/>
    <w:rsid w:val="0098484C"/>
    <w:rsid w:val="00984D31"/>
    <w:rsid w:val="00990553"/>
    <w:rsid w:val="00991F30"/>
    <w:rsid w:val="0099578F"/>
    <w:rsid w:val="00996B82"/>
    <w:rsid w:val="009A0002"/>
    <w:rsid w:val="009A0286"/>
    <w:rsid w:val="009A17CF"/>
    <w:rsid w:val="009A1E30"/>
    <w:rsid w:val="009A2369"/>
    <w:rsid w:val="009A326B"/>
    <w:rsid w:val="009A5FAA"/>
    <w:rsid w:val="009B0912"/>
    <w:rsid w:val="009B3011"/>
    <w:rsid w:val="009B3F6C"/>
    <w:rsid w:val="009B4213"/>
    <w:rsid w:val="009B51B7"/>
    <w:rsid w:val="009B5ABC"/>
    <w:rsid w:val="009B6D9D"/>
    <w:rsid w:val="009C48DC"/>
    <w:rsid w:val="009C494D"/>
    <w:rsid w:val="009C7F74"/>
    <w:rsid w:val="009D07B0"/>
    <w:rsid w:val="009D089F"/>
    <w:rsid w:val="009D15D5"/>
    <w:rsid w:val="009D1802"/>
    <w:rsid w:val="009D3705"/>
    <w:rsid w:val="009D3DCE"/>
    <w:rsid w:val="009D7148"/>
    <w:rsid w:val="009E1DFA"/>
    <w:rsid w:val="009E1FEE"/>
    <w:rsid w:val="009E2A91"/>
    <w:rsid w:val="009E32E7"/>
    <w:rsid w:val="009E7151"/>
    <w:rsid w:val="009E7DBD"/>
    <w:rsid w:val="009F1B39"/>
    <w:rsid w:val="009F4DE8"/>
    <w:rsid w:val="009F52B4"/>
    <w:rsid w:val="00A00825"/>
    <w:rsid w:val="00A01204"/>
    <w:rsid w:val="00A02184"/>
    <w:rsid w:val="00A02A6C"/>
    <w:rsid w:val="00A03A5F"/>
    <w:rsid w:val="00A03D46"/>
    <w:rsid w:val="00A0508B"/>
    <w:rsid w:val="00A05B28"/>
    <w:rsid w:val="00A06A61"/>
    <w:rsid w:val="00A0770D"/>
    <w:rsid w:val="00A079A5"/>
    <w:rsid w:val="00A14577"/>
    <w:rsid w:val="00A14D9B"/>
    <w:rsid w:val="00A14DDA"/>
    <w:rsid w:val="00A167FB"/>
    <w:rsid w:val="00A21BAC"/>
    <w:rsid w:val="00A23BA5"/>
    <w:rsid w:val="00A25E22"/>
    <w:rsid w:val="00A26337"/>
    <w:rsid w:val="00A26F75"/>
    <w:rsid w:val="00A307AE"/>
    <w:rsid w:val="00A31C9B"/>
    <w:rsid w:val="00A322EF"/>
    <w:rsid w:val="00A335C8"/>
    <w:rsid w:val="00A34CCD"/>
    <w:rsid w:val="00A34E90"/>
    <w:rsid w:val="00A376C8"/>
    <w:rsid w:val="00A378F3"/>
    <w:rsid w:val="00A41E4B"/>
    <w:rsid w:val="00A43770"/>
    <w:rsid w:val="00A44015"/>
    <w:rsid w:val="00A445F4"/>
    <w:rsid w:val="00A475F1"/>
    <w:rsid w:val="00A47AAA"/>
    <w:rsid w:val="00A51228"/>
    <w:rsid w:val="00A5130D"/>
    <w:rsid w:val="00A51AA8"/>
    <w:rsid w:val="00A544FE"/>
    <w:rsid w:val="00A55473"/>
    <w:rsid w:val="00A56F21"/>
    <w:rsid w:val="00A607D0"/>
    <w:rsid w:val="00A60BEF"/>
    <w:rsid w:val="00A60EDC"/>
    <w:rsid w:val="00A621AE"/>
    <w:rsid w:val="00A62796"/>
    <w:rsid w:val="00A62E0E"/>
    <w:rsid w:val="00A62EE0"/>
    <w:rsid w:val="00A646C8"/>
    <w:rsid w:val="00A64F69"/>
    <w:rsid w:val="00A65325"/>
    <w:rsid w:val="00A65BDF"/>
    <w:rsid w:val="00A65D57"/>
    <w:rsid w:val="00A65FE0"/>
    <w:rsid w:val="00A67198"/>
    <w:rsid w:val="00A67B42"/>
    <w:rsid w:val="00A70862"/>
    <w:rsid w:val="00A70D5A"/>
    <w:rsid w:val="00A71A6C"/>
    <w:rsid w:val="00A72ACD"/>
    <w:rsid w:val="00A72C3A"/>
    <w:rsid w:val="00A72FB9"/>
    <w:rsid w:val="00A741DC"/>
    <w:rsid w:val="00A74D00"/>
    <w:rsid w:val="00A75E7F"/>
    <w:rsid w:val="00A76BF6"/>
    <w:rsid w:val="00A76F43"/>
    <w:rsid w:val="00A80907"/>
    <w:rsid w:val="00A80C63"/>
    <w:rsid w:val="00A81210"/>
    <w:rsid w:val="00A81B04"/>
    <w:rsid w:val="00A823D9"/>
    <w:rsid w:val="00A8279C"/>
    <w:rsid w:val="00A82ACC"/>
    <w:rsid w:val="00A83961"/>
    <w:rsid w:val="00A86160"/>
    <w:rsid w:val="00A86D2B"/>
    <w:rsid w:val="00A879E4"/>
    <w:rsid w:val="00A87BCF"/>
    <w:rsid w:val="00A90CF7"/>
    <w:rsid w:val="00A92213"/>
    <w:rsid w:val="00A92905"/>
    <w:rsid w:val="00A93088"/>
    <w:rsid w:val="00A9318A"/>
    <w:rsid w:val="00A94393"/>
    <w:rsid w:val="00A95E83"/>
    <w:rsid w:val="00A961F2"/>
    <w:rsid w:val="00A9736E"/>
    <w:rsid w:val="00AA037D"/>
    <w:rsid w:val="00AA098C"/>
    <w:rsid w:val="00AA3A50"/>
    <w:rsid w:val="00AA5DCF"/>
    <w:rsid w:val="00AB021E"/>
    <w:rsid w:val="00AB1FF0"/>
    <w:rsid w:val="00AB2B4D"/>
    <w:rsid w:val="00AB33DD"/>
    <w:rsid w:val="00AB47D5"/>
    <w:rsid w:val="00AB47DB"/>
    <w:rsid w:val="00AB49AD"/>
    <w:rsid w:val="00AB6040"/>
    <w:rsid w:val="00AB6417"/>
    <w:rsid w:val="00AB6EC4"/>
    <w:rsid w:val="00AC06CA"/>
    <w:rsid w:val="00AC0B0A"/>
    <w:rsid w:val="00AC23E1"/>
    <w:rsid w:val="00AC2503"/>
    <w:rsid w:val="00AC5181"/>
    <w:rsid w:val="00AC7CA3"/>
    <w:rsid w:val="00AD4150"/>
    <w:rsid w:val="00AD44B9"/>
    <w:rsid w:val="00AD5CCB"/>
    <w:rsid w:val="00AD60FA"/>
    <w:rsid w:val="00AD644C"/>
    <w:rsid w:val="00AD6B03"/>
    <w:rsid w:val="00AD75A8"/>
    <w:rsid w:val="00AD77FD"/>
    <w:rsid w:val="00AD7ED1"/>
    <w:rsid w:val="00AE165D"/>
    <w:rsid w:val="00AE1C2B"/>
    <w:rsid w:val="00AE34B5"/>
    <w:rsid w:val="00AE37B5"/>
    <w:rsid w:val="00AE4491"/>
    <w:rsid w:val="00AE48FF"/>
    <w:rsid w:val="00AE4AE8"/>
    <w:rsid w:val="00AE593A"/>
    <w:rsid w:val="00AE73E5"/>
    <w:rsid w:val="00AF0215"/>
    <w:rsid w:val="00AF0302"/>
    <w:rsid w:val="00AF05BC"/>
    <w:rsid w:val="00AF1F6F"/>
    <w:rsid w:val="00AF241B"/>
    <w:rsid w:val="00AF3B5C"/>
    <w:rsid w:val="00AF4B25"/>
    <w:rsid w:val="00AF515F"/>
    <w:rsid w:val="00B005D1"/>
    <w:rsid w:val="00B010DC"/>
    <w:rsid w:val="00B04492"/>
    <w:rsid w:val="00B1012C"/>
    <w:rsid w:val="00B12365"/>
    <w:rsid w:val="00B13328"/>
    <w:rsid w:val="00B1562F"/>
    <w:rsid w:val="00B15AFB"/>
    <w:rsid w:val="00B21660"/>
    <w:rsid w:val="00B21F0D"/>
    <w:rsid w:val="00B22175"/>
    <w:rsid w:val="00B22977"/>
    <w:rsid w:val="00B23C69"/>
    <w:rsid w:val="00B2418F"/>
    <w:rsid w:val="00B25152"/>
    <w:rsid w:val="00B25D7F"/>
    <w:rsid w:val="00B25DA1"/>
    <w:rsid w:val="00B266DD"/>
    <w:rsid w:val="00B31AEC"/>
    <w:rsid w:val="00B33937"/>
    <w:rsid w:val="00B363E3"/>
    <w:rsid w:val="00B370B3"/>
    <w:rsid w:val="00B374D5"/>
    <w:rsid w:val="00B37873"/>
    <w:rsid w:val="00B40EC6"/>
    <w:rsid w:val="00B44189"/>
    <w:rsid w:val="00B45963"/>
    <w:rsid w:val="00B4669E"/>
    <w:rsid w:val="00B467AD"/>
    <w:rsid w:val="00B46EAC"/>
    <w:rsid w:val="00B50921"/>
    <w:rsid w:val="00B521BE"/>
    <w:rsid w:val="00B5316B"/>
    <w:rsid w:val="00B54524"/>
    <w:rsid w:val="00B5461D"/>
    <w:rsid w:val="00B54D77"/>
    <w:rsid w:val="00B5566A"/>
    <w:rsid w:val="00B55C17"/>
    <w:rsid w:val="00B568CA"/>
    <w:rsid w:val="00B615D8"/>
    <w:rsid w:val="00B618AC"/>
    <w:rsid w:val="00B621AB"/>
    <w:rsid w:val="00B62302"/>
    <w:rsid w:val="00B6232D"/>
    <w:rsid w:val="00B64CB4"/>
    <w:rsid w:val="00B6690F"/>
    <w:rsid w:val="00B67B40"/>
    <w:rsid w:val="00B67BCA"/>
    <w:rsid w:val="00B72601"/>
    <w:rsid w:val="00B72FA8"/>
    <w:rsid w:val="00B7536B"/>
    <w:rsid w:val="00B763A1"/>
    <w:rsid w:val="00B81D79"/>
    <w:rsid w:val="00B826EB"/>
    <w:rsid w:val="00B84751"/>
    <w:rsid w:val="00B8494A"/>
    <w:rsid w:val="00B870C1"/>
    <w:rsid w:val="00B87C74"/>
    <w:rsid w:val="00B9069B"/>
    <w:rsid w:val="00B91D9C"/>
    <w:rsid w:val="00B92CCF"/>
    <w:rsid w:val="00B93272"/>
    <w:rsid w:val="00B93A30"/>
    <w:rsid w:val="00B94AB3"/>
    <w:rsid w:val="00BA025D"/>
    <w:rsid w:val="00BA2005"/>
    <w:rsid w:val="00BA28A7"/>
    <w:rsid w:val="00BA3266"/>
    <w:rsid w:val="00BA60DC"/>
    <w:rsid w:val="00BA66E7"/>
    <w:rsid w:val="00BA6B34"/>
    <w:rsid w:val="00BB04EE"/>
    <w:rsid w:val="00BB0523"/>
    <w:rsid w:val="00BB3D22"/>
    <w:rsid w:val="00BB400C"/>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2BE"/>
    <w:rsid w:val="00BD6A37"/>
    <w:rsid w:val="00BD6FF8"/>
    <w:rsid w:val="00BE03C0"/>
    <w:rsid w:val="00BE2B93"/>
    <w:rsid w:val="00BE3107"/>
    <w:rsid w:val="00BE4897"/>
    <w:rsid w:val="00BE5F12"/>
    <w:rsid w:val="00BE5F7A"/>
    <w:rsid w:val="00BE7252"/>
    <w:rsid w:val="00BE73AC"/>
    <w:rsid w:val="00BF31F8"/>
    <w:rsid w:val="00BF33BE"/>
    <w:rsid w:val="00BF38D6"/>
    <w:rsid w:val="00BF3C1E"/>
    <w:rsid w:val="00BF3E2A"/>
    <w:rsid w:val="00BF5967"/>
    <w:rsid w:val="00BF5E3C"/>
    <w:rsid w:val="00BF6395"/>
    <w:rsid w:val="00BF664F"/>
    <w:rsid w:val="00BF6B85"/>
    <w:rsid w:val="00BF7610"/>
    <w:rsid w:val="00C019E9"/>
    <w:rsid w:val="00C025CF"/>
    <w:rsid w:val="00C03838"/>
    <w:rsid w:val="00C046EE"/>
    <w:rsid w:val="00C0530B"/>
    <w:rsid w:val="00C068AF"/>
    <w:rsid w:val="00C10869"/>
    <w:rsid w:val="00C10C4D"/>
    <w:rsid w:val="00C13F06"/>
    <w:rsid w:val="00C16C53"/>
    <w:rsid w:val="00C20921"/>
    <w:rsid w:val="00C2092F"/>
    <w:rsid w:val="00C219A6"/>
    <w:rsid w:val="00C22CAC"/>
    <w:rsid w:val="00C22FDF"/>
    <w:rsid w:val="00C2329C"/>
    <w:rsid w:val="00C2344D"/>
    <w:rsid w:val="00C24086"/>
    <w:rsid w:val="00C253C2"/>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54E4D"/>
    <w:rsid w:val="00C609E9"/>
    <w:rsid w:val="00C61B0B"/>
    <w:rsid w:val="00C61F68"/>
    <w:rsid w:val="00C62314"/>
    <w:rsid w:val="00C633D2"/>
    <w:rsid w:val="00C63AE6"/>
    <w:rsid w:val="00C700EA"/>
    <w:rsid w:val="00C74178"/>
    <w:rsid w:val="00C81540"/>
    <w:rsid w:val="00C81BA6"/>
    <w:rsid w:val="00C820D0"/>
    <w:rsid w:val="00C86C66"/>
    <w:rsid w:val="00C90238"/>
    <w:rsid w:val="00C915A9"/>
    <w:rsid w:val="00C91605"/>
    <w:rsid w:val="00C92A4B"/>
    <w:rsid w:val="00C9346F"/>
    <w:rsid w:val="00C93652"/>
    <w:rsid w:val="00C94455"/>
    <w:rsid w:val="00C9497A"/>
    <w:rsid w:val="00C94C33"/>
    <w:rsid w:val="00C957C9"/>
    <w:rsid w:val="00C9630F"/>
    <w:rsid w:val="00C963C8"/>
    <w:rsid w:val="00CA03B8"/>
    <w:rsid w:val="00CA0828"/>
    <w:rsid w:val="00CA102E"/>
    <w:rsid w:val="00CA37DB"/>
    <w:rsid w:val="00CA40B0"/>
    <w:rsid w:val="00CA6D37"/>
    <w:rsid w:val="00CB1E85"/>
    <w:rsid w:val="00CB271C"/>
    <w:rsid w:val="00CB2D6D"/>
    <w:rsid w:val="00CB3596"/>
    <w:rsid w:val="00CB40FF"/>
    <w:rsid w:val="00CB4639"/>
    <w:rsid w:val="00CB4FA8"/>
    <w:rsid w:val="00CB7034"/>
    <w:rsid w:val="00CC084A"/>
    <w:rsid w:val="00CC14CA"/>
    <w:rsid w:val="00CC1892"/>
    <w:rsid w:val="00CC28B5"/>
    <w:rsid w:val="00CC2B6F"/>
    <w:rsid w:val="00CC41B9"/>
    <w:rsid w:val="00CC6BF9"/>
    <w:rsid w:val="00CD05B6"/>
    <w:rsid w:val="00CD0A78"/>
    <w:rsid w:val="00CD1289"/>
    <w:rsid w:val="00CD1563"/>
    <w:rsid w:val="00CD215C"/>
    <w:rsid w:val="00CD2B45"/>
    <w:rsid w:val="00CD2BDF"/>
    <w:rsid w:val="00CD30CA"/>
    <w:rsid w:val="00CD4451"/>
    <w:rsid w:val="00CD4B85"/>
    <w:rsid w:val="00CD5423"/>
    <w:rsid w:val="00CD6589"/>
    <w:rsid w:val="00CD766D"/>
    <w:rsid w:val="00CD7D8D"/>
    <w:rsid w:val="00CE21FB"/>
    <w:rsid w:val="00CE2DB9"/>
    <w:rsid w:val="00CE3AB1"/>
    <w:rsid w:val="00CE4A0E"/>
    <w:rsid w:val="00CE4C45"/>
    <w:rsid w:val="00CE70F4"/>
    <w:rsid w:val="00CF3694"/>
    <w:rsid w:val="00CF4BFB"/>
    <w:rsid w:val="00CF64DE"/>
    <w:rsid w:val="00D003A7"/>
    <w:rsid w:val="00D01BBC"/>
    <w:rsid w:val="00D02862"/>
    <w:rsid w:val="00D03F0A"/>
    <w:rsid w:val="00D04A3B"/>
    <w:rsid w:val="00D0591C"/>
    <w:rsid w:val="00D059C4"/>
    <w:rsid w:val="00D067F1"/>
    <w:rsid w:val="00D06CD4"/>
    <w:rsid w:val="00D10662"/>
    <w:rsid w:val="00D12E54"/>
    <w:rsid w:val="00D149EA"/>
    <w:rsid w:val="00D17447"/>
    <w:rsid w:val="00D17BCF"/>
    <w:rsid w:val="00D2106F"/>
    <w:rsid w:val="00D266AA"/>
    <w:rsid w:val="00D2753C"/>
    <w:rsid w:val="00D3110F"/>
    <w:rsid w:val="00D31737"/>
    <w:rsid w:val="00D317CE"/>
    <w:rsid w:val="00D318FF"/>
    <w:rsid w:val="00D3260C"/>
    <w:rsid w:val="00D32995"/>
    <w:rsid w:val="00D32E49"/>
    <w:rsid w:val="00D32EB9"/>
    <w:rsid w:val="00D33E07"/>
    <w:rsid w:val="00D35C13"/>
    <w:rsid w:val="00D36772"/>
    <w:rsid w:val="00D3709F"/>
    <w:rsid w:val="00D37FDF"/>
    <w:rsid w:val="00D41626"/>
    <w:rsid w:val="00D44201"/>
    <w:rsid w:val="00D449A0"/>
    <w:rsid w:val="00D45301"/>
    <w:rsid w:val="00D458C9"/>
    <w:rsid w:val="00D51B3F"/>
    <w:rsid w:val="00D51EA7"/>
    <w:rsid w:val="00D56306"/>
    <w:rsid w:val="00D57352"/>
    <w:rsid w:val="00D629FE"/>
    <w:rsid w:val="00D64930"/>
    <w:rsid w:val="00D6531C"/>
    <w:rsid w:val="00D66062"/>
    <w:rsid w:val="00D670CB"/>
    <w:rsid w:val="00D70611"/>
    <w:rsid w:val="00D71EB8"/>
    <w:rsid w:val="00D729CA"/>
    <w:rsid w:val="00D72A74"/>
    <w:rsid w:val="00D7507D"/>
    <w:rsid w:val="00D7510F"/>
    <w:rsid w:val="00D75E57"/>
    <w:rsid w:val="00D76291"/>
    <w:rsid w:val="00D80C4C"/>
    <w:rsid w:val="00D821D8"/>
    <w:rsid w:val="00D82C34"/>
    <w:rsid w:val="00D8361B"/>
    <w:rsid w:val="00D83C6D"/>
    <w:rsid w:val="00D83E69"/>
    <w:rsid w:val="00D852CF"/>
    <w:rsid w:val="00D856F4"/>
    <w:rsid w:val="00D856F8"/>
    <w:rsid w:val="00D86EA7"/>
    <w:rsid w:val="00D87744"/>
    <w:rsid w:val="00D90ACE"/>
    <w:rsid w:val="00D9153C"/>
    <w:rsid w:val="00D92430"/>
    <w:rsid w:val="00D93A82"/>
    <w:rsid w:val="00D93A98"/>
    <w:rsid w:val="00D93FF7"/>
    <w:rsid w:val="00D941AB"/>
    <w:rsid w:val="00D960DF"/>
    <w:rsid w:val="00D9789E"/>
    <w:rsid w:val="00D97E6F"/>
    <w:rsid w:val="00DA00D5"/>
    <w:rsid w:val="00DA0622"/>
    <w:rsid w:val="00DA0667"/>
    <w:rsid w:val="00DA0EB1"/>
    <w:rsid w:val="00DA105E"/>
    <w:rsid w:val="00DA10FB"/>
    <w:rsid w:val="00DA1465"/>
    <w:rsid w:val="00DA1609"/>
    <w:rsid w:val="00DA1725"/>
    <w:rsid w:val="00DA21F5"/>
    <w:rsid w:val="00DA35B9"/>
    <w:rsid w:val="00DA478B"/>
    <w:rsid w:val="00DA4A04"/>
    <w:rsid w:val="00DA619B"/>
    <w:rsid w:val="00DB09F4"/>
    <w:rsid w:val="00DB1E63"/>
    <w:rsid w:val="00DB2EB6"/>
    <w:rsid w:val="00DB347E"/>
    <w:rsid w:val="00DB551E"/>
    <w:rsid w:val="00DB58A0"/>
    <w:rsid w:val="00DB58CB"/>
    <w:rsid w:val="00DB631C"/>
    <w:rsid w:val="00DB69B6"/>
    <w:rsid w:val="00DB7B65"/>
    <w:rsid w:val="00DC0E8A"/>
    <w:rsid w:val="00DC5A62"/>
    <w:rsid w:val="00DC69E4"/>
    <w:rsid w:val="00DD02F6"/>
    <w:rsid w:val="00DD19A5"/>
    <w:rsid w:val="00DD3D7D"/>
    <w:rsid w:val="00DD517B"/>
    <w:rsid w:val="00DD5BEF"/>
    <w:rsid w:val="00DD5EBE"/>
    <w:rsid w:val="00DE0422"/>
    <w:rsid w:val="00DE0530"/>
    <w:rsid w:val="00DE05A3"/>
    <w:rsid w:val="00DE0DF8"/>
    <w:rsid w:val="00DE43AF"/>
    <w:rsid w:val="00DE4C9C"/>
    <w:rsid w:val="00DE7FC8"/>
    <w:rsid w:val="00DF0E0A"/>
    <w:rsid w:val="00DF1864"/>
    <w:rsid w:val="00DF4C16"/>
    <w:rsid w:val="00DF66B4"/>
    <w:rsid w:val="00DF7206"/>
    <w:rsid w:val="00E0071D"/>
    <w:rsid w:val="00E024B3"/>
    <w:rsid w:val="00E0443C"/>
    <w:rsid w:val="00E06582"/>
    <w:rsid w:val="00E076A9"/>
    <w:rsid w:val="00E13489"/>
    <w:rsid w:val="00E14E9B"/>
    <w:rsid w:val="00E15DFA"/>
    <w:rsid w:val="00E20280"/>
    <w:rsid w:val="00E22566"/>
    <w:rsid w:val="00E24C7B"/>
    <w:rsid w:val="00E279DD"/>
    <w:rsid w:val="00E30C6E"/>
    <w:rsid w:val="00E314E8"/>
    <w:rsid w:val="00E31A4F"/>
    <w:rsid w:val="00E356F8"/>
    <w:rsid w:val="00E3733F"/>
    <w:rsid w:val="00E375C2"/>
    <w:rsid w:val="00E4144F"/>
    <w:rsid w:val="00E435D2"/>
    <w:rsid w:val="00E436A4"/>
    <w:rsid w:val="00E44203"/>
    <w:rsid w:val="00E44F19"/>
    <w:rsid w:val="00E4513F"/>
    <w:rsid w:val="00E460EF"/>
    <w:rsid w:val="00E46AC7"/>
    <w:rsid w:val="00E46C01"/>
    <w:rsid w:val="00E47ED6"/>
    <w:rsid w:val="00E51F52"/>
    <w:rsid w:val="00E529E1"/>
    <w:rsid w:val="00E54ED2"/>
    <w:rsid w:val="00E56B85"/>
    <w:rsid w:val="00E60184"/>
    <w:rsid w:val="00E60A52"/>
    <w:rsid w:val="00E60C18"/>
    <w:rsid w:val="00E6122D"/>
    <w:rsid w:val="00E635BE"/>
    <w:rsid w:val="00E6378F"/>
    <w:rsid w:val="00E64996"/>
    <w:rsid w:val="00E66A8C"/>
    <w:rsid w:val="00E67216"/>
    <w:rsid w:val="00E67469"/>
    <w:rsid w:val="00E70704"/>
    <w:rsid w:val="00E72281"/>
    <w:rsid w:val="00E72D46"/>
    <w:rsid w:val="00E75662"/>
    <w:rsid w:val="00E76B34"/>
    <w:rsid w:val="00E7720F"/>
    <w:rsid w:val="00E77544"/>
    <w:rsid w:val="00E81D50"/>
    <w:rsid w:val="00E81EFF"/>
    <w:rsid w:val="00E834CC"/>
    <w:rsid w:val="00E84742"/>
    <w:rsid w:val="00E8643F"/>
    <w:rsid w:val="00E90435"/>
    <w:rsid w:val="00E9287C"/>
    <w:rsid w:val="00E92B24"/>
    <w:rsid w:val="00E92BE7"/>
    <w:rsid w:val="00E9422D"/>
    <w:rsid w:val="00E9438F"/>
    <w:rsid w:val="00E9524A"/>
    <w:rsid w:val="00E96C3A"/>
    <w:rsid w:val="00E97C0B"/>
    <w:rsid w:val="00E97E09"/>
    <w:rsid w:val="00EA1CF8"/>
    <w:rsid w:val="00EA243C"/>
    <w:rsid w:val="00EA2742"/>
    <w:rsid w:val="00EA29CF"/>
    <w:rsid w:val="00EA2B0D"/>
    <w:rsid w:val="00EB79E0"/>
    <w:rsid w:val="00EC00A4"/>
    <w:rsid w:val="00EC172F"/>
    <w:rsid w:val="00EC290F"/>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27B"/>
    <w:rsid w:val="00ED6521"/>
    <w:rsid w:val="00ED65C3"/>
    <w:rsid w:val="00ED6CFE"/>
    <w:rsid w:val="00ED7A52"/>
    <w:rsid w:val="00EE0584"/>
    <w:rsid w:val="00EE06C4"/>
    <w:rsid w:val="00EE0CA7"/>
    <w:rsid w:val="00EE24C6"/>
    <w:rsid w:val="00EE31E5"/>
    <w:rsid w:val="00EE3534"/>
    <w:rsid w:val="00EE568F"/>
    <w:rsid w:val="00EE67AA"/>
    <w:rsid w:val="00EE682F"/>
    <w:rsid w:val="00EE6B56"/>
    <w:rsid w:val="00EE6C60"/>
    <w:rsid w:val="00EE6EBD"/>
    <w:rsid w:val="00EE788D"/>
    <w:rsid w:val="00EE7911"/>
    <w:rsid w:val="00EF2339"/>
    <w:rsid w:val="00EF2CE5"/>
    <w:rsid w:val="00EF3886"/>
    <w:rsid w:val="00EF7852"/>
    <w:rsid w:val="00F010BE"/>
    <w:rsid w:val="00F016F6"/>
    <w:rsid w:val="00F02EE6"/>
    <w:rsid w:val="00F051E3"/>
    <w:rsid w:val="00F07EC1"/>
    <w:rsid w:val="00F11B1B"/>
    <w:rsid w:val="00F121C4"/>
    <w:rsid w:val="00F1262F"/>
    <w:rsid w:val="00F15134"/>
    <w:rsid w:val="00F16301"/>
    <w:rsid w:val="00F17245"/>
    <w:rsid w:val="00F20AE0"/>
    <w:rsid w:val="00F21D33"/>
    <w:rsid w:val="00F22A55"/>
    <w:rsid w:val="00F23101"/>
    <w:rsid w:val="00F26226"/>
    <w:rsid w:val="00F26537"/>
    <w:rsid w:val="00F27FB2"/>
    <w:rsid w:val="00F30799"/>
    <w:rsid w:val="00F32897"/>
    <w:rsid w:val="00F32D25"/>
    <w:rsid w:val="00F341A9"/>
    <w:rsid w:val="00F36B44"/>
    <w:rsid w:val="00F37AC5"/>
    <w:rsid w:val="00F44932"/>
    <w:rsid w:val="00F4630A"/>
    <w:rsid w:val="00F46CA7"/>
    <w:rsid w:val="00F47D50"/>
    <w:rsid w:val="00F52CC4"/>
    <w:rsid w:val="00F53B51"/>
    <w:rsid w:val="00F54212"/>
    <w:rsid w:val="00F56DB0"/>
    <w:rsid w:val="00F60282"/>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AB4"/>
    <w:rsid w:val="00F92D15"/>
    <w:rsid w:val="00F92DC1"/>
    <w:rsid w:val="00F93083"/>
    <w:rsid w:val="00F93C6E"/>
    <w:rsid w:val="00F95BF4"/>
    <w:rsid w:val="00F97404"/>
    <w:rsid w:val="00F97CBD"/>
    <w:rsid w:val="00FA043E"/>
    <w:rsid w:val="00FA10F8"/>
    <w:rsid w:val="00FA1E25"/>
    <w:rsid w:val="00FA1F6D"/>
    <w:rsid w:val="00FA3857"/>
    <w:rsid w:val="00FA3B5D"/>
    <w:rsid w:val="00FA3F93"/>
    <w:rsid w:val="00FA45C2"/>
    <w:rsid w:val="00FA7966"/>
    <w:rsid w:val="00FB2049"/>
    <w:rsid w:val="00FB2CCC"/>
    <w:rsid w:val="00FB30B9"/>
    <w:rsid w:val="00FB4579"/>
    <w:rsid w:val="00FB45D2"/>
    <w:rsid w:val="00FB50D8"/>
    <w:rsid w:val="00FB5BB9"/>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D6D28"/>
    <w:rsid w:val="00FE008C"/>
    <w:rsid w:val="00FE0C99"/>
    <w:rsid w:val="00FE0FC6"/>
    <w:rsid w:val="00FE1381"/>
    <w:rsid w:val="00FE1942"/>
    <w:rsid w:val="00FE5C93"/>
    <w:rsid w:val="00FE5EF8"/>
    <w:rsid w:val="00FE7FFE"/>
    <w:rsid w:val="00FF4347"/>
    <w:rsid w:val="00FF43E0"/>
    <w:rsid w:val="00FF464C"/>
    <w:rsid w:val="00FF4C39"/>
    <w:rsid w:val="011D0D1E"/>
    <w:rsid w:val="029116EB"/>
    <w:rsid w:val="060B42E1"/>
    <w:rsid w:val="0701218C"/>
    <w:rsid w:val="07B27399"/>
    <w:rsid w:val="08DC78CB"/>
    <w:rsid w:val="09456A86"/>
    <w:rsid w:val="09492EB8"/>
    <w:rsid w:val="095A0316"/>
    <w:rsid w:val="0D2A66B0"/>
    <w:rsid w:val="0E9E64C9"/>
    <w:rsid w:val="0F362BEE"/>
    <w:rsid w:val="0FE1675B"/>
    <w:rsid w:val="10636E66"/>
    <w:rsid w:val="117D6161"/>
    <w:rsid w:val="11DB356D"/>
    <w:rsid w:val="12173DF9"/>
    <w:rsid w:val="12384D02"/>
    <w:rsid w:val="12B22BEB"/>
    <w:rsid w:val="13372BA8"/>
    <w:rsid w:val="14C802F8"/>
    <w:rsid w:val="18955EEB"/>
    <w:rsid w:val="19A60971"/>
    <w:rsid w:val="19B25567"/>
    <w:rsid w:val="1B6037F3"/>
    <w:rsid w:val="1BAA0BEC"/>
    <w:rsid w:val="1D4D1FE3"/>
    <w:rsid w:val="1F8452B0"/>
    <w:rsid w:val="2203753C"/>
    <w:rsid w:val="2238734A"/>
    <w:rsid w:val="22474C99"/>
    <w:rsid w:val="24361865"/>
    <w:rsid w:val="25C44F82"/>
    <w:rsid w:val="25CB29CF"/>
    <w:rsid w:val="26B45F7E"/>
    <w:rsid w:val="274F04CA"/>
    <w:rsid w:val="27A277B4"/>
    <w:rsid w:val="28373807"/>
    <w:rsid w:val="284B569C"/>
    <w:rsid w:val="2890281E"/>
    <w:rsid w:val="28FA1F9D"/>
    <w:rsid w:val="2AA035ED"/>
    <w:rsid w:val="2AAA4DC1"/>
    <w:rsid w:val="2B9D7052"/>
    <w:rsid w:val="2BC36CF7"/>
    <w:rsid w:val="2DD75DC1"/>
    <w:rsid w:val="2DE05D99"/>
    <w:rsid w:val="2F522CB8"/>
    <w:rsid w:val="30692387"/>
    <w:rsid w:val="343F10D3"/>
    <w:rsid w:val="35181A32"/>
    <w:rsid w:val="382F696C"/>
    <w:rsid w:val="38EF77E6"/>
    <w:rsid w:val="3A1B3BD1"/>
    <w:rsid w:val="3C842178"/>
    <w:rsid w:val="3D784823"/>
    <w:rsid w:val="42A95791"/>
    <w:rsid w:val="46957C1F"/>
    <w:rsid w:val="46C87FF5"/>
    <w:rsid w:val="476D389D"/>
    <w:rsid w:val="4A2B583C"/>
    <w:rsid w:val="4A9401EE"/>
    <w:rsid w:val="4B8572F1"/>
    <w:rsid w:val="4DAB064B"/>
    <w:rsid w:val="4E410B2E"/>
    <w:rsid w:val="51664A27"/>
    <w:rsid w:val="52B7716F"/>
    <w:rsid w:val="53780B85"/>
    <w:rsid w:val="559D43FA"/>
    <w:rsid w:val="56E70A59"/>
    <w:rsid w:val="574D55F8"/>
    <w:rsid w:val="58597148"/>
    <w:rsid w:val="58622D27"/>
    <w:rsid w:val="587762F0"/>
    <w:rsid w:val="5B316C4E"/>
    <w:rsid w:val="5C4C4B9E"/>
    <w:rsid w:val="5C9D2F32"/>
    <w:rsid w:val="5D6A171C"/>
    <w:rsid w:val="5E6B1E51"/>
    <w:rsid w:val="5EAB514A"/>
    <w:rsid w:val="604D5B02"/>
    <w:rsid w:val="604F4E8B"/>
    <w:rsid w:val="60B20C66"/>
    <w:rsid w:val="61082B42"/>
    <w:rsid w:val="63837120"/>
    <w:rsid w:val="658B6596"/>
    <w:rsid w:val="67CE0D8B"/>
    <w:rsid w:val="696B01E1"/>
    <w:rsid w:val="69E944F8"/>
    <w:rsid w:val="6AEF0165"/>
    <w:rsid w:val="6D2910F3"/>
    <w:rsid w:val="6D8C327A"/>
    <w:rsid w:val="6D972DEB"/>
    <w:rsid w:val="716F0361"/>
    <w:rsid w:val="71AE024B"/>
    <w:rsid w:val="725725DB"/>
    <w:rsid w:val="73E0372B"/>
    <w:rsid w:val="753834DC"/>
    <w:rsid w:val="754606D0"/>
    <w:rsid w:val="75E02BD6"/>
    <w:rsid w:val="773329B9"/>
    <w:rsid w:val="7AE76DB2"/>
    <w:rsid w:val="7B4E1B6F"/>
    <w:rsid w:val="7BC40725"/>
    <w:rsid w:val="7BE6722E"/>
    <w:rsid w:val="7E955D07"/>
    <w:rsid w:val="7E9B0B88"/>
    <w:rsid w:val="7F0F5AB9"/>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方正仿宋_GBK" w:cs="Times New Roman"/>
      <w:kern w:val="2"/>
      <w:sz w:val="32"/>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29"/>
    <w:autoRedefine/>
    <w:unhideWhenUsed/>
    <w:qFormat/>
    <w:uiPriority w:val="99"/>
    <w:pPr>
      <w:jc w:val="center"/>
    </w:pPr>
    <w:rPr>
      <w:rFonts w:ascii="方正大标宋简体" w:hAnsi="宋体" w:eastAsia="方正大标宋简体"/>
      <w:sz w:val="36"/>
      <w:szCs w:val="36"/>
    </w:rPr>
  </w:style>
  <w:style w:type="paragraph" w:styleId="3">
    <w:name w:val="index 7"/>
    <w:basedOn w:val="1"/>
    <w:next w:val="1"/>
    <w:autoRedefine/>
    <w:qFormat/>
    <w:uiPriority w:val="0"/>
    <w:pPr>
      <w:ind w:left="2520"/>
    </w:pPr>
  </w:style>
  <w:style w:type="paragraph" w:styleId="5">
    <w:name w:val="Normal Indent"/>
    <w:basedOn w:val="1"/>
    <w:next w:val="1"/>
    <w:autoRedefine/>
    <w:qFormat/>
    <w:uiPriority w:val="99"/>
    <w:pPr>
      <w:ind w:firstLine="420" w:firstLineChars="200"/>
    </w:pPr>
  </w:style>
  <w:style w:type="paragraph" w:styleId="6">
    <w:name w:val="Body Text Indent"/>
    <w:basedOn w:val="1"/>
    <w:link w:val="30"/>
    <w:autoRedefine/>
    <w:qFormat/>
    <w:uiPriority w:val="0"/>
    <w:pPr>
      <w:spacing w:after="120"/>
      <w:ind w:left="420" w:leftChars="200"/>
    </w:pPr>
  </w:style>
  <w:style w:type="paragraph" w:styleId="7">
    <w:name w:val="Date"/>
    <w:basedOn w:val="1"/>
    <w:next w:val="1"/>
    <w:link w:val="27"/>
    <w:autoRedefine/>
    <w:qFormat/>
    <w:uiPriority w:val="0"/>
    <w:pPr>
      <w:ind w:left="100" w:leftChars="2500"/>
    </w:pPr>
  </w:style>
  <w:style w:type="paragraph" w:styleId="8">
    <w:name w:val="Balloon Text"/>
    <w:basedOn w:val="1"/>
    <w:autoRedefine/>
    <w:semiHidden/>
    <w:qFormat/>
    <w:uiPriority w:val="0"/>
    <w:rPr>
      <w:sz w:val="18"/>
      <w:szCs w:val="18"/>
    </w:rPr>
  </w:style>
  <w:style w:type="paragraph" w:styleId="9">
    <w:name w:val="footer"/>
    <w:basedOn w:val="1"/>
    <w:next w:val="10"/>
    <w:link w:val="25"/>
    <w:autoRedefine/>
    <w:qFormat/>
    <w:uiPriority w:val="0"/>
    <w:pPr>
      <w:tabs>
        <w:tab w:val="center" w:pos="4153"/>
        <w:tab w:val="right" w:pos="8306"/>
      </w:tabs>
      <w:snapToGrid w:val="0"/>
      <w:jc w:val="left"/>
    </w:pPr>
    <w:rPr>
      <w:sz w:val="18"/>
    </w:rPr>
  </w:style>
  <w:style w:type="paragraph" w:customStyle="1" w:styleId="10">
    <w:name w:val="索引 51"/>
    <w:basedOn w:val="1"/>
    <w:next w:val="1"/>
    <w:autoRedefine/>
    <w:qFormat/>
    <w:uiPriority w:val="0"/>
    <w:pPr>
      <w:ind w:left="1680"/>
    </w:pPr>
    <w:rPr>
      <w:rFonts w:ascii="Calibri" w:hAnsi="Calibri"/>
      <w:szCs w:val="24"/>
    </w:rPr>
  </w:style>
  <w:style w:type="paragraph" w:styleId="11">
    <w:name w:val="header"/>
    <w:basedOn w:val="1"/>
    <w:autoRedefine/>
    <w:qFormat/>
    <w:uiPriority w:val="0"/>
    <w:pPr>
      <w:pBdr>
        <w:bottom w:val="single" w:color="auto" w:sz="6" w:space="1"/>
      </w:pBdr>
      <w:tabs>
        <w:tab w:val="center" w:pos="4153"/>
        <w:tab w:val="right" w:pos="8306"/>
      </w:tabs>
      <w:snapToGrid w:val="0"/>
      <w:jc w:val="center"/>
    </w:pPr>
    <w:rPr>
      <w:sz w:val="18"/>
    </w:rPr>
  </w:style>
  <w:style w:type="paragraph" w:styleId="12">
    <w:name w:val="footnote text"/>
    <w:basedOn w:val="1"/>
    <w:autoRedefine/>
    <w:unhideWhenUsed/>
    <w:qFormat/>
    <w:uiPriority w:val="99"/>
    <w:pPr>
      <w:snapToGrid w:val="0"/>
      <w:jc w:val="left"/>
    </w:pPr>
    <w:rPr>
      <w:rFonts w:cs="Times New Roman"/>
      <w:sz w:val="18"/>
      <w:szCs w:val="18"/>
    </w:rPr>
  </w:style>
  <w:style w:type="paragraph" w:styleId="13">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styleId="14">
    <w:name w:val="Title"/>
    <w:basedOn w:val="1"/>
    <w:next w:val="1"/>
    <w:autoRedefine/>
    <w:qFormat/>
    <w:uiPriority w:val="0"/>
    <w:pPr>
      <w:spacing w:before="240" w:after="60"/>
      <w:jc w:val="center"/>
      <w:outlineLvl w:val="0"/>
    </w:pPr>
    <w:rPr>
      <w:rFonts w:ascii="Arial" w:hAnsi="Arial" w:cs="Arial"/>
      <w:b/>
      <w:bCs/>
      <w:sz w:val="32"/>
      <w:szCs w:val="32"/>
    </w:rPr>
  </w:style>
  <w:style w:type="paragraph" w:styleId="15">
    <w:name w:val="Body Text First Indent"/>
    <w:basedOn w:val="2"/>
    <w:autoRedefine/>
    <w:qFormat/>
    <w:uiPriority w:val="0"/>
    <w:pPr>
      <w:spacing w:line="500" w:lineRule="exact"/>
      <w:ind w:firstLine="420"/>
    </w:pPr>
    <w:rPr>
      <w:rFonts w:ascii="Times New Roman" w:hAnsi="Times New Roman" w:cs="Times New Roman"/>
      <w:sz w:val="28"/>
    </w:rPr>
  </w:style>
  <w:style w:type="paragraph" w:styleId="16">
    <w:name w:val="Body Text First Indent 2"/>
    <w:basedOn w:val="6"/>
    <w:link w:val="31"/>
    <w:autoRedefine/>
    <w:qFormat/>
    <w:uiPriority w:val="0"/>
    <w:pPr>
      <w:ind w:firstLine="420" w:firstLineChars="200"/>
    </w:pPr>
  </w:style>
  <w:style w:type="table" w:styleId="18">
    <w:name w:val="Table Grid"/>
    <w:basedOn w:val="17"/>
    <w:autoRedefine/>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page number"/>
    <w:basedOn w:val="19"/>
    <w:autoRedefine/>
    <w:qFormat/>
    <w:uiPriority w:val="0"/>
  </w:style>
  <w:style w:type="character" w:styleId="21">
    <w:name w:val="Hyperlink"/>
    <w:basedOn w:val="19"/>
    <w:autoRedefine/>
    <w:qFormat/>
    <w:uiPriority w:val="0"/>
    <w:rPr>
      <w:color w:val="0000FF"/>
      <w:u w:val="single"/>
    </w:rPr>
  </w:style>
  <w:style w:type="character" w:customStyle="1" w:styleId="22">
    <w:name w:val="font71"/>
    <w:basedOn w:val="19"/>
    <w:autoRedefine/>
    <w:qFormat/>
    <w:uiPriority w:val="0"/>
    <w:rPr>
      <w:rFonts w:hint="eastAsia" w:ascii="宋体" w:hAnsi="宋体" w:eastAsia="宋体" w:cs="宋体"/>
      <w:color w:val="auto"/>
      <w:sz w:val="20"/>
      <w:szCs w:val="20"/>
      <w:u w:val="none"/>
    </w:rPr>
  </w:style>
  <w:style w:type="character" w:customStyle="1" w:styleId="23">
    <w:name w:val="font61"/>
    <w:basedOn w:val="19"/>
    <w:autoRedefine/>
    <w:qFormat/>
    <w:uiPriority w:val="0"/>
    <w:rPr>
      <w:rFonts w:hint="eastAsia" w:ascii="宋体" w:hAnsi="宋体" w:eastAsia="宋体" w:cs="宋体"/>
      <w:color w:val="000000"/>
      <w:sz w:val="22"/>
      <w:szCs w:val="22"/>
      <w:u w:val="none"/>
    </w:rPr>
  </w:style>
  <w:style w:type="character" w:customStyle="1" w:styleId="24">
    <w:name w:val="font81"/>
    <w:basedOn w:val="19"/>
    <w:autoRedefine/>
    <w:qFormat/>
    <w:uiPriority w:val="0"/>
    <w:rPr>
      <w:rFonts w:ascii="Arial" w:hAnsi="Arial" w:cs="Arial"/>
      <w:color w:val="000000"/>
      <w:sz w:val="20"/>
      <w:szCs w:val="20"/>
      <w:u w:val="none"/>
    </w:rPr>
  </w:style>
  <w:style w:type="character" w:customStyle="1" w:styleId="25">
    <w:name w:val="页脚 Char"/>
    <w:basedOn w:val="19"/>
    <w:link w:val="9"/>
    <w:autoRedefine/>
    <w:qFormat/>
    <w:uiPriority w:val="99"/>
    <w:rPr>
      <w:rFonts w:eastAsia="方正仿宋_GBK"/>
      <w:kern w:val="2"/>
      <w:sz w:val="18"/>
    </w:rPr>
  </w:style>
  <w:style w:type="character" w:customStyle="1" w:styleId="26">
    <w:name w:val="font91"/>
    <w:basedOn w:val="19"/>
    <w:autoRedefine/>
    <w:qFormat/>
    <w:uiPriority w:val="0"/>
    <w:rPr>
      <w:rFonts w:hint="eastAsia" w:ascii="宋体" w:hAnsi="宋体" w:eastAsia="宋体" w:cs="宋体"/>
      <w:color w:val="000000"/>
      <w:sz w:val="20"/>
      <w:szCs w:val="20"/>
      <w:u w:val="none"/>
    </w:rPr>
  </w:style>
  <w:style w:type="character" w:customStyle="1" w:styleId="27">
    <w:name w:val="日期 Char"/>
    <w:basedOn w:val="19"/>
    <w:link w:val="7"/>
    <w:autoRedefine/>
    <w:qFormat/>
    <w:uiPriority w:val="0"/>
    <w:rPr>
      <w:rFonts w:eastAsia="方正仿宋_GBK"/>
      <w:kern w:val="2"/>
      <w:sz w:val="32"/>
    </w:rPr>
  </w:style>
  <w:style w:type="paragraph" w:customStyle="1" w:styleId="28">
    <w:name w:val="列出段落1"/>
    <w:basedOn w:val="1"/>
    <w:autoRedefine/>
    <w:qFormat/>
    <w:uiPriority w:val="0"/>
    <w:pPr>
      <w:ind w:firstLine="420" w:firstLineChars="200"/>
    </w:pPr>
    <w:rPr>
      <w:rFonts w:ascii="Calibri" w:hAnsi="Calibri" w:eastAsia="宋体"/>
      <w:sz w:val="21"/>
      <w:szCs w:val="22"/>
    </w:rPr>
  </w:style>
  <w:style w:type="character" w:customStyle="1" w:styleId="29">
    <w:name w:val="正文文本 Char"/>
    <w:basedOn w:val="19"/>
    <w:link w:val="2"/>
    <w:autoRedefine/>
    <w:qFormat/>
    <w:uiPriority w:val="99"/>
    <w:rPr>
      <w:rFonts w:ascii="方正大标宋简体" w:hAnsi="宋体" w:eastAsia="方正大标宋简体" w:cs="Times New Roman"/>
      <w:kern w:val="2"/>
      <w:sz w:val="36"/>
      <w:szCs w:val="36"/>
    </w:rPr>
  </w:style>
  <w:style w:type="character" w:customStyle="1" w:styleId="30">
    <w:name w:val="正文文本缩进 Char"/>
    <w:basedOn w:val="19"/>
    <w:link w:val="6"/>
    <w:autoRedefine/>
    <w:qFormat/>
    <w:uiPriority w:val="0"/>
    <w:rPr>
      <w:rFonts w:eastAsia="方正仿宋_GBK"/>
      <w:kern w:val="2"/>
      <w:sz w:val="32"/>
    </w:rPr>
  </w:style>
  <w:style w:type="character" w:customStyle="1" w:styleId="31">
    <w:name w:val="正文首行缩进 2 Char"/>
    <w:basedOn w:val="30"/>
    <w:link w:val="16"/>
    <w:autoRedefine/>
    <w:qFormat/>
    <w:uiPriority w:val="0"/>
  </w:style>
  <w:style w:type="paragraph" w:customStyle="1" w:styleId="32">
    <w:name w:val="Default"/>
    <w:next w:val="1"/>
    <w:autoRedefine/>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33">
    <w:name w:val="Char Char Char Char Char"/>
    <w:basedOn w:val="1"/>
    <w:autoRedefine/>
    <w:qFormat/>
    <w:uiPriority w:val="0"/>
    <w:pPr>
      <w:tabs>
        <w:tab w:val="left" w:pos="360"/>
      </w:tabs>
    </w:pPr>
    <w:rPr>
      <w:rFonts w:eastAsia="仿宋_GB2312"/>
      <w:sz w:val="24"/>
      <w:szCs w:val="30"/>
    </w:rPr>
  </w:style>
  <w:style w:type="paragraph" w:customStyle="1" w:styleId="34">
    <w:name w:val="正文1"/>
    <w:autoRedefine/>
    <w:qFormat/>
    <w:uiPriority w:val="0"/>
    <w:pPr>
      <w:widowControl w:val="0"/>
      <w:spacing w:line="580" w:lineRule="exact"/>
      <w:jc w:val="both"/>
    </w:pPr>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11</Pages>
  <Words>4060</Words>
  <Characters>4166</Characters>
  <Lines>10</Lines>
  <Paragraphs>2</Paragraphs>
  <TotalTime>0</TotalTime>
  <ScaleCrop>false</ScaleCrop>
  <LinksUpToDate>false</LinksUpToDate>
  <CharactersWithSpaces>4300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2022-04-12T03:12:00Z</dcterms:created>
  <dc:creator>Lenovo User</dc:creator>
  <cp:lastModifiedBy>郑君霞</cp:lastModifiedBy>
  <cp:lastPrinted>2023-12-12T08:51:00Z</cp:lastPrinted>
  <dcterms:modified xsi:type="dcterms:W3CDTF">2024-02-21T06:38:24Z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0B4BE3DFBFF64990A234C7A3FE63918A_13</vt:lpwstr>
  </property>
</Properties>
</file>