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C3" w:rsidRPr="00324042" w:rsidRDefault="00673DC3" w:rsidP="00673DC3">
      <w:pPr>
        <w:spacing w:line="58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673DC3" w:rsidRPr="00324042" w:rsidRDefault="00673DC3" w:rsidP="00673DC3">
      <w:pPr>
        <w:spacing w:line="58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2F0C1C" w:rsidRPr="00324042" w:rsidRDefault="002F0C1C" w:rsidP="00836B1B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324042">
        <w:rPr>
          <w:rFonts w:ascii="Times New Roman" w:eastAsia="方正小标宋_GBK" w:hAnsi="Times New Roman" w:cs="Times New Roman"/>
          <w:sz w:val="44"/>
          <w:szCs w:val="44"/>
        </w:rPr>
        <w:t>重庆市黔江区</w:t>
      </w:r>
    </w:p>
    <w:p w:rsidR="002F0C1C" w:rsidRPr="00324042" w:rsidRDefault="00335AEE" w:rsidP="00836B1B">
      <w:pPr>
        <w:spacing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324042">
        <w:rPr>
          <w:rFonts w:ascii="Times New Roman" w:eastAsia="方正小标宋_GBK" w:hAnsi="Times New Roman" w:cs="Times New Roman"/>
          <w:sz w:val="44"/>
          <w:szCs w:val="44"/>
        </w:rPr>
        <w:t>2017</w:t>
      </w:r>
      <w:r w:rsidRPr="00324042">
        <w:rPr>
          <w:rFonts w:ascii="Times New Roman" w:eastAsia="方正小标宋_GBK" w:hAnsi="Times New Roman" w:cs="Times New Roman"/>
          <w:sz w:val="44"/>
          <w:szCs w:val="44"/>
        </w:rPr>
        <w:t>年</w:t>
      </w:r>
      <w:r w:rsidR="002F0C1C" w:rsidRPr="00324042">
        <w:rPr>
          <w:rFonts w:ascii="Times New Roman" w:eastAsia="方正小标宋_GBK" w:hAnsi="Times New Roman" w:cs="Times New Roman"/>
          <w:sz w:val="44"/>
          <w:szCs w:val="44"/>
        </w:rPr>
        <w:t>国民经济和社会发展统计公报</w:t>
      </w:r>
    </w:p>
    <w:p w:rsidR="00836B1B" w:rsidRPr="00324042" w:rsidRDefault="00836B1B" w:rsidP="00836B1B">
      <w:pPr>
        <w:spacing w:line="58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836B1B" w:rsidRPr="00324042" w:rsidRDefault="002F0C1C" w:rsidP="00727CB1">
      <w:pPr>
        <w:spacing w:line="56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黔江区统计局</w:t>
      </w:r>
    </w:p>
    <w:p w:rsidR="002F0C1C" w:rsidRPr="00324042" w:rsidRDefault="002F0C1C" w:rsidP="00727CB1">
      <w:pPr>
        <w:spacing w:line="56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2018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0858FE" w:rsidRPr="00324042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月</w:t>
      </w:r>
    </w:p>
    <w:p w:rsidR="00393BAC" w:rsidRPr="00324042" w:rsidRDefault="00393BAC" w:rsidP="00727CB1">
      <w:pPr>
        <w:spacing w:line="56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2F0C1C" w:rsidRPr="00324042" w:rsidRDefault="002F0C1C" w:rsidP="00727CB1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2017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年，</w:t>
      </w:r>
      <w:r w:rsidR="00E8639A" w:rsidRPr="00324042">
        <w:rPr>
          <w:rFonts w:ascii="Times New Roman" w:eastAsia="方正仿宋_GBK" w:hAnsi="Times New Roman" w:cs="Times New Roman"/>
          <w:sz w:val="32"/>
          <w:szCs w:val="32"/>
        </w:rPr>
        <w:t>区委、区政府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坚持以习近平新时代中国特色社会主义思想为指导，认真贯彻党的十八大、十九大精神和中央决策部署，全面落实习近平总书记视察重庆重要讲话精神，</w:t>
      </w:r>
      <w:r w:rsidR="00E8639A" w:rsidRPr="00324042">
        <w:rPr>
          <w:rFonts w:ascii="Times New Roman" w:eastAsia="方正仿宋_GBK" w:hAnsi="Times New Roman" w:cs="Times New Roman"/>
          <w:sz w:val="32"/>
          <w:szCs w:val="32"/>
        </w:rPr>
        <w:t>坚持稳中求进工作总基调，全面贯彻新发展理念，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统筹推进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五位一体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总体布局，协调推进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四个全面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战略布局，深化供给侧结构性改革，</w:t>
      </w:r>
      <w:r w:rsidR="00936B25" w:rsidRPr="00324042">
        <w:rPr>
          <w:rFonts w:ascii="Times New Roman" w:eastAsia="方正仿宋_GBK" w:hAnsi="Times New Roman" w:cs="Times New Roman"/>
          <w:sz w:val="32"/>
          <w:szCs w:val="32"/>
        </w:rPr>
        <w:t>着力推进</w:t>
      </w:r>
      <w:r w:rsidR="007B1913" w:rsidRPr="00324042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7B1913" w:rsidRPr="00324042">
        <w:rPr>
          <w:rFonts w:ascii="Times New Roman" w:eastAsia="方正仿宋_GBK" w:hAnsi="Times New Roman" w:cs="Times New Roman"/>
          <w:sz w:val="32"/>
          <w:szCs w:val="32"/>
        </w:rPr>
        <w:t>工业强区、旅游大区、城市靓区</w:t>
      </w:r>
      <w:r w:rsidR="007B1913" w:rsidRPr="00324042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7B1913" w:rsidRPr="00324042">
        <w:rPr>
          <w:rFonts w:ascii="Times New Roman" w:eastAsia="方正仿宋_GBK" w:hAnsi="Times New Roman" w:cs="Times New Roman"/>
          <w:sz w:val="32"/>
          <w:szCs w:val="32"/>
        </w:rPr>
        <w:t>三大建设，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扎实做好稳增长、促改革、调结构、惠民生、防风险各项工作，全区经济实现持续稳定发展。</w:t>
      </w:r>
    </w:p>
    <w:p w:rsidR="002F0C1C" w:rsidRPr="00324042" w:rsidRDefault="002F0C1C" w:rsidP="00727CB1">
      <w:pPr>
        <w:spacing w:line="56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324042">
        <w:rPr>
          <w:rFonts w:ascii="Times New Roman" w:eastAsia="方正黑体_GBK" w:hAnsi="Times New Roman" w:cs="Times New Roman"/>
          <w:sz w:val="32"/>
          <w:szCs w:val="32"/>
        </w:rPr>
        <w:t>一、综合</w:t>
      </w:r>
    </w:p>
    <w:p w:rsidR="00727CB1" w:rsidRPr="00324042" w:rsidRDefault="002F0C1C" w:rsidP="00673DC3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初步核算，全年地区生产总值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231.87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亿元，比上年增长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5.8%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。分产业看，第一产业增加值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22.8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4.5%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；第二产业增加值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124.23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7.1%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；第三产业增加值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84.84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4.7%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。三次产业结构比为：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9.8:53.6:36.6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27673A" w:rsidRDefault="0027673A" w:rsidP="00B8585E">
      <w:pPr>
        <w:spacing w:line="580" w:lineRule="exact"/>
        <w:jc w:val="center"/>
        <w:rPr>
          <w:rFonts w:ascii="Times New Roman" w:eastAsia="方正黑体_GBK" w:hAnsi="Times New Roman" w:cs="Times New Roman" w:hint="eastAsia"/>
          <w:sz w:val="32"/>
          <w:szCs w:val="32"/>
        </w:rPr>
      </w:pPr>
    </w:p>
    <w:p w:rsidR="002F0C1C" w:rsidRPr="00324042" w:rsidRDefault="002F0C1C" w:rsidP="00B8585E">
      <w:pPr>
        <w:spacing w:line="580" w:lineRule="exact"/>
        <w:jc w:val="center"/>
        <w:rPr>
          <w:rFonts w:ascii="Times New Roman" w:eastAsia="方正黑体_GBK" w:hAnsi="Times New Roman" w:cs="Times New Roman"/>
          <w:sz w:val="32"/>
          <w:szCs w:val="32"/>
        </w:rPr>
      </w:pPr>
      <w:r w:rsidRPr="00324042">
        <w:rPr>
          <w:rFonts w:ascii="Times New Roman" w:eastAsia="方正黑体_GBK" w:hAnsi="Times New Roman" w:cs="Times New Roman"/>
          <w:sz w:val="32"/>
          <w:szCs w:val="32"/>
        </w:rPr>
        <w:lastRenderedPageBreak/>
        <w:t>图</w:t>
      </w:r>
      <w:r w:rsidRPr="00324042">
        <w:rPr>
          <w:rFonts w:ascii="Times New Roman" w:eastAsia="方正黑体_GBK" w:hAnsi="Times New Roman" w:cs="Times New Roman"/>
          <w:sz w:val="32"/>
          <w:szCs w:val="32"/>
        </w:rPr>
        <w:t xml:space="preserve">1 </w:t>
      </w:r>
      <w:r w:rsidR="00727CB1" w:rsidRPr="00324042">
        <w:rPr>
          <w:rFonts w:ascii="Times New Roman" w:eastAsia="方正黑体_GBK" w:hAnsi="Times New Roman" w:cs="Times New Roman"/>
          <w:sz w:val="32"/>
          <w:szCs w:val="32"/>
        </w:rPr>
        <w:t xml:space="preserve"> 2017</w:t>
      </w:r>
      <w:r w:rsidR="00727CB1" w:rsidRPr="00324042">
        <w:rPr>
          <w:rFonts w:ascii="Times New Roman" w:eastAsia="方正黑体_GBK" w:hAnsi="Times New Roman" w:cs="Times New Roman"/>
          <w:sz w:val="32"/>
          <w:szCs w:val="32"/>
        </w:rPr>
        <w:t>年按产业分地区生产总值及其</w:t>
      </w:r>
      <w:r w:rsidRPr="00324042">
        <w:rPr>
          <w:rFonts w:ascii="Times New Roman" w:eastAsia="方正黑体_GBK" w:hAnsi="Times New Roman" w:cs="Times New Roman"/>
          <w:sz w:val="32"/>
          <w:szCs w:val="32"/>
        </w:rPr>
        <w:t>占比</w:t>
      </w:r>
    </w:p>
    <w:p w:rsidR="002F0C1C" w:rsidRPr="00324042" w:rsidRDefault="00727CB1" w:rsidP="00727CB1">
      <w:pPr>
        <w:ind w:firstLineChars="200" w:firstLine="640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noProof/>
          <w:sz w:val="32"/>
          <w:szCs w:val="32"/>
        </w:rPr>
        <w:drawing>
          <wp:inline distT="0" distB="0" distL="0" distR="0">
            <wp:extent cx="4114800" cy="2457450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27CB1" w:rsidRPr="00324042" w:rsidRDefault="00727CB1" w:rsidP="00727CB1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年末户籍人口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55.45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万人。其中，城镇人口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23.36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万人，乡村人口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32.</w:t>
      </w:r>
      <w:r w:rsidR="00433BA4" w:rsidRPr="00324042">
        <w:rPr>
          <w:rFonts w:ascii="Times New Roman" w:eastAsia="方正仿宋_GBK" w:hAnsi="Times New Roman" w:cs="Times New Roman"/>
          <w:sz w:val="32"/>
          <w:szCs w:val="32"/>
        </w:rPr>
        <w:t>09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万人。全年迁出人口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0.61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万人，迁入人口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0.52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万人。</w:t>
      </w:r>
    </w:p>
    <w:p w:rsidR="00727CB1" w:rsidRPr="00324042" w:rsidRDefault="00727CB1" w:rsidP="00727CB1">
      <w:pPr>
        <w:spacing w:line="580" w:lineRule="exact"/>
        <w:jc w:val="center"/>
        <w:rPr>
          <w:rFonts w:ascii="Times New Roman" w:eastAsia="方正黑体_GBK" w:hAnsi="Times New Roman" w:cs="Times New Roman"/>
          <w:sz w:val="32"/>
          <w:szCs w:val="32"/>
        </w:rPr>
      </w:pPr>
      <w:r w:rsidRPr="00324042">
        <w:rPr>
          <w:rFonts w:ascii="Times New Roman" w:eastAsia="方正黑体_GBK" w:hAnsi="Times New Roman" w:cs="Times New Roman"/>
          <w:sz w:val="32"/>
          <w:szCs w:val="32"/>
        </w:rPr>
        <w:t>表</w:t>
      </w:r>
      <w:r w:rsidRPr="00324042">
        <w:rPr>
          <w:rFonts w:ascii="Times New Roman" w:eastAsia="方正黑体_GBK" w:hAnsi="Times New Roman" w:cs="Times New Roman"/>
          <w:sz w:val="32"/>
          <w:szCs w:val="32"/>
        </w:rPr>
        <w:t>1  2017</w:t>
      </w:r>
      <w:r w:rsidRPr="00324042">
        <w:rPr>
          <w:rFonts w:ascii="Times New Roman" w:eastAsia="方正黑体_GBK" w:hAnsi="Times New Roman" w:cs="Times New Roman"/>
          <w:sz w:val="32"/>
          <w:szCs w:val="32"/>
        </w:rPr>
        <w:t>年年末户籍人口数及其构成</w:t>
      </w:r>
    </w:p>
    <w:tbl>
      <w:tblPr>
        <w:tblW w:w="6884" w:type="dxa"/>
        <w:jc w:val="center"/>
        <w:tblInd w:w="-315" w:type="dxa"/>
        <w:tblLook w:val="04A0"/>
      </w:tblPr>
      <w:tblGrid>
        <w:gridCol w:w="2028"/>
        <w:gridCol w:w="2662"/>
        <w:gridCol w:w="2194"/>
      </w:tblGrid>
      <w:tr w:rsidR="00727CB1" w:rsidRPr="00324042" w:rsidTr="00727CB1">
        <w:trPr>
          <w:trHeight w:val="420"/>
          <w:jc w:val="center"/>
        </w:trPr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B1" w:rsidRPr="00324042" w:rsidRDefault="00727CB1" w:rsidP="00727C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b/>
                <w:color w:val="000000"/>
                <w:kern w:val="0"/>
                <w:sz w:val="22"/>
              </w:rPr>
              <w:t>指标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CB1" w:rsidRPr="00324042" w:rsidRDefault="00727CB1" w:rsidP="00727C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b/>
                <w:color w:val="000000"/>
                <w:kern w:val="0"/>
                <w:sz w:val="22"/>
              </w:rPr>
              <w:t>年末数（万人）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CB1" w:rsidRPr="00324042" w:rsidRDefault="00727CB1" w:rsidP="00727CB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b/>
                <w:color w:val="000000"/>
                <w:kern w:val="0"/>
                <w:sz w:val="22"/>
              </w:rPr>
              <w:t>比重（</w:t>
            </w:r>
            <w:r w:rsidRPr="0032404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%</w:t>
            </w:r>
            <w:r w:rsidRPr="00324042">
              <w:rPr>
                <w:rFonts w:ascii="Times New Roman" w:eastAsia="宋体" w:hAnsi="宋体" w:cs="Times New Roman"/>
                <w:b/>
                <w:color w:val="000000"/>
                <w:kern w:val="0"/>
                <w:sz w:val="22"/>
              </w:rPr>
              <w:t>）</w:t>
            </w:r>
          </w:p>
        </w:tc>
      </w:tr>
      <w:tr w:rsidR="00727CB1" w:rsidRPr="00324042" w:rsidTr="00727CB1">
        <w:trPr>
          <w:trHeight w:val="345"/>
          <w:jc w:val="center"/>
        </w:trPr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B1" w:rsidRPr="00324042" w:rsidRDefault="00727CB1" w:rsidP="00727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户籍总人口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B1" w:rsidRPr="00324042" w:rsidRDefault="00727CB1" w:rsidP="00727C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55.45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B1" w:rsidRPr="00324042" w:rsidRDefault="00727CB1" w:rsidP="00727C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100.0 </w:t>
            </w:r>
          </w:p>
        </w:tc>
      </w:tr>
      <w:tr w:rsidR="00727CB1" w:rsidRPr="00324042" w:rsidTr="00727CB1">
        <w:trPr>
          <w:trHeight w:val="345"/>
          <w:jc w:val="center"/>
        </w:trPr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B1" w:rsidRPr="00324042" w:rsidRDefault="00727CB1" w:rsidP="00727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按城乡分：</w:t>
            </w: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B1" w:rsidRPr="00324042" w:rsidRDefault="00727CB1" w:rsidP="00727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B1" w:rsidRPr="00324042" w:rsidRDefault="00727CB1" w:rsidP="00727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7CB1" w:rsidRPr="00324042" w:rsidTr="00727CB1">
        <w:trPr>
          <w:trHeight w:val="345"/>
          <w:jc w:val="center"/>
        </w:trPr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B1" w:rsidRPr="00324042" w:rsidRDefault="00727CB1" w:rsidP="00727C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城镇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B1" w:rsidRPr="00324042" w:rsidRDefault="00727CB1" w:rsidP="00727C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23.36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B1" w:rsidRPr="00324042" w:rsidRDefault="00727CB1" w:rsidP="00727C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42.1 </w:t>
            </w:r>
          </w:p>
        </w:tc>
      </w:tr>
      <w:tr w:rsidR="00727CB1" w:rsidRPr="00324042" w:rsidTr="00727CB1">
        <w:trPr>
          <w:trHeight w:val="345"/>
          <w:jc w:val="center"/>
        </w:trPr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B1" w:rsidRPr="00324042" w:rsidRDefault="00727CB1" w:rsidP="00727C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乡村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B1" w:rsidRPr="00324042" w:rsidRDefault="00727CB1" w:rsidP="00433BA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32.</w:t>
            </w:r>
            <w:r w:rsidR="00433BA4"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09</w:t>
            </w: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B1" w:rsidRPr="00324042" w:rsidRDefault="00727CB1" w:rsidP="00727C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57.9 </w:t>
            </w:r>
          </w:p>
        </w:tc>
      </w:tr>
      <w:tr w:rsidR="00727CB1" w:rsidRPr="00324042" w:rsidTr="00727CB1">
        <w:trPr>
          <w:trHeight w:val="345"/>
          <w:jc w:val="center"/>
        </w:trPr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B1" w:rsidRPr="00324042" w:rsidRDefault="00727CB1" w:rsidP="00727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按男女分：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B1" w:rsidRPr="00324042" w:rsidRDefault="00727CB1" w:rsidP="00727C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B1" w:rsidRPr="00324042" w:rsidRDefault="00727CB1" w:rsidP="00727C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7CB1" w:rsidRPr="00324042" w:rsidTr="00727CB1">
        <w:trPr>
          <w:trHeight w:val="345"/>
          <w:jc w:val="center"/>
        </w:trPr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B1" w:rsidRPr="00324042" w:rsidRDefault="00727CB1" w:rsidP="00727C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B1" w:rsidRPr="00324042" w:rsidRDefault="00727CB1" w:rsidP="00727C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29.25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B1" w:rsidRPr="00324042" w:rsidRDefault="00727CB1" w:rsidP="00727C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52.8 </w:t>
            </w:r>
          </w:p>
        </w:tc>
      </w:tr>
      <w:tr w:rsidR="00727CB1" w:rsidRPr="00324042" w:rsidTr="00727CB1">
        <w:trPr>
          <w:trHeight w:val="345"/>
          <w:jc w:val="center"/>
        </w:trPr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B1" w:rsidRPr="00324042" w:rsidRDefault="00727CB1" w:rsidP="00727C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B1" w:rsidRPr="00324042" w:rsidRDefault="00727CB1" w:rsidP="00727C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26.20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B1" w:rsidRPr="00324042" w:rsidRDefault="00727CB1" w:rsidP="00727C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47.2 </w:t>
            </w:r>
          </w:p>
        </w:tc>
      </w:tr>
      <w:tr w:rsidR="00727CB1" w:rsidRPr="00324042" w:rsidTr="00727CB1">
        <w:trPr>
          <w:trHeight w:val="345"/>
          <w:jc w:val="center"/>
        </w:trPr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B1" w:rsidRPr="00324042" w:rsidRDefault="00727CB1" w:rsidP="00727CB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按年龄分：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B1" w:rsidRPr="00324042" w:rsidRDefault="00727CB1" w:rsidP="00727C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B1" w:rsidRPr="00324042" w:rsidRDefault="00727CB1" w:rsidP="00727C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27CB1" w:rsidRPr="00324042" w:rsidTr="00727CB1">
        <w:trPr>
          <w:trHeight w:val="345"/>
          <w:jc w:val="center"/>
        </w:trPr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B1" w:rsidRPr="00324042" w:rsidRDefault="00727CB1" w:rsidP="00727C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0-17</w:t>
            </w: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岁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B1" w:rsidRPr="00324042" w:rsidRDefault="00727CB1" w:rsidP="00727C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12.36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B1" w:rsidRPr="00324042" w:rsidRDefault="00727CB1" w:rsidP="00727C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22.3 </w:t>
            </w:r>
          </w:p>
        </w:tc>
      </w:tr>
      <w:tr w:rsidR="00727CB1" w:rsidRPr="00324042" w:rsidTr="00727CB1">
        <w:trPr>
          <w:trHeight w:val="345"/>
          <w:jc w:val="center"/>
        </w:trPr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B1" w:rsidRPr="00324042" w:rsidRDefault="00727CB1" w:rsidP="00727C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18-34</w:t>
            </w: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岁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B1" w:rsidRPr="00324042" w:rsidRDefault="00727CB1" w:rsidP="00727C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14.43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B1" w:rsidRPr="00324042" w:rsidRDefault="00727CB1" w:rsidP="00727C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26.0 </w:t>
            </w:r>
          </w:p>
        </w:tc>
      </w:tr>
      <w:tr w:rsidR="00727CB1" w:rsidRPr="00324042" w:rsidTr="00727CB1">
        <w:trPr>
          <w:trHeight w:val="345"/>
          <w:jc w:val="center"/>
        </w:trPr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B1" w:rsidRPr="00324042" w:rsidRDefault="00727CB1" w:rsidP="00727C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35-59</w:t>
            </w: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岁</w:t>
            </w: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B1" w:rsidRPr="00324042" w:rsidRDefault="00727CB1" w:rsidP="00727C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19.66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CB1" w:rsidRPr="00324042" w:rsidRDefault="00727CB1" w:rsidP="00727C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35.5 </w:t>
            </w:r>
          </w:p>
        </w:tc>
      </w:tr>
      <w:tr w:rsidR="00727CB1" w:rsidRPr="00324042" w:rsidTr="00727CB1">
        <w:trPr>
          <w:trHeight w:val="345"/>
          <w:jc w:val="center"/>
        </w:trPr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B1" w:rsidRPr="00324042" w:rsidRDefault="002A5447" w:rsidP="00727CB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="00727CB1"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  <w:r w:rsidR="00727CB1"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岁及以上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CB1" w:rsidRPr="00324042" w:rsidRDefault="00727CB1" w:rsidP="00727C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9.00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7CB1" w:rsidRPr="00324042" w:rsidRDefault="00727CB1" w:rsidP="00727CB1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16.2 </w:t>
            </w:r>
          </w:p>
        </w:tc>
      </w:tr>
    </w:tbl>
    <w:p w:rsidR="00727CB1" w:rsidRPr="00324042" w:rsidRDefault="00727CB1" w:rsidP="00727CB1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年末常住人口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47.76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万人，比上年增加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1.2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万人，其中城镇常住人口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23.45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</w:t>
      </w:r>
      <w:r w:rsidR="000E3FD0" w:rsidRPr="00324042">
        <w:rPr>
          <w:rFonts w:ascii="Times New Roman" w:eastAsia="方正仿宋_GBK" w:hAnsi="Times New Roman" w:cs="Times New Roman"/>
          <w:sz w:val="32"/>
          <w:szCs w:val="32"/>
        </w:rPr>
        <w:t>。常住人口城镇化率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（</w:t>
      </w:r>
      <w:r w:rsidR="000E3FD0" w:rsidRPr="00324042">
        <w:rPr>
          <w:rFonts w:ascii="Times New Roman" w:eastAsia="方正仿宋_GBK" w:hAnsi="Times New Roman" w:cs="Times New Roman"/>
          <w:sz w:val="32"/>
          <w:szCs w:val="32"/>
        </w:rPr>
        <w:t>城镇常住人口占总常</w:t>
      </w:r>
      <w:r w:rsidR="000E3FD0" w:rsidRPr="00324042">
        <w:rPr>
          <w:rFonts w:ascii="Times New Roman" w:eastAsia="方正仿宋_GBK" w:hAnsi="Times New Roman" w:cs="Times New Roman"/>
          <w:sz w:val="32"/>
          <w:szCs w:val="32"/>
        </w:rPr>
        <w:lastRenderedPageBreak/>
        <w:t>住人口比重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）为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49.1%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，比上年提高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1.61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个百分点。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全年城镇新增就业人员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2.26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万人，比上年增加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0.22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万人。城镇登记失业人员实现就业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0.78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万人。年末城镇登记失业率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3.68%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全年居民消费价格比上年上涨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0.6%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。其中，食品烟酒类上涨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0.2%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；衣着类上涨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0.3%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；居住类上涨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0.9%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；生活用品及服务类上涨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2.6%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；交通和通信类下降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2.3%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；教育文化和娱乐类上涨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；医疗保健类上涨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1.9%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；其他用品和服务类上涨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2.1%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全年一般公共预算收入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22.99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亿元，比上年增长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10%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，其中税收收入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16.15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20.2%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。一般公共预算支出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57.37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</w:t>
      </w:r>
      <w:r w:rsidR="00F54258" w:rsidRPr="00324042">
        <w:rPr>
          <w:rFonts w:ascii="Times New Roman" w:eastAsia="方正仿宋_GBK" w:hAnsi="Times New Roman" w:cs="Times New Roman"/>
          <w:sz w:val="32"/>
          <w:szCs w:val="32"/>
        </w:rPr>
        <w:t>比上年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下降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2.3%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。其中，一般公共服务支出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5.13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11.7%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；教育支出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11.55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4.8%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；社会保障和就业支出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5.28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亿元，下降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5.9%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。医疗卫生与计生支出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5.6%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；农林水事务支出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9.27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5%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；交通运输支出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3.67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41.9%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2F0C1C" w:rsidRPr="00324042" w:rsidRDefault="00727CB1" w:rsidP="006E17D3">
      <w:pPr>
        <w:spacing w:line="580" w:lineRule="exact"/>
        <w:jc w:val="center"/>
        <w:rPr>
          <w:rFonts w:ascii="Times New Roman" w:eastAsia="方正黑体_GBK" w:hAnsi="Times New Roman" w:cs="Times New Roman"/>
          <w:sz w:val="32"/>
          <w:szCs w:val="32"/>
        </w:rPr>
      </w:pPr>
      <w:r w:rsidRPr="00324042">
        <w:rPr>
          <w:rFonts w:ascii="Times New Roman" w:eastAsia="方正黑体_GBK" w:hAnsi="Times New Roman" w:cs="Times New Roman"/>
          <w:sz w:val="32"/>
          <w:szCs w:val="32"/>
        </w:rPr>
        <w:t>表</w:t>
      </w:r>
      <w:r w:rsidRPr="00324042">
        <w:rPr>
          <w:rFonts w:ascii="Times New Roman" w:eastAsia="方正黑体_GBK" w:hAnsi="Times New Roman" w:cs="Times New Roman"/>
          <w:sz w:val="32"/>
          <w:szCs w:val="32"/>
        </w:rPr>
        <w:t>2   2017</w:t>
      </w:r>
      <w:r w:rsidRPr="00324042">
        <w:rPr>
          <w:rFonts w:ascii="Times New Roman" w:eastAsia="方正黑体_GBK" w:hAnsi="Times New Roman" w:cs="Times New Roman"/>
          <w:sz w:val="32"/>
          <w:szCs w:val="32"/>
        </w:rPr>
        <w:t>年</w:t>
      </w:r>
      <w:r w:rsidR="006E17D3" w:rsidRPr="00324042">
        <w:rPr>
          <w:rFonts w:ascii="Times New Roman" w:eastAsia="方正黑体_GBK" w:hAnsi="Times New Roman" w:cs="Times New Roman"/>
          <w:sz w:val="32"/>
          <w:szCs w:val="32"/>
        </w:rPr>
        <w:t>一般公共收入</w:t>
      </w:r>
      <w:r w:rsidRPr="00324042">
        <w:rPr>
          <w:rFonts w:ascii="Times New Roman" w:eastAsia="方正黑体_GBK" w:hAnsi="Times New Roman" w:cs="Times New Roman"/>
          <w:sz w:val="32"/>
          <w:szCs w:val="32"/>
        </w:rPr>
        <w:t>及</w:t>
      </w:r>
      <w:r w:rsidR="006E17D3" w:rsidRPr="00324042">
        <w:rPr>
          <w:rFonts w:ascii="Times New Roman" w:eastAsia="方正黑体_GBK" w:hAnsi="Times New Roman" w:cs="Times New Roman"/>
          <w:sz w:val="32"/>
          <w:szCs w:val="32"/>
        </w:rPr>
        <w:t>其</w:t>
      </w:r>
      <w:r w:rsidRPr="00324042">
        <w:rPr>
          <w:rFonts w:ascii="Times New Roman" w:eastAsia="方正黑体_GBK" w:hAnsi="Times New Roman" w:cs="Times New Roman"/>
          <w:sz w:val="32"/>
          <w:szCs w:val="32"/>
        </w:rPr>
        <w:t>构成</w:t>
      </w:r>
    </w:p>
    <w:tbl>
      <w:tblPr>
        <w:tblW w:w="7813" w:type="dxa"/>
        <w:jc w:val="center"/>
        <w:tblLook w:val="04A0"/>
      </w:tblPr>
      <w:tblGrid>
        <w:gridCol w:w="3640"/>
        <w:gridCol w:w="2340"/>
        <w:gridCol w:w="1833"/>
      </w:tblGrid>
      <w:tr w:rsidR="006E17D3" w:rsidRPr="00324042" w:rsidTr="00A37B31">
        <w:trPr>
          <w:trHeight w:hRule="exact" w:val="454"/>
          <w:jc w:val="center"/>
        </w:trPr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3" w:rsidRPr="00324042" w:rsidRDefault="006E17D3" w:rsidP="006E17D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b/>
                <w:color w:val="000000"/>
                <w:kern w:val="0"/>
                <w:sz w:val="22"/>
              </w:rPr>
              <w:t>指标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3" w:rsidRPr="00324042" w:rsidRDefault="006E17D3" w:rsidP="006E17D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b/>
                <w:color w:val="000000"/>
                <w:kern w:val="0"/>
                <w:sz w:val="22"/>
              </w:rPr>
              <w:t>绝对量（亿元）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7D3" w:rsidRPr="00324042" w:rsidRDefault="006E17D3" w:rsidP="006E17D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b/>
                <w:color w:val="000000"/>
                <w:kern w:val="0"/>
                <w:sz w:val="22"/>
              </w:rPr>
              <w:t>同比增速</w:t>
            </w:r>
            <w:r w:rsidR="002D63C5" w:rsidRPr="00324042">
              <w:rPr>
                <w:rFonts w:ascii="Times New Roman" w:eastAsia="宋体" w:hAnsi="宋体" w:cs="Times New Roman"/>
                <w:b/>
                <w:color w:val="000000"/>
                <w:kern w:val="0"/>
                <w:sz w:val="22"/>
              </w:rPr>
              <w:t>（</w:t>
            </w:r>
            <w:r w:rsidR="002D63C5" w:rsidRPr="0032404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%</w:t>
            </w:r>
            <w:r w:rsidR="002D63C5" w:rsidRPr="00324042">
              <w:rPr>
                <w:rFonts w:ascii="Times New Roman" w:eastAsia="宋体" w:hAnsi="宋体" w:cs="Times New Roman"/>
                <w:b/>
                <w:color w:val="000000"/>
                <w:kern w:val="0"/>
                <w:sz w:val="22"/>
              </w:rPr>
              <w:t>）</w:t>
            </w:r>
          </w:p>
        </w:tc>
      </w:tr>
      <w:tr w:rsidR="006E17D3" w:rsidRPr="00324042" w:rsidTr="00A37B31">
        <w:trPr>
          <w:trHeight w:hRule="exact" w:val="454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3" w:rsidRPr="00324042" w:rsidRDefault="006E17D3" w:rsidP="006E17D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一般公共预算收入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3" w:rsidRPr="00324042" w:rsidRDefault="006E17D3" w:rsidP="006E17D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22.99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7D3" w:rsidRPr="00324042" w:rsidRDefault="006E17D3" w:rsidP="006E17D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</w:t>
            </w:r>
          </w:p>
        </w:tc>
      </w:tr>
      <w:tr w:rsidR="006E17D3" w:rsidRPr="00324042" w:rsidTr="00A37B31">
        <w:trPr>
          <w:trHeight w:hRule="exact" w:val="454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3" w:rsidRPr="00324042" w:rsidRDefault="006E17D3" w:rsidP="006E17D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="00E037E4"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税收收入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3" w:rsidRPr="00324042" w:rsidRDefault="006E17D3" w:rsidP="006E17D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16.15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7D3" w:rsidRPr="00324042" w:rsidRDefault="006E17D3" w:rsidP="006E17D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20.2</w:t>
            </w:r>
          </w:p>
        </w:tc>
      </w:tr>
      <w:tr w:rsidR="006E17D3" w:rsidRPr="00324042" w:rsidTr="00A37B31">
        <w:trPr>
          <w:trHeight w:hRule="exact" w:val="454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3" w:rsidRPr="00324042" w:rsidRDefault="006E17D3" w:rsidP="006E17D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="00E037E4"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增值税</w:t>
            </w: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3" w:rsidRPr="00324042" w:rsidRDefault="006E17D3" w:rsidP="006E17D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7.30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7D3" w:rsidRPr="00324042" w:rsidRDefault="006E17D3" w:rsidP="006E17D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23.1</w:t>
            </w:r>
          </w:p>
        </w:tc>
      </w:tr>
      <w:tr w:rsidR="006E17D3" w:rsidRPr="00324042" w:rsidTr="00A37B31">
        <w:trPr>
          <w:trHeight w:hRule="exact" w:val="454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3" w:rsidRPr="00324042" w:rsidRDefault="006E17D3" w:rsidP="006E17D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="00E037E4"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企业所得税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3" w:rsidRPr="00324042" w:rsidRDefault="006E17D3" w:rsidP="006E17D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1.78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7D3" w:rsidRPr="00324042" w:rsidRDefault="006E17D3" w:rsidP="006E17D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30.3</w:t>
            </w:r>
          </w:p>
        </w:tc>
      </w:tr>
      <w:tr w:rsidR="006E17D3" w:rsidRPr="00324042" w:rsidTr="00A37B31">
        <w:trPr>
          <w:trHeight w:hRule="exact" w:val="454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3" w:rsidRPr="00324042" w:rsidRDefault="006E17D3" w:rsidP="006E17D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="00E037E4"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个人所得税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3" w:rsidRPr="00324042" w:rsidRDefault="006E17D3" w:rsidP="006E17D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1.34 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7D3" w:rsidRPr="00324042" w:rsidRDefault="006E17D3" w:rsidP="006E17D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87.2</w:t>
            </w:r>
          </w:p>
        </w:tc>
      </w:tr>
      <w:tr w:rsidR="006E17D3" w:rsidRPr="00324042" w:rsidTr="00A37B31">
        <w:trPr>
          <w:trHeight w:hRule="exact" w:val="454"/>
          <w:jc w:val="center"/>
        </w:trPr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3" w:rsidRPr="00324042" w:rsidRDefault="006E17D3" w:rsidP="006E17D3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="00E037E4"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非税收入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7D3" w:rsidRPr="00324042" w:rsidRDefault="006E17D3" w:rsidP="006E17D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6.84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17D3" w:rsidRPr="00324042" w:rsidRDefault="006E17D3" w:rsidP="006E17D3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-8.4</w:t>
            </w:r>
          </w:p>
        </w:tc>
      </w:tr>
    </w:tbl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324042">
        <w:rPr>
          <w:rFonts w:ascii="Times New Roman" w:eastAsia="方正黑体_GBK" w:hAnsi="Times New Roman" w:cs="Times New Roman"/>
          <w:sz w:val="32"/>
          <w:szCs w:val="32"/>
        </w:rPr>
        <w:lastRenderedPageBreak/>
        <w:t>二、农业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全年农林牧渔业增加值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23.12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亿元，比上年增长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4.7%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。其中，种植业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13.27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6.6%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；林业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1.63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20%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；畜牧业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7.58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亿元，下降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0.9%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；渔业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0.32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8%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；农林牧渔服务业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0.32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14.6%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全年农林牧渔业总产值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35.06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亿元，比上年增长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2.4%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。其中，种植业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16.03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8.2%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；林业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2.28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19.8%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</w:t>
      </w:r>
      <w:r w:rsidR="008E1BF4" w:rsidRPr="00324042">
        <w:rPr>
          <w:rFonts w:ascii="Times New Roman" w:eastAsia="方正仿宋_GBK" w:hAnsi="Times New Roman" w:cs="Times New Roman"/>
          <w:sz w:val="32"/>
          <w:szCs w:val="32"/>
        </w:rPr>
        <w:t>畜牧业</w:t>
      </w:r>
      <w:r w:rsidR="008E1BF4" w:rsidRPr="00324042">
        <w:rPr>
          <w:rFonts w:ascii="Times New Roman" w:eastAsia="方正仿宋_GBK" w:hAnsi="Times New Roman" w:cs="Times New Roman"/>
          <w:sz w:val="32"/>
          <w:szCs w:val="32"/>
        </w:rPr>
        <w:t>15.89</w:t>
      </w:r>
      <w:r w:rsidR="008E1BF4" w:rsidRPr="00324042">
        <w:rPr>
          <w:rFonts w:ascii="Times New Roman" w:eastAsia="方正仿宋_GBK" w:hAnsi="Times New Roman" w:cs="Times New Roman"/>
          <w:sz w:val="32"/>
          <w:szCs w:val="32"/>
        </w:rPr>
        <w:t>亿元，下降</w:t>
      </w:r>
      <w:r w:rsidR="008E1BF4" w:rsidRPr="00324042">
        <w:rPr>
          <w:rFonts w:ascii="Times New Roman" w:eastAsia="方正仿宋_GBK" w:hAnsi="Times New Roman" w:cs="Times New Roman"/>
          <w:sz w:val="32"/>
          <w:szCs w:val="32"/>
        </w:rPr>
        <w:t>4.7%</w:t>
      </w:r>
      <w:r w:rsidR="008E1BF4" w:rsidRPr="00324042">
        <w:rPr>
          <w:rFonts w:ascii="Times New Roman" w:eastAsia="方正仿宋_GBK" w:hAnsi="Times New Roman" w:cs="Times New Roman"/>
          <w:sz w:val="32"/>
          <w:szCs w:val="32"/>
        </w:rPr>
        <w:t>；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渔业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0.42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10.8%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；农林牧渔服务业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0.44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13%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全年粮食播种面积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83.18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万亩，比上年增长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0.2%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。粮食综合单产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304.4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公斤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/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亩，增长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0.8%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。油料播种面积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15.49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万亩，增长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0.8%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。蔬菜播种面积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16.68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万亩，增长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2.9%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。瓜果种植面积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0.91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万亩，增长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19.3%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。中药材种植面积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1.19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万亩，增长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158.7%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。全年粮食产量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25.32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万吨，</w:t>
      </w:r>
      <w:r w:rsidR="008530B6" w:rsidRPr="00324042">
        <w:rPr>
          <w:rFonts w:ascii="Times New Roman" w:eastAsia="方正仿宋_GBK" w:hAnsi="Times New Roman" w:cs="Times New Roman"/>
          <w:sz w:val="32"/>
          <w:szCs w:val="32"/>
        </w:rPr>
        <w:t>比上年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，其中夏粮产量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5.57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万吨，增长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0.8%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。全年谷物产量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13.91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万吨，增长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0.8%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。其中，稻谷产量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6.68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万吨，增长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；玉米产量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7.03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万吨，增长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0.4%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2F0C1C" w:rsidRPr="00324042" w:rsidRDefault="00BD3DC9" w:rsidP="00BD3DC9">
      <w:pPr>
        <w:spacing w:line="580" w:lineRule="exact"/>
        <w:jc w:val="center"/>
        <w:rPr>
          <w:rFonts w:ascii="Times New Roman" w:eastAsia="方正黑体_GBK" w:hAnsi="Times New Roman" w:cs="Times New Roman"/>
          <w:sz w:val="32"/>
          <w:szCs w:val="32"/>
        </w:rPr>
      </w:pPr>
      <w:r w:rsidRPr="00324042">
        <w:rPr>
          <w:rFonts w:ascii="Times New Roman" w:eastAsia="方正黑体_GBK" w:hAnsi="Times New Roman" w:cs="Times New Roman"/>
          <w:sz w:val="32"/>
          <w:szCs w:val="32"/>
        </w:rPr>
        <w:t>表</w:t>
      </w:r>
      <w:r w:rsidRPr="00324042">
        <w:rPr>
          <w:rFonts w:ascii="Times New Roman" w:eastAsia="方正黑体_GBK" w:hAnsi="Times New Roman" w:cs="Times New Roman"/>
          <w:sz w:val="32"/>
          <w:szCs w:val="32"/>
        </w:rPr>
        <w:t>3  2017</w:t>
      </w:r>
      <w:r w:rsidRPr="00324042">
        <w:rPr>
          <w:rFonts w:ascii="Times New Roman" w:eastAsia="方正黑体_GBK" w:hAnsi="Times New Roman" w:cs="Times New Roman"/>
          <w:sz w:val="32"/>
          <w:szCs w:val="32"/>
        </w:rPr>
        <w:t>年主要农产品产量</w:t>
      </w:r>
    </w:p>
    <w:tbl>
      <w:tblPr>
        <w:tblW w:w="7716" w:type="dxa"/>
        <w:jc w:val="center"/>
        <w:tblLook w:val="04A0"/>
      </w:tblPr>
      <w:tblGrid>
        <w:gridCol w:w="3246"/>
        <w:gridCol w:w="2286"/>
        <w:gridCol w:w="2184"/>
      </w:tblGrid>
      <w:tr w:rsidR="00BD3DC9" w:rsidRPr="00324042" w:rsidTr="00410FEA">
        <w:trPr>
          <w:trHeight w:val="450"/>
          <w:jc w:val="center"/>
        </w:trPr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C9" w:rsidRPr="00324042" w:rsidRDefault="00BD3DC9" w:rsidP="00BD3DC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b/>
                <w:color w:val="000000"/>
                <w:kern w:val="0"/>
                <w:sz w:val="22"/>
              </w:rPr>
              <w:t>产品名称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C9" w:rsidRPr="00324042" w:rsidRDefault="00BD3DC9" w:rsidP="00BD3DC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b/>
                <w:color w:val="000000"/>
                <w:kern w:val="0"/>
                <w:sz w:val="22"/>
              </w:rPr>
              <w:t>产量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3DC9" w:rsidRPr="00324042" w:rsidRDefault="00BD3DC9" w:rsidP="00BD3DC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b/>
                <w:color w:val="000000"/>
                <w:kern w:val="0"/>
                <w:sz w:val="22"/>
              </w:rPr>
              <w:t>比上年增长（</w:t>
            </w:r>
            <w:r w:rsidRPr="0032404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%</w:t>
            </w:r>
            <w:r w:rsidRPr="00324042">
              <w:rPr>
                <w:rFonts w:ascii="Times New Roman" w:eastAsia="宋体" w:hAnsi="宋体" w:cs="Times New Roman"/>
                <w:b/>
                <w:color w:val="000000"/>
                <w:kern w:val="0"/>
                <w:sz w:val="22"/>
              </w:rPr>
              <w:t>）</w:t>
            </w:r>
          </w:p>
        </w:tc>
      </w:tr>
      <w:tr w:rsidR="00BD3DC9" w:rsidRPr="00324042" w:rsidTr="000E3FD0">
        <w:trPr>
          <w:trHeight w:hRule="exact" w:val="340"/>
          <w:jc w:val="center"/>
        </w:trPr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C9" w:rsidRPr="00324042" w:rsidRDefault="00BD3DC9" w:rsidP="00BD3D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粮食产量（万吨）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C9" w:rsidRPr="00324042" w:rsidRDefault="00BD3DC9" w:rsidP="00BD3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25.32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C9" w:rsidRPr="00324042" w:rsidRDefault="00BD3DC9" w:rsidP="00BD3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</w:t>
            </w:r>
          </w:p>
        </w:tc>
      </w:tr>
      <w:tr w:rsidR="00BD3DC9" w:rsidRPr="00324042" w:rsidTr="000E3FD0">
        <w:trPr>
          <w:trHeight w:hRule="exact" w:val="340"/>
          <w:jc w:val="center"/>
        </w:trPr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C9" w:rsidRPr="00324042" w:rsidRDefault="00BD3DC9" w:rsidP="00BD3DC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油料产量（万吨）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DC9" w:rsidRPr="00324042" w:rsidRDefault="00BD3DC9" w:rsidP="00BD3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1.71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DC9" w:rsidRPr="00324042" w:rsidRDefault="00BD3DC9" w:rsidP="00BD3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</w:t>
            </w:r>
          </w:p>
        </w:tc>
      </w:tr>
      <w:tr w:rsidR="00BD3DC9" w:rsidRPr="00324042" w:rsidTr="000E3FD0">
        <w:trPr>
          <w:trHeight w:hRule="exact" w:val="340"/>
          <w:jc w:val="center"/>
        </w:trPr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C9" w:rsidRPr="00324042" w:rsidRDefault="00BD3DC9" w:rsidP="00BD3DC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蔬菜产量（万吨）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C9" w:rsidRPr="00324042" w:rsidRDefault="00BD3DC9" w:rsidP="00BD3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22.67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DC9" w:rsidRPr="00324042" w:rsidRDefault="00BD3DC9" w:rsidP="00BD3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</w:t>
            </w:r>
          </w:p>
        </w:tc>
      </w:tr>
      <w:tr w:rsidR="00BD3DC9" w:rsidRPr="00324042" w:rsidTr="000E3FD0">
        <w:trPr>
          <w:trHeight w:hRule="exact" w:val="340"/>
          <w:jc w:val="center"/>
        </w:trPr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C9" w:rsidRPr="00324042" w:rsidRDefault="00BD3DC9" w:rsidP="00BD3DC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瓜果产量（万吨）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C9" w:rsidRPr="00324042" w:rsidRDefault="00BD3DC9" w:rsidP="00BD3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2.00 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DC9" w:rsidRPr="00324042" w:rsidRDefault="00BD3DC9" w:rsidP="00BD3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7.9</w:t>
            </w:r>
          </w:p>
        </w:tc>
      </w:tr>
      <w:tr w:rsidR="00BD3DC9" w:rsidRPr="00324042" w:rsidTr="000E3FD0">
        <w:trPr>
          <w:trHeight w:hRule="exact" w:val="340"/>
          <w:jc w:val="center"/>
        </w:trPr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C9" w:rsidRPr="00324042" w:rsidRDefault="00BD3DC9" w:rsidP="00BD3DC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生猪出栏（万头）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C9" w:rsidRPr="00324042" w:rsidRDefault="00BD3DC9" w:rsidP="00BD3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75.51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3DC9" w:rsidRPr="00324042" w:rsidRDefault="00BD3DC9" w:rsidP="00BD3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-1.6</w:t>
            </w:r>
          </w:p>
        </w:tc>
      </w:tr>
      <w:tr w:rsidR="00BD3DC9" w:rsidRPr="00324042" w:rsidTr="000E3FD0">
        <w:trPr>
          <w:trHeight w:hRule="exact" w:val="340"/>
          <w:jc w:val="center"/>
        </w:trPr>
        <w:tc>
          <w:tcPr>
            <w:tcW w:w="32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C9" w:rsidRPr="00324042" w:rsidRDefault="00BD3DC9" w:rsidP="00BD3DC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羊出栏（万只）</w:t>
            </w:r>
          </w:p>
        </w:tc>
        <w:tc>
          <w:tcPr>
            <w:tcW w:w="22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C9" w:rsidRPr="00324042" w:rsidRDefault="00BD3DC9" w:rsidP="00BD3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1.27</w:t>
            </w: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D3DC9" w:rsidRPr="00324042" w:rsidRDefault="00BD3DC9" w:rsidP="00BD3DC9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14.7 </w:t>
            </w:r>
          </w:p>
        </w:tc>
      </w:tr>
      <w:tr w:rsidR="00BD3DC9" w:rsidRPr="00324042" w:rsidTr="000E3FD0">
        <w:trPr>
          <w:trHeight w:hRule="exact" w:val="340"/>
          <w:jc w:val="center"/>
        </w:trPr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C9" w:rsidRPr="00324042" w:rsidRDefault="00BD3DC9" w:rsidP="00BD3DC9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家禽出栏（万只）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DC9" w:rsidRPr="00324042" w:rsidRDefault="00BD3DC9" w:rsidP="00BD3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111.51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3DC9" w:rsidRPr="00324042" w:rsidRDefault="00BD3DC9" w:rsidP="00BD3DC9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</w:t>
            </w:r>
          </w:p>
        </w:tc>
      </w:tr>
    </w:tbl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324042">
        <w:rPr>
          <w:rFonts w:ascii="Times New Roman" w:eastAsia="方正黑体_GBK" w:hAnsi="Times New Roman" w:cs="Times New Roman"/>
          <w:sz w:val="32"/>
          <w:szCs w:val="32"/>
        </w:rPr>
        <w:lastRenderedPageBreak/>
        <w:t>三、工业和建筑业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全年工业增加值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100.13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亿元，比上年增长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6.4%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，占地区生产总值的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43.2%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规模以上工业增加值增长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6.4%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，其中，战新企业增加值增长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16.9%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。分产业看，卷烟及配套产业下降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0.1%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；农副产品加工产业增长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9.6%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；生物医药产业增长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56.1%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；轻纺服装产业增长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38%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；节能环保产业增长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4.6%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；新材料产业增长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8.7%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规模以上工业主营业务收入比上年增长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1.2%</w:t>
      </w:r>
      <w:r w:rsidR="008838E2" w:rsidRPr="00324042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利税总额下降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13.7%</w:t>
      </w:r>
      <w:r w:rsidR="008530B6" w:rsidRPr="00324042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利润总额下降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13.5%</w:t>
      </w:r>
      <w:r w:rsidR="008530B6" w:rsidRPr="00324042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产品销售率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98.4%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，比上年提高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1.1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个百分点。</w:t>
      </w:r>
    </w:p>
    <w:p w:rsidR="000A4868" w:rsidRPr="00324042" w:rsidRDefault="000A4868" w:rsidP="00287104">
      <w:pPr>
        <w:spacing w:line="580" w:lineRule="exact"/>
        <w:jc w:val="center"/>
        <w:rPr>
          <w:rFonts w:ascii="Times New Roman" w:eastAsia="方正黑体_GBK" w:hAnsi="Times New Roman" w:cs="Times New Roman"/>
          <w:sz w:val="32"/>
          <w:szCs w:val="32"/>
        </w:rPr>
      </w:pPr>
      <w:r w:rsidRPr="00324042">
        <w:rPr>
          <w:rFonts w:ascii="Times New Roman" w:eastAsia="方正黑体_GBK" w:hAnsi="Times New Roman" w:cs="Times New Roman"/>
          <w:sz w:val="32"/>
          <w:szCs w:val="32"/>
        </w:rPr>
        <w:t>表</w:t>
      </w:r>
      <w:r w:rsidRPr="00324042">
        <w:rPr>
          <w:rFonts w:ascii="Times New Roman" w:eastAsia="方正黑体_GBK" w:hAnsi="Times New Roman" w:cs="Times New Roman"/>
          <w:sz w:val="32"/>
          <w:szCs w:val="32"/>
        </w:rPr>
        <w:t>4   2017</w:t>
      </w:r>
      <w:r w:rsidRPr="00324042">
        <w:rPr>
          <w:rFonts w:ascii="Times New Roman" w:eastAsia="方正黑体_GBK" w:hAnsi="Times New Roman" w:cs="Times New Roman"/>
          <w:sz w:val="32"/>
          <w:szCs w:val="32"/>
        </w:rPr>
        <w:t>年规模以上工业</w:t>
      </w:r>
      <w:r w:rsidR="006B3DD0" w:rsidRPr="00324042">
        <w:rPr>
          <w:rFonts w:ascii="Times New Roman" w:eastAsia="方正黑体_GBK" w:hAnsi="Times New Roman" w:cs="Times New Roman"/>
          <w:sz w:val="32"/>
          <w:szCs w:val="32"/>
        </w:rPr>
        <w:t>企业</w:t>
      </w:r>
      <w:r w:rsidR="00280E8E" w:rsidRPr="00324042">
        <w:rPr>
          <w:rFonts w:ascii="Times New Roman" w:eastAsia="方正黑体_GBK" w:hAnsi="Times New Roman" w:cs="Times New Roman"/>
          <w:sz w:val="32"/>
          <w:szCs w:val="32"/>
        </w:rPr>
        <w:t>主要</w:t>
      </w:r>
      <w:r w:rsidRPr="00324042">
        <w:rPr>
          <w:rFonts w:ascii="Times New Roman" w:eastAsia="方正黑体_GBK" w:hAnsi="Times New Roman" w:cs="Times New Roman"/>
          <w:sz w:val="32"/>
          <w:szCs w:val="32"/>
        </w:rPr>
        <w:t>产品产量</w:t>
      </w:r>
    </w:p>
    <w:tbl>
      <w:tblPr>
        <w:tblW w:w="7617" w:type="dxa"/>
        <w:jc w:val="center"/>
        <w:tblLook w:val="04A0"/>
      </w:tblPr>
      <w:tblGrid>
        <w:gridCol w:w="3215"/>
        <w:gridCol w:w="2402"/>
        <w:gridCol w:w="2000"/>
      </w:tblGrid>
      <w:tr w:rsidR="000A4868" w:rsidRPr="00324042" w:rsidTr="00287104">
        <w:trPr>
          <w:trHeight w:val="454"/>
          <w:jc w:val="center"/>
        </w:trPr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68" w:rsidRPr="00324042" w:rsidRDefault="000A4868" w:rsidP="000A486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b/>
                <w:color w:val="000000"/>
                <w:kern w:val="0"/>
                <w:sz w:val="22"/>
              </w:rPr>
              <w:t>主要产品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68" w:rsidRPr="00324042" w:rsidRDefault="000A4868" w:rsidP="000A486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b/>
                <w:color w:val="000000"/>
                <w:kern w:val="0"/>
                <w:sz w:val="22"/>
              </w:rPr>
              <w:t>产量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868" w:rsidRPr="00324042" w:rsidRDefault="000A4868" w:rsidP="000A486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b/>
                <w:color w:val="000000"/>
                <w:kern w:val="0"/>
                <w:sz w:val="22"/>
              </w:rPr>
              <w:t>比上年增长（</w:t>
            </w:r>
            <w:r w:rsidRPr="0032404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%</w:t>
            </w:r>
            <w:r w:rsidRPr="00324042">
              <w:rPr>
                <w:rFonts w:ascii="Times New Roman" w:eastAsia="宋体" w:hAnsi="宋体" w:cs="Times New Roman"/>
                <w:b/>
                <w:color w:val="000000"/>
                <w:kern w:val="0"/>
                <w:sz w:val="22"/>
              </w:rPr>
              <w:t>）</w:t>
            </w:r>
          </w:p>
        </w:tc>
      </w:tr>
      <w:tr w:rsidR="000A4868" w:rsidRPr="00324042" w:rsidTr="00287104">
        <w:trPr>
          <w:trHeight w:val="454"/>
          <w:jc w:val="center"/>
        </w:trPr>
        <w:tc>
          <w:tcPr>
            <w:tcW w:w="3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68" w:rsidRPr="00324042" w:rsidRDefault="000A4868" w:rsidP="000A48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卷烟（万箱）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68" w:rsidRPr="00324042" w:rsidRDefault="000A4868" w:rsidP="000A48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26.13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868" w:rsidRPr="00324042" w:rsidRDefault="000A4868" w:rsidP="000A48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-4.3</w:t>
            </w:r>
          </w:p>
        </w:tc>
      </w:tr>
      <w:tr w:rsidR="000A4868" w:rsidRPr="00324042" w:rsidTr="00287104">
        <w:trPr>
          <w:trHeight w:val="454"/>
          <w:jc w:val="center"/>
        </w:trPr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68" w:rsidRPr="00324042" w:rsidRDefault="000A4868" w:rsidP="000A48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水泥（万吨）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68" w:rsidRPr="00324042" w:rsidRDefault="000A4868" w:rsidP="000A48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868" w:rsidRPr="00324042" w:rsidRDefault="000A4868" w:rsidP="000A48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14.9</w:t>
            </w:r>
          </w:p>
        </w:tc>
      </w:tr>
      <w:tr w:rsidR="000A4868" w:rsidRPr="00324042" w:rsidTr="00287104">
        <w:trPr>
          <w:trHeight w:val="454"/>
          <w:jc w:val="center"/>
        </w:trPr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68" w:rsidRPr="00324042" w:rsidRDefault="000A4868" w:rsidP="000A48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铝材（万吨）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68" w:rsidRPr="00324042" w:rsidRDefault="000A4868" w:rsidP="000A48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7.97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868" w:rsidRPr="00324042" w:rsidRDefault="000A4868" w:rsidP="000A48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22.8</w:t>
            </w:r>
          </w:p>
        </w:tc>
      </w:tr>
      <w:tr w:rsidR="000A4868" w:rsidRPr="00324042" w:rsidTr="00287104">
        <w:trPr>
          <w:trHeight w:val="454"/>
          <w:jc w:val="center"/>
        </w:trPr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868" w:rsidRPr="00324042" w:rsidRDefault="000A4868" w:rsidP="000A486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发电量（亿千瓦时）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868" w:rsidRPr="00324042" w:rsidRDefault="000A4868" w:rsidP="000A48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1.90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868" w:rsidRPr="00324042" w:rsidRDefault="000A4868" w:rsidP="000A486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33.6</w:t>
            </w:r>
          </w:p>
        </w:tc>
      </w:tr>
    </w:tbl>
    <w:p w:rsidR="008530B6" w:rsidRPr="00324042" w:rsidRDefault="002F0C1C" w:rsidP="008530B6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全年建筑业增加值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24.1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亿元，比上年增长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9.2%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，占地区生产总值的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10.4%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。建筑业总产值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104.6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</w:t>
      </w:r>
      <w:r w:rsidR="00782EAB" w:rsidRPr="00324042">
        <w:rPr>
          <w:rFonts w:ascii="Times New Roman" w:eastAsia="方正仿宋_GBK" w:hAnsi="Times New Roman" w:cs="Times New Roman"/>
          <w:sz w:val="32"/>
          <w:szCs w:val="32"/>
        </w:rPr>
        <w:t>比上年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17.3%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0A4868" w:rsidRPr="00324042" w:rsidRDefault="000A4868" w:rsidP="00287104">
      <w:pPr>
        <w:spacing w:line="580" w:lineRule="exact"/>
        <w:jc w:val="center"/>
        <w:rPr>
          <w:rFonts w:ascii="Times New Roman" w:eastAsia="方正黑体_GBK" w:hAnsi="Times New Roman" w:cs="Times New Roman"/>
          <w:sz w:val="32"/>
          <w:szCs w:val="32"/>
        </w:rPr>
      </w:pPr>
      <w:r w:rsidRPr="00324042">
        <w:rPr>
          <w:rFonts w:ascii="Times New Roman" w:eastAsia="方正黑体_GBK" w:hAnsi="Times New Roman" w:cs="Times New Roman"/>
          <w:sz w:val="32"/>
          <w:szCs w:val="32"/>
        </w:rPr>
        <w:t>表</w:t>
      </w:r>
      <w:r w:rsidRPr="00324042">
        <w:rPr>
          <w:rFonts w:ascii="Times New Roman" w:eastAsia="方正黑体_GBK" w:hAnsi="Times New Roman" w:cs="Times New Roman"/>
          <w:sz w:val="32"/>
          <w:szCs w:val="32"/>
        </w:rPr>
        <w:t>5   2017</w:t>
      </w:r>
      <w:r w:rsidRPr="00324042">
        <w:rPr>
          <w:rFonts w:ascii="Times New Roman" w:eastAsia="方正黑体_GBK" w:hAnsi="Times New Roman" w:cs="Times New Roman"/>
          <w:sz w:val="32"/>
          <w:szCs w:val="32"/>
        </w:rPr>
        <w:t>年建筑业主要指标</w:t>
      </w:r>
    </w:p>
    <w:tbl>
      <w:tblPr>
        <w:tblW w:w="7721" w:type="dxa"/>
        <w:jc w:val="center"/>
        <w:tblInd w:w="-668" w:type="dxa"/>
        <w:tblLook w:val="04A0"/>
      </w:tblPr>
      <w:tblGrid>
        <w:gridCol w:w="3041"/>
        <w:gridCol w:w="2210"/>
        <w:gridCol w:w="2470"/>
      </w:tblGrid>
      <w:tr w:rsidR="00287104" w:rsidRPr="00324042" w:rsidTr="00F317F0">
        <w:trPr>
          <w:trHeight w:val="450"/>
          <w:jc w:val="center"/>
        </w:trPr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04" w:rsidRPr="00324042" w:rsidRDefault="00287104" w:rsidP="0028710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2404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04" w:rsidRPr="00324042" w:rsidRDefault="00287104" w:rsidP="0028710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2404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绝对值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104" w:rsidRPr="00324042" w:rsidRDefault="00287104" w:rsidP="0028710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2404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比上年增长（</w:t>
            </w:r>
            <w:r w:rsidRPr="0032404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%</w:t>
            </w:r>
            <w:r w:rsidRPr="0032404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87104" w:rsidRPr="00324042" w:rsidTr="00F317F0">
        <w:trPr>
          <w:trHeight w:val="450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04" w:rsidRPr="00324042" w:rsidRDefault="00287104" w:rsidP="002871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总产值（亿元）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104" w:rsidRPr="00324042" w:rsidRDefault="00287104" w:rsidP="0028710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104.60 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104" w:rsidRPr="00324042" w:rsidRDefault="00287104" w:rsidP="0028710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17.3</w:t>
            </w:r>
          </w:p>
        </w:tc>
      </w:tr>
      <w:tr w:rsidR="00287104" w:rsidRPr="00324042" w:rsidTr="00F317F0">
        <w:trPr>
          <w:trHeight w:val="450"/>
          <w:jc w:val="center"/>
        </w:trPr>
        <w:tc>
          <w:tcPr>
            <w:tcW w:w="3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04" w:rsidRPr="00324042" w:rsidRDefault="00287104" w:rsidP="002871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企业数（个）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04" w:rsidRPr="00324042" w:rsidRDefault="00287104" w:rsidP="0028710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104" w:rsidRPr="00324042" w:rsidRDefault="00287104" w:rsidP="0028710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53.1</w:t>
            </w:r>
          </w:p>
        </w:tc>
      </w:tr>
      <w:tr w:rsidR="00287104" w:rsidRPr="00324042" w:rsidTr="00F317F0">
        <w:trPr>
          <w:trHeight w:val="450"/>
          <w:jc w:val="center"/>
        </w:trPr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04" w:rsidRPr="00324042" w:rsidRDefault="00287104" w:rsidP="0028710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在地项目个数（个）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104" w:rsidRPr="00324042" w:rsidRDefault="00287104" w:rsidP="00287104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104" w:rsidRPr="00324042" w:rsidRDefault="00287104" w:rsidP="00287104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kern w:val="0"/>
                <w:sz w:val="22"/>
              </w:rPr>
              <w:t>7.3</w:t>
            </w:r>
          </w:p>
        </w:tc>
      </w:tr>
    </w:tbl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324042">
        <w:rPr>
          <w:rFonts w:ascii="Times New Roman" w:eastAsia="方正黑体_GBK" w:hAnsi="Times New Roman" w:cs="Times New Roman"/>
          <w:sz w:val="32"/>
          <w:szCs w:val="32"/>
        </w:rPr>
        <w:lastRenderedPageBreak/>
        <w:t>四、固定资产投资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全年固定资产投资总额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262.69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亿元，比上年增长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4%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。其中，第一产业投资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21.9</w:t>
      </w:r>
      <w:r w:rsidR="003B76C2" w:rsidRPr="00324042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2.</w:t>
      </w:r>
      <w:r w:rsidR="003E401A" w:rsidRPr="00324042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倍；第二产业投资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56.8</w:t>
      </w:r>
      <w:r w:rsidR="003B76C2" w:rsidRPr="00324042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4.5%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；第三产业投资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183.9</w:t>
      </w:r>
      <w:r w:rsidR="003B76C2" w:rsidRPr="00324042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亿元，下降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4.3%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分性质看：国有投资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182.73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亿元，下降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3.8%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；民间投资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79.96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27.5%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。分类别看：建设与改造投资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244.6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8.3%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；房地产开发投资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18.09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亿元，下降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32.5%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2F0C1C" w:rsidRPr="00324042" w:rsidRDefault="00912E78" w:rsidP="00912E78">
      <w:pPr>
        <w:spacing w:line="580" w:lineRule="exact"/>
        <w:jc w:val="center"/>
        <w:rPr>
          <w:rFonts w:ascii="Times New Roman" w:eastAsia="方正黑体_GBK" w:hAnsi="Times New Roman" w:cs="Times New Roman"/>
          <w:sz w:val="32"/>
          <w:szCs w:val="32"/>
        </w:rPr>
      </w:pPr>
      <w:r w:rsidRPr="00324042">
        <w:rPr>
          <w:rFonts w:ascii="Times New Roman" w:eastAsia="方正黑体_GBK" w:hAnsi="Times New Roman" w:cs="Times New Roman"/>
          <w:sz w:val="32"/>
          <w:szCs w:val="32"/>
        </w:rPr>
        <w:t>图</w:t>
      </w:r>
      <w:r w:rsidRPr="00324042">
        <w:rPr>
          <w:rFonts w:ascii="Times New Roman" w:eastAsia="方正黑体_GBK" w:hAnsi="Times New Roman" w:cs="Times New Roman"/>
          <w:sz w:val="32"/>
          <w:szCs w:val="32"/>
        </w:rPr>
        <w:t>2   2017</w:t>
      </w:r>
      <w:r w:rsidRPr="00324042">
        <w:rPr>
          <w:rFonts w:ascii="Times New Roman" w:eastAsia="方正黑体_GBK" w:hAnsi="Times New Roman" w:cs="Times New Roman"/>
          <w:sz w:val="32"/>
          <w:szCs w:val="32"/>
        </w:rPr>
        <w:t>年按领域分固定资产投资及其占比</w:t>
      </w:r>
    </w:p>
    <w:p w:rsidR="00912E78" w:rsidRPr="00324042" w:rsidRDefault="00912E78" w:rsidP="00912E78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noProof/>
          <w:sz w:val="32"/>
          <w:szCs w:val="32"/>
        </w:rPr>
        <w:drawing>
          <wp:inline distT="0" distB="0" distL="0" distR="0">
            <wp:extent cx="4124325" cy="2571750"/>
            <wp:effectExtent l="0" t="0" r="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全年商品房施工面积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220.32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万平方米，比上年增长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0.4 %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。商品房销售面积</w:t>
      </w:r>
      <w:r w:rsidR="00455CDE" w:rsidRPr="00324042">
        <w:rPr>
          <w:rFonts w:ascii="Times New Roman" w:eastAsia="方正仿宋_GBK" w:hAnsi="Times New Roman" w:cs="Times New Roman"/>
          <w:sz w:val="32"/>
          <w:szCs w:val="32"/>
        </w:rPr>
        <w:t>56.63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万平方米，增长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5.1%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，其中，住宅销售面积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47.67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万平方米，增长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13%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。商品房销售额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28.22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亿元，下降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8.6%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，其中，住宅销售额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22.34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29.4%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324042">
        <w:rPr>
          <w:rFonts w:ascii="Times New Roman" w:eastAsia="方正黑体_GBK" w:hAnsi="Times New Roman" w:cs="Times New Roman"/>
          <w:sz w:val="32"/>
          <w:szCs w:val="32"/>
        </w:rPr>
        <w:t>五、国内贸易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全年批发和零售业增加值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14.26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亿元，比上年增长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6.7%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，占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lastRenderedPageBreak/>
        <w:t>地区生产总值的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6.2%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；住宿和餐饮业增加值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8.16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8.9%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，占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3.5%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全年社会消费品零售总额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103.17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亿元，比上年增长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11.6%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。按经营单位所在地统计，城镇消费品零售额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79.66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11.6%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；乡村消费品零售额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23.51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11.6%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。按消费类型统计，商品零售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92.72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11.6%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；餐饮收入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10.45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11.7%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F317F0" w:rsidRPr="00324042" w:rsidRDefault="00F317F0" w:rsidP="00F317F0">
      <w:pPr>
        <w:spacing w:line="580" w:lineRule="exact"/>
        <w:jc w:val="center"/>
        <w:rPr>
          <w:rFonts w:ascii="Times New Roman" w:eastAsia="方正黑体_GBK" w:hAnsi="Times New Roman" w:cs="Times New Roman"/>
          <w:sz w:val="32"/>
          <w:szCs w:val="32"/>
        </w:rPr>
      </w:pPr>
      <w:r w:rsidRPr="00324042">
        <w:rPr>
          <w:rFonts w:ascii="Times New Roman" w:eastAsia="方正黑体_GBK" w:hAnsi="Times New Roman" w:cs="Times New Roman"/>
          <w:sz w:val="32"/>
          <w:szCs w:val="32"/>
        </w:rPr>
        <w:t>表</w:t>
      </w:r>
      <w:r w:rsidRPr="00324042">
        <w:rPr>
          <w:rFonts w:ascii="Times New Roman" w:eastAsia="方正黑体_GBK" w:hAnsi="Times New Roman" w:cs="Times New Roman"/>
          <w:sz w:val="32"/>
          <w:szCs w:val="32"/>
        </w:rPr>
        <w:t>6   2017</w:t>
      </w:r>
      <w:r w:rsidRPr="00324042">
        <w:rPr>
          <w:rFonts w:ascii="Times New Roman" w:eastAsia="方正黑体_GBK" w:hAnsi="Times New Roman" w:cs="Times New Roman"/>
          <w:sz w:val="32"/>
          <w:szCs w:val="32"/>
        </w:rPr>
        <w:t>年社会消费品零售总额及其构成</w:t>
      </w:r>
    </w:p>
    <w:tbl>
      <w:tblPr>
        <w:tblW w:w="7568" w:type="dxa"/>
        <w:jc w:val="center"/>
        <w:tblLook w:val="04A0"/>
      </w:tblPr>
      <w:tblGrid>
        <w:gridCol w:w="3190"/>
        <w:gridCol w:w="2551"/>
        <w:gridCol w:w="1827"/>
      </w:tblGrid>
      <w:tr w:rsidR="00F317F0" w:rsidRPr="00324042" w:rsidTr="00F317F0">
        <w:trPr>
          <w:trHeight w:val="454"/>
          <w:jc w:val="center"/>
        </w:trPr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指标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绝对值（亿元）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比上年增长（</w:t>
            </w:r>
            <w:r w:rsidRPr="0032404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%</w:t>
            </w:r>
            <w:r w:rsidRPr="0032404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F317F0" w:rsidRPr="00324042" w:rsidTr="00F317F0">
        <w:trPr>
          <w:trHeight w:val="454"/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社会消费品零售总额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103.17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11.6</w:t>
            </w:r>
          </w:p>
        </w:tc>
      </w:tr>
      <w:tr w:rsidR="00F317F0" w:rsidRPr="00324042" w:rsidTr="00F317F0">
        <w:trPr>
          <w:trHeight w:val="454"/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按经营单位所在地分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17F0" w:rsidRPr="00324042" w:rsidTr="00F317F0">
        <w:trPr>
          <w:trHeight w:val="454"/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</w:t>
            </w: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城镇零售额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79.66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11.6</w:t>
            </w:r>
          </w:p>
        </w:tc>
      </w:tr>
      <w:tr w:rsidR="00F317F0" w:rsidRPr="00324042" w:rsidTr="00F317F0">
        <w:trPr>
          <w:trHeight w:val="454"/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</w:t>
            </w: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乡村零售额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23.51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11.6</w:t>
            </w:r>
          </w:p>
        </w:tc>
      </w:tr>
      <w:tr w:rsidR="00F317F0" w:rsidRPr="00324042" w:rsidTr="00F317F0">
        <w:trPr>
          <w:trHeight w:val="454"/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按消费类型分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17F0" w:rsidRPr="00324042" w:rsidTr="00F317F0">
        <w:trPr>
          <w:trHeight w:val="454"/>
          <w:jc w:val="center"/>
        </w:trPr>
        <w:tc>
          <w:tcPr>
            <w:tcW w:w="3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</w:t>
            </w: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商品零售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92.72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11.6</w:t>
            </w:r>
          </w:p>
        </w:tc>
      </w:tr>
      <w:tr w:rsidR="00F317F0" w:rsidRPr="00324042" w:rsidTr="00F317F0">
        <w:trPr>
          <w:trHeight w:val="454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 </w:t>
            </w: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餐饮收入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10.45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11.7</w:t>
            </w:r>
          </w:p>
        </w:tc>
      </w:tr>
    </w:tbl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全年批发零售企业商品销售额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242.62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13%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。住宿餐饮企业营业收入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17.42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16.8%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在限额以上法人企业商品零售额中，粮油、食品类比上年增长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28.8%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，饮料类增长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24%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，烟酒类增长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24.6%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，服装、鞋帽、针纺织品类增长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19.3%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，化妆品类增长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42.8%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，金银珠宝类增长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45.1%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，日用品类增长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16.8%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，文化办公用品类增长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8.4%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，家用电器和音像器材类增长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6%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，中西药材类增长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23.7%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，家具类下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lastRenderedPageBreak/>
        <w:t>降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1.8%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，通信器材类增长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30.8%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，石油及制品类下降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4.1%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，建筑及装潢材料类增长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7%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，汽车类增长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16.7%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324042">
        <w:rPr>
          <w:rFonts w:ascii="Times New Roman" w:eastAsia="方正黑体_GBK" w:hAnsi="Times New Roman" w:cs="Times New Roman"/>
          <w:sz w:val="32"/>
          <w:szCs w:val="32"/>
        </w:rPr>
        <w:t>六、交通、邮电和旅游</w:t>
      </w:r>
    </w:p>
    <w:p w:rsidR="002F0C1C" w:rsidRPr="00324042" w:rsidRDefault="002F0C1C" w:rsidP="00430681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全年交通运输、仓储和邮政业增加值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6.8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亿元，比上年增长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4%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，占地区生产总值的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2.9%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。公路通车总里程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3740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公里</w:t>
      </w:r>
      <w:r w:rsidR="004316BD" w:rsidRPr="00324042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其中等级公路里程</w:t>
      </w:r>
      <w:r w:rsidR="000C4C68" w:rsidRPr="00324042">
        <w:rPr>
          <w:rFonts w:ascii="Times New Roman" w:eastAsia="方正仿宋_GBK" w:hAnsi="Times New Roman" w:cs="Times New Roman"/>
          <w:sz w:val="32"/>
          <w:szCs w:val="32"/>
        </w:rPr>
        <w:t>2692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公里。公路货物运输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435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万吨，比上年增长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5.6%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，公路货运周转量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50011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万吨公里，增长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14%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。公路旅客运输量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1098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5.2%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，公路客运周转量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55194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万人公里，下降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2.4%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  <w:r w:rsidR="00430681" w:rsidRPr="00324042">
        <w:rPr>
          <w:rFonts w:ascii="Times New Roman" w:eastAsia="方正仿宋_GBK" w:hAnsi="Times New Roman" w:cs="Times New Roman"/>
          <w:sz w:val="32"/>
          <w:szCs w:val="32"/>
        </w:rPr>
        <w:t>机场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旅客吞吐量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28.87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万人次，比上年增长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88.2%</w:t>
      </w:r>
      <w:r w:rsidR="00430681" w:rsidRPr="00324042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邮货吞吐量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120.5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吨，增长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53.9%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全年邮电业务总量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4.51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亿元，比上年增长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26.7%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。其中，邮政业务总量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0.59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34.4%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；电信业务总量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3.92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25.6%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。年末固定电话用户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6.38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万户，移动电话用户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55.57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万户，互联网用户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13.22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万户。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全年接待游客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1459.8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万人次，比上年增长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76%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。其中，接待过夜游客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353.42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万人次，增长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30.5%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；接待一日游游客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1106.38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万人次，增长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98</w:t>
      </w:r>
      <w:r w:rsidR="008E632E" w:rsidRPr="00324042">
        <w:rPr>
          <w:rFonts w:ascii="Times New Roman" w:eastAsia="方正仿宋_GBK" w:hAnsi="Times New Roman" w:cs="Times New Roman"/>
          <w:sz w:val="32"/>
          <w:szCs w:val="32"/>
        </w:rPr>
        <w:t>.1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。全年旅游总收入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62.9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亿元，比上年增长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86.5%</w:t>
      </w:r>
      <w:r w:rsidR="009B1468"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其中，过夜游收入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16.33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31</w:t>
      </w:r>
      <w:r w:rsidR="008E632E" w:rsidRPr="00324042">
        <w:rPr>
          <w:rFonts w:ascii="Times New Roman" w:eastAsia="方正仿宋_GBK" w:hAnsi="Times New Roman" w:cs="Times New Roman"/>
          <w:sz w:val="32"/>
          <w:szCs w:val="32"/>
        </w:rPr>
        <w:t>.1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；一日游收入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46.5</w:t>
      </w:r>
      <w:r w:rsidR="008A3909" w:rsidRPr="00324042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118.9%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324042">
        <w:rPr>
          <w:rFonts w:ascii="Times New Roman" w:eastAsia="方正黑体_GBK" w:hAnsi="Times New Roman" w:cs="Times New Roman"/>
          <w:sz w:val="32"/>
          <w:szCs w:val="32"/>
        </w:rPr>
        <w:t>七、金融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全年金融业增加值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15.46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亿元，比上年增长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4%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，占地区生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lastRenderedPageBreak/>
        <w:t>产总值的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6.7%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年末金融机构存款余额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226.37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亿元，比上年末下降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7.1%</w:t>
      </w:r>
      <w:r w:rsidR="0096018C" w:rsidRPr="00324042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其中住户存款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137</w:t>
      </w:r>
      <w:r w:rsidR="002C2E48" w:rsidRPr="00324042">
        <w:rPr>
          <w:rFonts w:ascii="Times New Roman" w:eastAsia="方正仿宋_GBK" w:hAnsi="Times New Roman" w:cs="Times New Roman"/>
          <w:sz w:val="32"/>
          <w:szCs w:val="32"/>
        </w:rPr>
        <w:t>.75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8.6%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。年末金融机构贷款余额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238.37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</w:t>
      </w:r>
      <w:r w:rsidR="00291FAE" w:rsidRPr="00324042">
        <w:rPr>
          <w:rFonts w:ascii="Times New Roman" w:eastAsia="方正仿宋_GBK" w:hAnsi="Times New Roman" w:cs="Times New Roman"/>
          <w:sz w:val="32"/>
          <w:szCs w:val="32"/>
        </w:rPr>
        <w:t>比上年末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15.4%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。其中，短期贷款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54.53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1.8%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；中长期贷款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182.8</w:t>
      </w:r>
      <w:r w:rsidR="00641F98" w:rsidRPr="00324042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20.2%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F317F0" w:rsidRPr="00324042" w:rsidRDefault="00F317F0" w:rsidP="00F317F0">
      <w:pPr>
        <w:spacing w:line="580" w:lineRule="exact"/>
        <w:jc w:val="center"/>
        <w:rPr>
          <w:rFonts w:ascii="Times New Roman" w:eastAsia="方正黑体_GBK" w:hAnsi="Times New Roman" w:cs="Times New Roman"/>
          <w:sz w:val="32"/>
          <w:szCs w:val="32"/>
        </w:rPr>
      </w:pPr>
      <w:r w:rsidRPr="00324042">
        <w:rPr>
          <w:rFonts w:ascii="Times New Roman" w:eastAsia="方正黑体_GBK" w:hAnsi="Times New Roman" w:cs="Times New Roman"/>
          <w:sz w:val="32"/>
          <w:szCs w:val="32"/>
        </w:rPr>
        <w:t>表</w:t>
      </w:r>
      <w:r w:rsidRPr="00324042">
        <w:rPr>
          <w:rFonts w:ascii="Times New Roman" w:eastAsia="方正黑体_GBK" w:hAnsi="Times New Roman" w:cs="Times New Roman"/>
          <w:sz w:val="32"/>
          <w:szCs w:val="32"/>
        </w:rPr>
        <w:t>7   2017</w:t>
      </w:r>
      <w:r w:rsidRPr="00324042">
        <w:rPr>
          <w:rFonts w:ascii="Times New Roman" w:eastAsia="方正黑体_GBK" w:hAnsi="Times New Roman" w:cs="Times New Roman"/>
          <w:sz w:val="32"/>
          <w:szCs w:val="32"/>
        </w:rPr>
        <w:t>年年末金融机构存贷款余额</w:t>
      </w:r>
    </w:p>
    <w:tbl>
      <w:tblPr>
        <w:tblW w:w="7831" w:type="dxa"/>
        <w:jc w:val="center"/>
        <w:tblInd w:w="-403" w:type="dxa"/>
        <w:tblLook w:val="04A0"/>
      </w:tblPr>
      <w:tblGrid>
        <w:gridCol w:w="3156"/>
        <w:gridCol w:w="2200"/>
        <w:gridCol w:w="2475"/>
      </w:tblGrid>
      <w:tr w:rsidR="00F317F0" w:rsidRPr="00324042" w:rsidTr="00B01C0A">
        <w:trPr>
          <w:trHeight w:val="465"/>
          <w:jc w:val="center"/>
        </w:trPr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指标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年末数（亿元）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比上年增长（</w:t>
            </w:r>
            <w:r w:rsidRPr="0032404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%</w:t>
            </w:r>
            <w:r w:rsidRPr="0032404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F317F0" w:rsidRPr="00324042" w:rsidTr="00B01C0A">
        <w:trPr>
          <w:trHeight w:val="465"/>
          <w:jc w:val="center"/>
        </w:trPr>
        <w:tc>
          <w:tcPr>
            <w:tcW w:w="3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kern w:val="0"/>
                <w:sz w:val="22"/>
              </w:rPr>
              <w:t>金融机构存贷款余额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464.74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F0" w:rsidRPr="00324042" w:rsidRDefault="00F317F0" w:rsidP="00F317F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3.2 </w:t>
            </w:r>
          </w:p>
        </w:tc>
      </w:tr>
      <w:tr w:rsidR="00F317F0" w:rsidRPr="00324042" w:rsidTr="00B01C0A">
        <w:trPr>
          <w:trHeight w:val="465"/>
          <w:jc w:val="center"/>
        </w:trPr>
        <w:tc>
          <w:tcPr>
            <w:tcW w:w="3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kern w:val="0"/>
                <w:sz w:val="22"/>
              </w:rPr>
              <w:t>金融机构各项存款余额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226.37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F0" w:rsidRPr="00324042" w:rsidRDefault="00F317F0" w:rsidP="00F317F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-7.1 </w:t>
            </w:r>
          </w:p>
        </w:tc>
      </w:tr>
      <w:tr w:rsidR="00F317F0" w:rsidRPr="00324042" w:rsidTr="00B01C0A">
        <w:trPr>
          <w:trHeight w:val="465"/>
          <w:jc w:val="center"/>
        </w:trPr>
        <w:tc>
          <w:tcPr>
            <w:tcW w:w="3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  </w:t>
            </w:r>
            <w:r w:rsidRPr="00324042">
              <w:rPr>
                <w:rFonts w:ascii="Times New Roman" w:eastAsia="宋体" w:hAnsi="宋体" w:cs="Times New Roman"/>
                <w:kern w:val="0"/>
                <w:sz w:val="22"/>
              </w:rPr>
              <w:t>住户存款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137.75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F0" w:rsidRPr="00324042" w:rsidRDefault="00F317F0" w:rsidP="00F317F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8.6 </w:t>
            </w:r>
          </w:p>
        </w:tc>
      </w:tr>
      <w:tr w:rsidR="00F317F0" w:rsidRPr="00324042" w:rsidTr="00B01C0A">
        <w:trPr>
          <w:trHeight w:val="465"/>
          <w:jc w:val="center"/>
        </w:trPr>
        <w:tc>
          <w:tcPr>
            <w:tcW w:w="3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  </w:t>
            </w:r>
            <w:r w:rsidRPr="00324042">
              <w:rPr>
                <w:rFonts w:ascii="Times New Roman" w:eastAsia="宋体" w:hAnsi="宋体" w:cs="Times New Roman"/>
                <w:kern w:val="0"/>
                <w:sz w:val="22"/>
              </w:rPr>
              <w:t>非金融企业存款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63.88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F0" w:rsidRPr="00324042" w:rsidRDefault="00F317F0" w:rsidP="00F317F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-6.2 </w:t>
            </w:r>
          </w:p>
        </w:tc>
      </w:tr>
      <w:tr w:rsidR="00F317F0" w:rsidRPr="00324042" w:rsidTr="00B01C0A">
        <w:trPr>
          <w:trHeight w:val="465"/>
          <w:jc w:val="center"/>
        </w:trPr>
        <w:tc>
          <w:tcPr>
            <w:tcW w:w="3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kern w:val="0"/>
                <w:sz w:val="22"/>
              </w:rPr>
              <w:t>金融机构各项贷款余额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238.37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F0" w:rsidRPr="00324042" w:rsidRDefault="00F317F0" w:rsidP="00F317F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15.4 </w:t>
            </w:r>
          </w:p>
        </w:tc>
      </w:tr>
      <w:tr w:rsidR="00F317F0" w:rsidRPr="00324042" w:rsidTr="00B01C0A">
        <w:trPr>
          <w:trHeight w:val="465"/>
          <w:jc w:val="center"/>
        </w:trPr>
        <w:tc>
          <w:tcPr>
            <w:tcW w:w="31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  </w:t>
            </w:r>
            <w:r w:rsidRPr="00324042">
              <w:rPr>
                <w:rFonts w:ascii="Times New Roman" w:eastAsia="宋体" w:hAnsi="宋体" w:cs="Times New Roman"/>
                <w:kern w:val="0"/>
                <w:sz w:val="22"/>
              </w:rPr>
              <w:t>短期贷款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54.53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F0" w:rsidRPr="00324042" w:rsidRDefault="00F317F0" w:rsidP="00F317F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1.8 </w:t>
            </w:r>
          </w:p>
        </w:tc>
      </w:tr>
      <w:tr w:rsidR="00F317F0" w:rsidRPr="00324042" w:rsidTr="00B01C0A">
        <w:trPr>
          <w:trHeight w:val="465"/>
          <w:jc w:val="center"/>
        </w:trPr>
        <w:tc>
          <w:tcPr>
            <w:tcW w:w="3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F0" w:rsidRPr="00324042" w:rsidRDefault="00F317F0" w:rsidP="00F317F0">
            <w:pPr>
              <w:widowControl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     </w:t>
            </w:r>
            <w:r w:rsidRPr="00324042">
              <w:rPr>
                <w:rFonts w:ascii="Times New Roman" w:eastAsia="宋体" w:hAnsi="宋体" w:cs="Times New Roman"/>
                <w:kern w:val="0"/>
                <w:sz w:val="22"/>
              </w:rPr>
              <w:t>中长期贷款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F0" w:rsidRPr="00324042" w:rsidRDefault="00F317F0" w:rsidP="00641F9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182.8</w:t>
            </w:r>
            <w:r w:rsidR="00641F98"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7F0" w:rsidRPr="00324042" w:rsidRDefault="00F317F0" w:rsidP="00F317F0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20.2 </w:t>
            </w:r>
          </w:p>
        </w:tc>
      </w:tr>
    </w:tbl>
    <w:p w:rsidR="00B01C0A" w:rsidRPr="00324042" w:rsidRDefault="00B01C0A" w:rsidP="00B01C0A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全年保费收入</w:t>
      </w:r>
      <w:r w:rsidR="00F77EB1" w:rsidRPr="00324042">
        <w:rPr>
          <w:rFonts w:ascii="Times New Roman" w:eastAsia="方正仿宋_GBK" w:hAnsi="Times New Roman" w:cs="Times New Roman"/>
          <w:sz w:val="32"/>
          <w:szCs w:val="32"/>
        </w:rPr>
        <w:t>6.64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亿元。其中，财产险保费收入</w:t>
      </w:r>
      <w:r w:rsidR="00F77EB1" w:rsidRPr="00324042">
        <w:rPr>
          <w:rFonts w:ascii="Times New Roman" w:eastAsia="方正仿宋_GBK" w:hAnsi="Times New Roman" w:cs="Times New Roman"/>
          <w:sz w:val="32"/>
          <w:szCs w:val="32"/>
        </w:rPr>
        <w:t>2.11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亿元；人身险保费收入</w:t>
      </w:r>
      <w:r w:rsidR="00F77EB1" w:rsidRPr="00324042">
        <w:rPr>
          <w:rFonts w:ascii="Times New Roman" w:eastAsia="方正仿宋_GBK" w:hAnsi="Times New Roman" w:cs="Times New Roman"/>
          <w:sz w:val="32"/>
          <w:szCs w:val="32"/>
        </w:rPr>
        <w:t>4.53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亿元。全年各保险公司赔付各类保险金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1.</w:t>
      </w:r>
      <w:r w:rsidR="00F77EB1" w:rsidRPr="00324042">
        <w:rPr>
          <w:rFonts w:ascii="Times New Roman" w:eastAsia="方正仿宋_GBK" w:hAnsi="Times New Roman" w:cs="Times New Roman"/>
          <w:sz w:val="32"/>
          <w:szCs w:val="32"/>
        </w:rPr>
        <w:t>61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亿元。其中，财产险赔付</w:t>
      </w:r>
      <w:r w:rsidR="00F77EB1" w:rsidRPr="00324042">
        <w:rPr>
          <w:rFonts w:ascii="Times New Roman" w:eastAsia="方正仿宋_GBK" w:hAnsi="Times New Roman" w:cs="Times New Roman"/>
          <w:sz w:val="32"/>
          <w:szCs w:val="32"/>
        </w:rPr>
        <w:t>1.04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亿元；人身险赔付</w:t>
      </w:r>
      <w:r w:rsidR="00F77EB1" w:rsidRPr="00324042">
        <w:rPr>
          <w:rFonts w:ascii="Times New Roman" w:eastAsia="方正仿宋_GBK" w:hAnsi="Times New Roman" w:cs="Times New Roman"/>
          <w:sz w:val="32"/>
          <w:szCs w:val="32"/>
        </w:rPr>
        <w:t>0.57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亿元。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324042">
        <w:rPr>
          <w:rFonts w:ascii="Times New Roman" w:eastAsia="方正黑体_GBK" w:hAnsi="Times New Roman" w:cs="Times New Roman"/>
          <w:sz w:val="32"/>
          <w:szCs w:val="32"/>
        </w:rPr>
        <w:t>八、人民生活和社会保障</w:t>
      </w:r>
    </w:p>
    <w:p w:rsidR="002F0C1C" w:rsidRPr="00324042" w:rsidRDefault="00843436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全区常住</w:t>
      </w:r>
      <w:r w:rsidR="002F0C1C" w:rsidRPr="00324042">
        <w:rPr>
          <w:rFonts w:ascii="Times New Roman" w:eastAsia="方正仿宋_GBK" w:hAnsi="Times New Roman" w:cs="Times New Roman"/>
          <w:sz w:val="32"/>
          <w:szCs w:val="32"/>
        </w:rPr>
        <w:t>居民人均可支配收入</w:t>
      </w:r>
      <w:r w:rsidR="002F0C1C" w:rsidRPr="00324042">
        <w:rPr>
          <w:rFonts w:ascii="Times New Roman" w:eastAsia="方正仿宋_GBK" w:hAnsi="Times New Roman" w:cs="Times New Roman"/>
          <w:sz w:val="32"/>
          <w:szCs w:val="32"/>
        </w:rPr>
        <w:t>19825</w:t>
      </w:r>
      <w:r w:rsidR="002F0C1C" w:rsidRPr="00324042">
        <w:rPr>
          <w:rFonts w:ascii="Times New Roman" w:eastAsia="方正仿宋_GBK" w:hAnsi="Times New Roman" w:cs="Times New Roman"/>
          <w:sz w:val="32"/>
          <w:szCs w:val="32"/>
        </w:rPr>
        <w:t>元，比上年增加</w:t>
      </w:r>
      <w:r w:rsidR="002F0C1C" w:rsidRPr="00324042">
        <w:rPr>
          <w:rFonts w:ascii="Times New Roman" w:eastAsia="方正仿宋_GBK" w:hAnsi="Times New Roman" w:cs="Times New Roman"/>
          <w:sz w:val="32"/>
          <w:szCs w:val="32"/>
        </w:rPr>
        <w:t>2004</w:t>
      </w:r>
      <w:r w:rsidR="002F0C1C" w:rsidRPr="00324042">
        <w:rPr>
          <w:rFonts w:ascii="Times New Roman" w:eastAsia="方正仿宋_GBK" w:hAnsi="Times New Roman" w:cs="Times New Roman"/>
          <w:sz w:val="32"/>
          <w:szCs w:val="32"/>
        </w:rPr>
        <w:t>元，增长</w:t>
      </w:r>
      <w:r w:rsidR="002F0C1C" w:rsidRPr="00324042">
        <w:rPr>
          <w:rFonts w:ascii="Times New Roman" w:eastAsia="方正仿宋_GBK" w:hAnsi="Times New Roman" w:cs="Times New Roman"/>
          <w:sz w:val="32"/>
          <w:szCs w:val="32"/>
        </w:rPr>
        <w:t>11.2%</w:t>
      </w:r>
      <w:r w:rsidR="002F0C1C" w:rsidRPr="00324042">
        <w:rPr>
          <w:rFonts w:ascii="Times New Roman" w:eastAsia="方正仿宋_GBK" w:hAnsi="Times New Roman" w:cs="Times New Roman"/>
          <w:sz w:val="32"/>
          <w:szCs w:val="32"/>
        </w:rPr>
        <w:t>。全区常住居民人均消费支出</w:t>
      </w:r>
      <w:r w:rsidR="002F0C1C" w:rsidRPr="00324042">
        <w:rPr>
          <w:rFonts w:ascii="Times New Roman" w:eastAsia="方正仿宋_GBK" w:hAnsi="Times New Roman" w:cs="Times New Roman"/>
          <w:sz w:val="32"/>
          <w:szCs w:val="32"/>
        </w:rPr>
        <w:t>14080</w:t>
      </w:r>
      <w:r w:rsidR="006420F9" w:rsidRPr="00324042">
        <w:rPr>
          <w:rFonts w:ascii="Times New Roman" w:eastAsia="方正仿宋_GBK" w:hAnsi="Times New Roman" w:cs="Times New Roman"/>
          <w:sz w:val="32"/>
          <w:szCs w:val="32"/>
        </w:rPr>
        <w:t>元</w:t>
      </w:r>
      <w:r w:rsidR="002F0C1C" w:rsidRPr="00324042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E40CEE" w:rsidRPr="00324042">
        <w:rPr>
          <w:rFonts w:ascii="Times New Roman" w:eastAsia="方正仿宋_GBK" w:hAnsi="Times New Roman" w:cs="Times New Roman"/>
          <w:sz w:val="32"/>
          <w:szCs w:val="32"/>
        </w:rPr>
        <w:t>比上年</w:t>
      </w:r>
      <w:r w:rsidR="002F0C1C" w:rsidRPr="00324042">
        <w:rPr>
          <w:rFonts w:ascii="Times New Roman" w:eastAsia="方正仿宋_GBK" w:hAnsi="Times New Roman" w:cs="Times New Roman"/>
          <w:sz w:val="32"/>
          <w:szCs w:val="32"/>
        </w:rPr>
        <w:t>增加</w:t>
      </w:r>
      <w:r w:rsidR="002F0C1C" w:rsidRPr="00324042">
        <w:rPr>
          <w:rFonts w:ascii="Times New Roman" w:eastAsia="方正仿宋_GBK" w:hAnsi="Times New Roman" w:cs="Times New Roman"/>
          <w:sz w:val="32"/>
          <w:szCs w:val="32"/>
        </w:rPr>
        <w:t>758</w:t>
      </w:r>
      <w:r w:rsidR="002F0C1C" w:rsidRPr="00324042">
        <w:rPr>
          <w:rFonts w:ascii="Times New Roman" w:eastAsia="方正仿宋_GBK" w:hAnsi="Times New Roman" w:cs="Times New Roman"/>
          <w:sz w:val="32"/>
          <w:szCs w:val="32"/>
        </w:rPr>
        <w:t>元，增长</w:t>
      </w:r>
      <w:r w:rsidR="002F0C1C" w:rsidRPr="00324042">
        <w:rPr>
          <w:rFonts w:ascii="Times New Roman" w:eastAsia="方正仿宋_GBK" w:hAnsi="Times New Roman" w:cs="Times New Roman"/>
          <w:sz w:val="32"/>
          <w:szCs w:val="32"/>
        </w:rPr>
        <w:t>5.7%</w:t>
      </w:r>
      <w:r w:rsidR="002F0C1C"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全年城镇常住居民人均可支配收入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29812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元，比上年增加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2648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9.7%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。其中，工资性收入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14506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9.4%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lastRenderedPageBreak/>
        <w:t>经营净收入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9868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10.9%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；财产净收入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2540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12.4%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；转移净收入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289</w:t>
      </w:r>
      <w:r w:rsidR="00FC5356" w:rsidRPr="00324042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5.5%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。全年常住居民人均消费支出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20030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元，</w:t>
      </w:r>
      <w:r w:rsidR="00E40CEE" w:rsidRPr="00324042">
        <w:rPr>
          <w:rFonts w:ascii="Times New Roman" w:eastAsia="方正仿宋_GBK" w:hAnsi="Times New Roman" w:cs="Times New Roman"/>
          <w:sz w:val="32"/>
          <w:szCs w:val="32"/>
        </w:rPr>
        <w:t>比上年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增加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875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4.6%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全年农村常住居民人均可支配收入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10792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元，比上年增</w:t>
      </w:r>
      <w:r w:rsidR="00721263" w:rsidRPr="00324042">
        <w:rPr>
          <w:rFonts w:ascii="Times New Roman" w:eastAsia="方正仿宋_GBK" w:hAnsi="Times New Roman" w:cs="Times New Roman"/>
          <w:sz w:val="32"/>
          <w:szCs w:val="32"/>
        </w:rPr>
        <w:t>加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972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9.9%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。其中：工资性收入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3030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11%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；经营净收入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3477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9.6%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；财产净收入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242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10.5%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；转移净收入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4043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9.4%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。农村常住居民人均生活消费支出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8700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元，</w:t>
      </w:r>
      <w:r w:rsidR="00E40CEE" w:rsidRPr="00324042">
        <w:rPr>
          <w:rFonts w:ascii="Times New Roman" w:eastAsia="方正仿宋_GBK" w:hAnsi="Times New Roman" w:cs="Times New Roman"/>
          <w:sz w:val="32"/>
          <w:szCs w:val="32"/>
        </w:rPr>
        <w:t>比上年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增加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371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元，增长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4.5%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B01C0A" w:rsidRPr="00324042" w:rsidRDefault="00B01C0A" w:rsidP="00B01C0A">
      <w:pPr>
        <w:spacing w:line="580" w:lineRule="exact"/>
        <w:jc w:val="center"/>
        <w:rPr>
          <w:rFonts w:ascii="Times New Roman" w:eastAsia="方正黑体_GBK" w:hAnsi="Times New Roman" w:cs="Times New Roman"/>
          <w:sz w:val="32"/>
          <w:szCs w:val="32"/>
        </w:rPr>
      </w:pPr>
      <w:r w:rsidRPr="00324042">
        <w:rPr>
          <w:rFonts w:ascii="Times New Roman" w:eastAsia="方正黑体_GBK" w:hAnsi="Times New Roman" w:cs="Times New Roman"/>
          <w:sz w:val="32"/>
          <w:szCs w:val="32"/>
        </w:rPr>
        <w:t>表</w:t>
      </w:r>
      <w:r w:rsidRPr="00324042">
        <w:rPr>
          <w:rFonts w:ascii="Times New Roman" w:eastAsia="方正黑体_GBK" w:hAnsi="Times New Roman" w:cs="Times New Roman"/>
          <w:sz w:val="32"/>
          <w:szCs w:val="32"/>
        </w:rPr>
        <w:t>8   2017</w:t>
      </w:r>
      <w:r w:rsidRPr="00324042">
        <w:rPr>
          <w:rFonts w:ascii="Times New Roman" w:eastAsia="方正黑体_GBK" w:hAnsi="Times New Roman" w:cs="Times New Roman"/>
          <w:sz w:val="32"/>
          <w:szCs w:val="32"/>
        </w:rPr>
        <w:t>年居民人均可支配收入</w:t>
      </w:r>
    </w:p>
    <w:tbl>
      <w:tblPr>
        <w:tblW w:w="9356" w:type="dxa"/>
        <w:tblInd w:w="108" w:type="dxa"/>
        <w:tblLayout w:type="fixed"/>
        <w:tblLook w:val="04A0"/>
      </w:tblPr>
      <w:tblGrid>
        <w:gridCol w:w="1843"/>
        <w:gridCol w:w="1134"/>
        <w:gridCol w:w="1418"/>
        <w:gridCol w:w="1134"/>
        <w:gridCol w:w="1417"/>
        <w:gridCol w:w="992"/>
        <w:gridCol w:w="1418"/>
      </w:tblGrid>
      <w:tr w:rsidR="00B01C0A" w:rsidRPr="00324042" w:rsidTr="00197352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指标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全体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城镇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农村</w:t>
            </w:r>
          </w:p>
        </w:tc>
      </w:tr>
      <w:tr w:rsidR="00B01C0A" w:rsidRPr="00324042" w:rsidTr="00197352">
        <w:trPr>
          <w:trHeight w:val="340"/>
        </w:trPr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0A" w:rsidRPr="00324042" w:rsidRDefault="00B01C0A" w:rsidP="00B01C0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0A" w:rsidRPr="00324042" w:rsidRDefault="00B01C0A" w:rsidP="002C0E68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绝对量</w:t>
            </w:r>
            <w:r w:rsidRPr="0032404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      </w:t>
            </w:r>
            <w:r w:rsidRPr="0032404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0A" w:rsidRPr="00324042" w:rsidRDefault="00B01C0A" w:rsidP="002C0E68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比上年增长</w:t>
            </w:r>
            <w:r w:rsidRPr="0032404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</w:t>
            </w:r>
            <w:r w:rsidRPr="0032404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（</w:t>
            </w:r>
            <w:r w:rsidRPr="0032404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%</w:t>
            </w:r>
            <w:r w:rsidRPr="0032404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0A" w:rsidRPr="00324042" w:rsidRDefault="00B01C0A" w:rsidP="002C0E68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绝对量</w:t>
            </w:r>
            <w:r w:rsidRPr="0032404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      </w:t>
            </w:r>
            <w:r w:rsidRPr="0032404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0A" w:rsidRPr="00324042" w:rsidRDefault="00B01C0A" w:rsidP="002C0E68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比上年增长</w:t>
            </w:r>
            <w:r w:rsidRPr="0032404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</w:t>
            </w:r>
            <w:r w:rsidRPr="0032404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（</w:t>
            </w:r>
            <w:r w:rsidRPr="0032404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%</w:t>
            </w:r>
            <w:r w:rsidRPr="0032404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0A" w:rsidRPr="00324042" w:rsidRDefault="00B01C0A" w:rsidP="002C0E68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绝对量</w:t>
            </w:r>
            <w:r w:rsidRPr="0032404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      </w:t>
            </w:r>
            <w:r w:rsidRPr="0032404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C0A" w:rsidRPr="00324042" w:rsidRDefault="00B01C0A" w:rsidP="002C0E68">
            <w:pPr>
              <w:widowControl/>
              <w:spacing w:line="280" w:lineRule="exact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比上年增长</w:t>
            </w:r>
            <w:r w:rsidRPr="0032404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</w:t>
            </w:r>
            <w:r w:rsidRPr="0032404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（</w:t>
            </w:r>
            <w:r w:rsidRPr="00324042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 %</w:t>
            </w:r>
            <w:r w:rsidRPr="00324042">
              <w:rPr>
                <w:rFonts w:ascii="Times New Roman" w:eastAsia="宋体" w:hAnsi="宋体" w:cs="Times New Roman"/>
                <w:b/>
                <w:bCs/>
                <w:color w:val="000000"/>
                <w:kern w:val="0"/>
                <w:sz w:val="22"/>
              </w:rPr>
              <w:t>）</w:t>
            </w:r>
          </w:p>
        </w:tc>
      </w:tr>
      <w:tr w:rsidR="00B01C0A" w:rsidRPr="00324042" w:rsidTr="00197352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人均可支配收入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19825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11.2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29812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10792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9.9 </w:t>
            </w:r>
          </w:p>
        </w:tc>
      </w:tr>
      <w:tr w:rsidR="00B01C0A" w:rsidRPr="00324042" w:rsidTr="00197352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工资性收入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8480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14506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3030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11.0 </w:t>
            </w:r>
          </w:p>
        </w:tc>
      </w:tr>
      <w:tr w:rsidR="00B01C0A" w:rsidRPr="00324042" w:rsidTr="00197352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经营净收入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6512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9868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3477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9.6 </w:t>
            </w:r>
          </w:p>
        </w:tc>
      </w:tr>
      <w:tr w:rsidR="00B01C0A" w:rsidRPr="00324042" w:rsidTr="00197352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财产净收入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1333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14.9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2540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12.4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242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10.5 </w:t>
            </w:r>
          </w:p>
        </w:tc>
      </w:tr>
      <w:tr w:rsidR="00B01C0A" w:rsidRPr="00324042" w:rsidTr="00197352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324042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>转移净收入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3500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7.4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E33B98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289</w:t>
            </w:r>
            <w:r w:rsidR="00E33B98"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5.5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4043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1C0A" w:rsidRPr="00324042" w:rsidRDefault="00B01C0A" w:rsidP="00B01C0A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324042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9.4 </w:t>
            </w:r>
          </w:p>
        </w:tc>
      </w:tr>
    </w:tbl>
    <w:p w:rsidR="004D3612" w:rsidRPr="00324042" w:rsidRDefault="004D3612" w:rsidP="004D3612">
      <w:pPr>
        <w:spacing w:line="580" w:lineRule="exact"/>
        <w:jc w:val="center"/>
        <w:rPr>
          <w:rFonts w:ascii="Times New Roman" w:eastAsia="方正黑体_GBK" w:hAnsi="Times New Roman" w:cs="Times New Roman"/>
          <w:sz w:val="32"/>
          <w:szCs w:val="32"/>
        </w:rPr>
      </w:pPr>
      <w:r w:rsidRPr="00324042">
        <w:rPr>
          <w:rFonts w:ascii="Times New Roman" w:eastAsia="方正黑体_GBK" w:hAnsi="Times New Roman" w:cs="Times New Roman"/>
          <w:sz w:val="32"/>
          <w:szCs w:val="32"/>
        </w:rPr>
        <w:t>图</w:t>
      </w:r>
      <w:r w:rsidRPr="00324042">
        <w:rPr>
          <w:rFonts w:ascii="Times New Roman" w:eastAsia="方正黑体_GBK" w:hAnsi="Times New Roman" w:cs="Times New Roman"/>
          <w:sz w:val="32"/>
          <w:szCs w:val="32"/>
        </w:rPr>
        <w:t xml:space="preserve">3   </w:t>
      </w:r>
      <w:r w:rsidRPr="00324042">
        <w:rPr>
          <w:rFonts w:ascii="Times New Roman" w:eastAsia="方正黑体_GBK" w:hAnsi="Times New Roman" w:cs="Times New Roman"/>
          <w:sz w:val="32"/>
          <w:szCs w:val="32"/>
        </w:rPr>
        <w:t>全区居民人均消费支出</w:t>
      </w:r>
    </w:p>
    <w:p w:rsidR="004D3612" w:rsidRPr="00324042" w:rsidRDefault="004D3612" w:rsidP="004D3612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noProof/>
          <w:sz w:val="32"/>
          <w:szCs w:val="32"/>
        </w:rPr>
        <w:drawing>
          <wp:inline distT="0" distB="0" distL="0" distR="0">
            <wp:extent cx="5676900" cy="2638425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lastRenderedPageBreak/>
        <w:t>全年城镇企业职工基本养老保险参保人数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5.84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万人，比上年增长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16.1%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。参加城乡居民社会养老保险人数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19.87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2.2%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。城镇职工基本医疗保险参保人数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5.32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7.1%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。城乡居民基本医疗保险参保人数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45.62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0.6%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。工伤保险参保人数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5.03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13.7%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。生育保险参保人数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4.23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14.4%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。失业保险参保人数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3.54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</w:t>
      </w:r>
      <w:r w:rsidR="00687447" w:rsidRPr="00324042">
        <w:rPr>
          <w:rFonts w:ascii="Times New Roman" w:eastAsia="方正仿宋_GBK" w:hAnsi="Times New Roman" w:cs="Times New Roman"/>
          <w:sz w:val="32"/>
          <w:szCs w:val="32"/>
        </w:rPr>
        <w:t>，增长</w:t>
      </w:r>
      <w:r w:rsidR="00687447" w:rsidRPr="00324042">
        <w:rPr>
          <w:rFonts w:ascii="Times New Roman" w:eastAsia="方正仿宋_GBK" w:hAnsi="Times New Roman" w:cs="Times New Roman"/>
          <w:sz w:val="32"/>
          <w:szCs w:val="32"/>
        </w:rPr>
        <w:t>6.3%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324042">
        <w:rPr>
          <w:rFonts w:ascii="Times New Roman" w:eastAsia="方正黑体_GBK" w:hAnsi="Times New Roman" w:cs="Times New Roman"/>
          <w:sz w:val="32"/>
          <w:szCs w:val="32"/>
        </w:rPr>
        <w:t>九、教育、科学技术和文化体育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全区共有各级各类学校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221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所。其中，高等教育学校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所，中等职业学校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所，普通中学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27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所，小学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97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所，幼儿园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92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所，特殊教育学校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所。普通本专科招生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0.21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万人，在校生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0.63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万人，毕业生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0.17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万人。中等职业教育招生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0.3</w:t>
      </w:r>
      <w:r w:rsidR="00C660B0" w:rsidRPr="00324042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万人，在校生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0.93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万人，毕业生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0.29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万人。普通高中学招生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0.41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万人，在校生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1.35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万人，毕业生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0.52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万人。普通</w:t>
      </w:r>
      <w:r w:rsidR="008674B3" w:rsidRPr="00324042">
        <w:rPr>
          <w:rFonts w:ascii="Times New Roman" w:eastAsia="方正仿宋_GBK" w:hAnsi="Times New Roman" w:cs="Times New Roman"/>
          <w:sz w:val="32"/>
          <w:szCs w:val="32"/>
        </w:rPr>
        <w:t>初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中学招生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0.79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万人，在校生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2.43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万人，毕业生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0.83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万人。普通小学招生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0.69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万人，在校生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4.28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万人，毕业生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0.73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万人。学前教育招生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1.47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万人，在校生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1.88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万人，毕业生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0.83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万人。特殊教育招生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40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人，在校生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118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人，毕业生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21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人。中考上全市联招线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1985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人，比上年增加近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300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人。普通高考一本硬上线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1021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人，北大清华录取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人，职教中心对口高考本科上线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329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人。学前教育三年毛入园率为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84.3%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，九年义务教育巩固率为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99.66%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，高中阶段毛入学率为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98.46%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全年新增国家级星创天地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家，新增市级众创空间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家，新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lastRenderedPageBreak/>
        <w:t>建星创天地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家，全区市级双创平台达到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家，国家级达到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家。</w:t>
      </w:r>
      <w:r w:rsidR="00F03ACB" w:rsidRPr="00324042">
        <w:rPr>
          <w:rFonts w:ascii="Times New Roman" w:eastAsia="方正仿宋_GBK" w:hAnsi="Times New Roman" w:cs="Times New Roman"/>
          <w:sz w:val="32"/>
          <w:szCs w:val="32"/>
        </w:rPr>
        <w:t>全年争取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国家、市级项目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个，获得项目资金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308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万元，实施区级科技计划项目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71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项，下达项目资金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250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万元。全年全区专利申请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191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件，</w:t>
      </w:r>
      <w:r w:rsidR="004F09AE" w:rsidRPr="00324042">
        <w:rPr>
          <w:rFonts w:ascii="Times New Roman" w:eastAsia="方正仿宋_GBK" w:hAnsi="Times New Roman" w:cs="Times New Roman"/>
          <w:sz w:val="32"/>
          <w:szCs w:val="32"/>
        </w:rPr>
        <w:t>比上年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9.1%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，获得专利授权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117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件，增长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60.</w:t>
      </w:r>
      <w:r w:rsidR="00C01378" w:rsidRPr="00324042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，万人发明专利拥有量达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2.15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件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/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万人。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全区共有文艺表演团体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个，民族文化艺术馆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个，公共图书馆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个。有限数字电视实际用户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3.1</w:t>
      </w:r>
      <w:r w:rsidR="00BF20FA" w:rsidRPr="00324042">
        <w:rPr>
          <w:rFonts w:ascii="Times New Roman" w:eastAsia="方正仿宋_GBK" w:hAnsi="Times New Roman" w:cs="Times New Roman"/>
          <w:sz w:val="32"/>
          <w:szCs w:val="32"/>
        </w:rPr>
        <w:t>万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户。广播综合人口覆盖率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96.9%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；电视综合人口覆盖率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97.7%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。图书馆馆藏图书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26.34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万册。</w:t>
      </w:r>
      <w:r w:rsidR="00AF5D97" w:rsidRPr="00324042">
        <w:rPr>
          <w:rFonts w:ascii="Times New Roman" w:eastAsia="方正仿宋_GBK" w:hAnsi="Times New Roman" w:cs="Times New Roman"/>
          <w:sz w:val="32"/>
          <w:szCs w:val="32"/>
        </w:rPr>
        <w:t>全区有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覆盖城区、重点旅游乡镇广场的免费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WiFi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热点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74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个。</w:t>
      </w:r>
      <w:r w:rsidR="00AF5D97" w:rsidRPr="00324042">
        <w:rPr>
          <w:rFonts w:ascii="Times New Roman" w:eastAsia="方正仿宋_GBK" w:hAnsi="Times New Roman" w:cs="Times New Roman"/>
          <w:sz w:val="32"/>
          <w:szCs w:val="32"/>
        </w:rPr>
        <w:t>全年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开展各种群众文体活动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3000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余场次。</w:t>
      </w:r>
      <w:r w:rsidR="00AF5D97" w:rsidRPr="00324042">
        <w:rPr>
          <w:rFonts w:ascii="Times New Roman" w:eastAsia="方正仿宋_GBK" w:hAnsi="Times New Roman" w:cs="Times New Roman"/>
          <w:sz w:val="32"/>
          <w:szCs w:val="32"/>
        </w:rPr>
        <w:t>全年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完成农村惠民电影放映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2039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场，送演出进基层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761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场。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全年</w:t>
      </w:r>
      <w:r w:rsidR="00C069A5" w:rsidRPr="00324042">
        <w:rPr>
          <w:rFonts w:ascii="Times New Roman" w:eastAsia="方正仿宋_GBK" w:hAnsi="Times New Roman" w:cs="Times New Roman"/>
          <w:sz w:val="32"/>
          <w:szCs w:val="32"/>
        </w:rPr>
        <w:t>在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市级及以上</w:t>
      </w:r>
      <w:r w:rsidR="007646AF" w:rsidRPr="00324042">
        <w:rPr>
          <w:rFonts w:ascii="Times New Roman" w:eastAsia="方正仿宋_GBK" w:hAnsi="Times New Roman" w:cs="Times New Roman"/>
          <w:sz w:val="32"/>
          <w:szCs w:val="32"/>
        </w:rPr>
        <w:t>体育赛事</w:t>
      </w:r>
      <w:r w:rsidR="00C069A5" w:rsidRPr="00324042">
        <w:rPr>
          <w:rFonts w:ascii="Times New Roman" w:eastAsia="方正仿宋_GBK" w:hAnsi="Times New Roman" w:cs="Times New Roman"/>
          <w:sz w:val="32"/>
          <w:szCs w:val="32"/>
        </w:rPr>
        <w:t>中获得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金牌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45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枚</w:t>
      </w:r>
      <w:r w:rsidR="00C069A5" w:rsidRPr="00324042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银牌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35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枚</w:t>
      </w:r>
      <w:r w:rsidR="00C069A5" w:rsidRPr="00324042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铜牌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42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枚。全区共有体育场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个，体育馆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个、游泳池（馆）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13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个。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2017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年国民体质监测抽样合格率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90%</w:t>
      </w:r>
      <w:r w:rsidR="00C77C2C"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324042">
        <w:rPr>
          <w:rFonts w:ascii="Times New Roman" w:eastAsia="方正黑体_GBK" w:hAnsi="Times New Roman" w:cs="Times New Roman"/>
          <w:sz w:val="32"/>
          <w:szCs w:val="32"/>
        </w:rPr>
        <w:t>十、卫生和社会服务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年末全区共有各级各类医疗卫生机构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278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个（含村卫生室）。其中</w:t>
      </w:r>
      <w:r w:rsidR="0019625B" w:rsidRPr="00324042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医院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个</w:t>
      </w:r>
      <w:r w:rsidR="0019625B" w:rsidRPr="00324042">
        <w:rPr>
          <w:rFonts w:ascii="Times New Roman" w:eastAsia="方正仿宋_GBK" w:hAnsi="Times New Roman" w:cs="Times New Roman"/>
          <w:sz w:val="32"/>
          <w:szCs w:val="32"/>
        </w:rPr>
        <w:t>；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妇幼保健院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个</w:t>
      </w:r>
      <w:r w:rsidR="0019625B" w:rsidRPr="00324042">
        <w:rPr>
          <w:rFonts w:ascii="Times New Roman" w:eastAsia="方正仿宋_GBK" w:hAnsi="Times New Roman" w:cs="Times New Roman"/>
          <w:sz w:val="32"/>
          <w:szCs w:val="32"/>
        </w:rPr>
        <w:t>；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疾病预防控制中心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个</w:t>
      </w:r>
      <w:r w:rsidR="0019625B" w:rsidRPr="00324042">
        <w:rPr>
          <w:rFonts w:ascii="Times New Roman" w:eastAsia="方正仿宋_GBK" w:hAnsi="Times New Roman" w:cs="Times New Roman"/>
          <w:sz w:val="32"/>
          <w:szCs w:val="32"/>
        </w:rPr>
        <w:t>；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乡镇卫生院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24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个</w:t>
      </w:r>
      <w:r w:rsidR="0019625B" w:rsidRPr="00324042">
        <w:rPr>
          <w:rFonts w:ascii="Times New Roman" w:eastAsia="方正仿宋_GBK" w:hAnsi="Times New Roman" w:cs="Times New Roman"/>
          <w:sz w:val="32"/>
          <w:szCs w:val="32"/>
        </w:rPr>
        <w:t>；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社区卫生服务中心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个。共有卫生机构床位数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3566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张。其中</w:t>
      </w:r>
      <w:r w:rsidR="0019625B" w:rsidRPr="00324042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医院床位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2561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张</w:t>
      </w:r>
      <w:r w:rsidR="0019625B" w:rsidRPr="00324042">
        <w:rPr>
          <w:rFonts w:ascii="Times New Roman" w:eastAsia="方正仿宋_GBK" w:hAnsi="Times New Roman" w:cs="Times New Roman"/>
          <w:sz w:val="32"/>
          <w:szCs w:val="32"/>
        </w:rPr>
        <w:t>；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乡镇卫生院床位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515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张。共有医疗卫生机构卫生技术人员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3447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人，其中执业医师和执业助理医师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964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人。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lastRenderedPageBreak/>
        <w:t>年末全区共有城乡低保对象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10105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户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20685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人。其中，城市低保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3676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户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6695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人</w:t>
      </w:r>
      <w:r w:rsidR="00075AC1" w:rsidRPr="00324042">
        <w:rPr>
          <w:rFonts w:ascii="Times New Roman" w:eastAsia="方正仿宋_GBK" w:hAnsi="Times New Roman" w:cs="Times New Roman"/>
          <w:sz w:val="32"/>
          <w:szCs w:val="32"/>
        </w:rPr>
        <w:t>；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农村低保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6429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户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13990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人。全年累计发放城乡低保金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8520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万元。其中，城市低保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3254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万元</w:t>
      </w:r>
      <w:r w:rsidR="00075AC1" w:rsidRPr="00324042">
        <w:rPr>
          <w:rFonts w:ascii="Times New Roman" w:eastAsia="方正仿宋_GBK" w:hAnsi="Times New Roman" w:cs="Times New Roman"/>
          <w:sz w:val="32"/>
          <w:szCs w:val="32"/>
        </w:rPr>
        <w:t>；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农村低保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5266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万元。</w:t>
      </w:r>
      <w:r w:rsidR="00483A9F" w:rsidRPr="00324042">
        <w:rPr>
          <w:rFonts w:ascii="Times New Roman" w:eastAsia="方正仿宋_GBK" w:hAnsi="Times New Roman" w:cs="Times New Roman"/>
          <w:sz w:val="32"/>
          <w:szCs w:val="32"/>
        </w:rPr>
        <w:t>城市低保月人均补差</w:t>
      </w:r>
      <w:r w:rsidR="00483A9F" w:rsidRPr="00324042">
        <w:rPr>
          <w:rFonts w:ascii="Times New Roman" w:eastAsia="方正仿宋_GBK" w:hAnsi="Times New Roman" w:cs="Times New Roman"/>
          <w:sz w:val="32"/>
          <w:szCs w:val="32"/>
        </w:rPr>
        <w:t>423</w:t>
      </w:r>
      <w:r w:rsidR="00483A9F" w:rsidRPr="00324042">
        <w:rPr>
          <w:rFonts w:ascii="Times New Roman" w:eastAsia="方正仿宋_GBK" w:hAnsi="Times New Roman" w:cs="Times New Roman"/>
          <w:sz w:val="32"/>
          <w:szCs w:val="32"/>
        </w:rPr>
        <w:t>元，农村低保月人均补差</w:t>
      </w:r>
      <w:r w:rsidR="00483A9F" w:rsidRPr="00324042">
        <w:rPr>
          <w:rFonts w:ascii="Times New Roman" w:eastAsia="方正仿宋_GBK" w:hAnsi="Times New Roman" w:cs="Times New Roman"/>
          <w:sz w:val="32"/>
          <w:szCs w:val="32"/>
        </w:rPr>
        <w:t>324</w:t>
      </w:r>
      <w:r w:rsidR="00483A9F" w:rsidRPr="00324042">
        <w:rPr>
          <w:rFonts w:ascii="Times New Roman" w:eastAsia="方正仿宋_GBK" w:hAnsi="Times New Roman" w:cs="Times New Roman"/>
          <w:sz w:val="32"/>
          <w:szCs w:val="32"/>
        </w:rPr>
        <w:t>元。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全区特困人员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2382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人，共发放供养金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1767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万元、发放照料护理补贴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50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万元</w:t>
      </w:r>
      <w:r w:rsidR="00231913"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经济困难的高龄失能老年人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700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人，累计发放养老服务补贴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159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万元</w:t>
      </w:r>
      <w:r w:rsidR="00231913"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孤儿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70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人，累计发放基本生活费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84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万元。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324042">
        <w:rPr>
          <w:rFonts w:ascii="Times New Roman" w:eastAsia="方正黑体_GBK" w:hAnsi="Times New Roman" w:cs="Times New Roman"/>
          <w:sz w:val="32"/>
          <w:szCs w:val="32"/>
        </w:rPr>
        <w:t>十一、扶贫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全年整合各类扶贫资金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6.55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亿元。其中，市级财政资金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1.49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亿元；山东日照、市卫生帮扶集团等对口帮扶资金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0.12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亿元。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截止到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2017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年，全区已脱贫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10306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户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40173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人，其中新脱贫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1000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户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3733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人，贫困人口减少至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1434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户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5233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人，贫困发生率降至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1.7%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324042">
        <w:rPr>
          <w:rFonts w:ascii="Times New Roman" w:eastAsia="方正黑体_GBK" w:hAnsi="Times New Roman" w:cs="Times New Roman"/>
          <w:sz w:val="32"/>
          <w:szCs w:val="32"/>
        </w:rPr>
        <w:t>十二、环境保护和生态建设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全年水资源总量</w:t>
      </w:r>
      <w:r w:rsidR="00990461" w:rsidRPr="00324042">
        <w:rPr>
          <w:rFonts w:ascii="Times New Roman" w:eastAsia="方正仿宋_GBK" w:hAnsi="Times New Roman" w:cs="Times New Roman"/>
          <w:sz w:val="32"/>
          <w:szCs w:val="32"/>
        </w:rPr>
        <w:t>17.9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亿立方米。全年年降水量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1057.1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毫米。全年总用水量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1.11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亿立方米。治理水土流失面积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16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平方公里。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全区自然保护区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个，其中市级自然保护区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个。全区森林覆盖率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60.16%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，比上年提高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3.36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个百分点。全年完成营造林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19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万亩。其中</w:t>
      </w:r>
      <w:r w:rsidR="00BC7412" w:rsidRPr="00324042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新造林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万亩；封山育林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万亩；退化林修复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万亩；中幼林抚育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万亩。全区建义务植树基地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31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个，完成义务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lastRenderedPageBreak/>
        <w:t>植树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126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万株，义务植树尽责率达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95%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2017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年，全区</w:t>
      </w:r>
      <w:r w:rsidR="007E1D9B" w:rsidRPr="00324042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个监测断面</w:t>
      </w:r>
      <w:r w:rsidR="004328DC" w:rsidRPr="00324042">
        <w:rPr>
          <w:rFonts w:ascii="Times New Roman" w:eastAsia="方正仿宋_GBK" w:hAnsi="Times New Roman" w:cs="Times New Roman"/>
          <w:sz w:val="32"/>
          <w:szCs w:val="32"/>
        </w:rPr>
        <w:t>中</w:t>
      </w:r>
      <w:r w:rsidR="004328DC" w:rsidRPr="00324042">
        <w:rPr>
          <w:rFonts w:ascii="Times New Roman" w:eastAsia="方正仿宋_GBK" w:hAnsi="Times New Roman" w:cs="Times New Roman"/>
          <w:color w:val="000000"/>
          <w:sz w:val="32"/>
          <w:szCs w:val="32"/>
        </w:rPr>
        <w:t>段溪河、阿蓬江河流水质保持在</w:t>
      </w:r>
      <w:r w:rsidR="004328DC" w:rsidRPr="00324042">
        <w:rPr>
          <w:rFonts w:ascii="Times New Roman" w:eastAsia="方正仿宋_GBK" w:hAnsi="Times New Roman" w:cs="Times New Roman"/>
          <w:color w:val="000000"/>
          <w:sz w:val="32"/>
          <w:szCs w:val="32"/>
        </w:rPr>
        <w:t>III</w:t>
      </w:r>
      <w:r w:rsidR="004328DC" w:rsidRPr="00324042">
        <w:rPr>
          <w:rFonts w:ascii="Times New Roman" w:eastAsia="方正仿宋_GBK" w:hAnsi="Times New Roman" w:cs="Times New Roman"/>
          <w:color w:val="000000"/>
          <w:sz w:val="32"/>
          <w:szCs w:val="32"/>
        </w:rPr>
        <w:t>类及以上，满足水域功能要求。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全区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个城区集中式生活饮用水源地水质达标率为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100%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，全区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38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个乡镇集中式生活饮用水源地水质达标率为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100%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24042">
        <w:rPr>
          <w:rFonts w:ascii="Times New Roman" w:eastAsia="方正仿宋_GBK" w:hAnsi="Times New Roman" w:cs="Times New Roman"/>
          <w:sz w:val="32"/>
          <w:szCs w:val="32"/>
        </w:rPr>
        <w:t>全年城区空气质量优良天数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335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天。区域环境噪声平均等效声级为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55.4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分贝，与上年持平。城区环境空气中可吸入颗粒物（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PM10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）</w:t>
      </w:r>
      <w:r w:rsidR="0034525B" w:rsidRPr="00324042">
        <w:rPr>
          <w:rFonts w:ascii="Times New Roman" w:eastAsia="方正仿宋_GBK" w:hAnsi="Times New Roman" w:cs="Times New Roman"/>
          <w:sz w:val="32"/>
          <w:szCs w:val="32"/>
        </w:rPr>
        <w:t>年均浓度为</w:t>
      </w:r>
      <w:r w:rsidR="0034525B" w:rsidRPr="00324042">
        <w:rPr>
          <w:rFonts w:ascii="Times New Roman" w:eastAsia="方正仿宋_GBK" w:hAnsi="Times New Roman" w:cs="Times New Roman"/>
          <w:sz w:val="32"/>
          <w:szCs w:val="32"/>
        </w:rPr>
        <w:t>47</w:t>
      </w:r>
      <w:r w:rsidR="0034525B" w:rsidRPr="00324042">
        <w:rPr>
          <w:rFonts w:ascii="Times New Roman" w:eastAsia="方正仿宋_GBK" w:hAnsi="Times New Roman" w:cs="Times New Roman"/>
          <w:sz w:val="32"/>
          <w:szCs w:val="32"/>
        </w:rPr>
        <w:t>微克</w:t>
      </w:r>
      <w:r w:rsidR="0034525B" w:rsidRPr="00324042">
        <w:rPr>
          <w:rFonts w:ascii="Times New Roman" w:eastAsia="方正仿宋_GBK" w:hAnsi="Times New Roman" w:cs="Times New Roman"/>
          <w:sz w:val="32"/>
          <w:szCs w:val="32"/>
        </w:rPr>
        <w:t>/</w:t>
      </w:r>
      <w:r w:rsidR="0034525B" w:rsidRPr="00324042">
        <w:rPr>
          <w:rFonts w:ascii="Times New Roman" w:eastAsia="方正仿宋_GBK" w:hAnsi="Times New Roman" w:cs="Times New Roman"/>
          <w:sz w:val="32"/>
          <w:szCs w:val="32"/>
        </w:rPr>
        <w:t>立方米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、细颗粒物（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PM2.5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）</w:t>
      </w:r>
      <w:r w:rsidR="0034525B" w:rsidRPr="00324042">
        <w:rPr>
          <w:rFonts w:ascii="Times New Roman" w:eastAsia="方正仿宋_GBK" w:hAnsi="Times New Roman" w:cs="Times New Roman"/>
          <w:sz w:val="32"/>
          <w:szCs w:val="32"/>
        </w:rPr>
        <w:t>年均浓度为</w:t>
      </w:r>
      <w:r w:rsidR="0034525B" w:rsidRPr="00324042">
        <w:rPr>
          <w:rFonts w:ascii="Times New Roman" w:eastAsia="方正仿宋_GBK" w:hAnsi="Times New Roman" w:cs="Times New Roman"/>
          <w:sz w:val="32"/>
          <w:szCs w:val="32"/>
        </w:rPr>
        <w:t>36</w:t>
      </w:r>
      <w:r w:rsidR="0034525B" w:rsidRPr="00324042">
        <w:rPr>
          <w:rFonts w:ascii="Times New Roman" w:eastAsia="方正仿宋_GBK" w:hAnsi="Times New Roman" w:cs="Times New Roman"/>
          <w:sz w:val="32"/>
          <w:szCs w:val="32"/>
        </w:rPr>
        <w:t>微克</w:t>
      </w:r>
      <w:r w:rsidR="0034525B" w:rsidRPr="00324042">
        <w:rPr>
          <w:rFonts w:ascii="Times New Roman" w:eastAsia="方正仿宋_GBK" w:hAnsi="Times New Roman" w:cs="Times New Roman"/>
          <w:sz w:val="32"/>
          <w:szCs w:val="32"/>
        </w:rPr>
        <w:t>/</w:t>
      </w:r>
      <w:r w:rsidR="0034525B" w:rsidRPr="00324042">
        <w:rPr>
          <w:rFonts w:ascii="Times New Roman" w:eastAsia="方正仿宋_GBK" w:hAnsi="Times New Roman" w:cs="Times New Roman"/>
          <w:sz w:val="32"/>
          <w:szCs w:val="32"/>
        </w:rPr>
        <w:t>立方米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、二氧化硫（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SO2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）</w:t>
      </w:r>
      <w:r w:rsidR="0034525B" w:rsidRPr="00324042">
        <w:rPr>
          <w:rFonts w:ascii="Times New Roman" w:eastAsia="方正仿宋_GBK" w:hAnsi="Times New Roman" w:cs="Times New Roman"/>
          <w:sz w:val="32"/>
          <w:szCs w:val="32"/>
        </w:rPr>
        <w:t>年均浓度为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14</w:t>
      </w:r>
      <w:r w:rsidR="001C7FEB" w:rsidRPr="00324042">
        <w:rPr>
          <w:rFonts w:ascii="Times New Roman" w:eastAsia="方正仿宋_GBK" w:hAnsi="Times New Roman" w:cs="Times New Roman"/>
          <w:sz w:val="32"/>
          <w:szCs w:val="32"/>
        </w:rPr>
        <w:t>微克</w:t>
      </w:r>
      <w:r w:rsidR="001C7FEB" w:rsidRPr="00324042">
        <w:rPr>
          <w:rFonts w:ascii="Times New Roman" w:eastAsia="方正仿宋_GBK" w:hAnsi="Times New Roman" w:cs="Times New Roman"/>
          <w:sz w:val="32"/>
          <w:szCs w:val="32"/>
        </w:rPr>
        <w:t>/</w:t>
      </w:r>
      <w:r w:rsidR="001C7FEB" w:rsidRPr="00324042">
        <w:rPr>
          <w:rFonts w:ascii="Times New Roman" w:eastAsia="方正仿宋_GBK" w:hAnsi="Times New Roman" w:cs="Times New Roman"/>
          <w:sz w:val="32"/>
          <w:szCs w:val="32"/>
        </w:rPr>
        <w:t>立方米</w:t>
      </w:r>
      <w:r w:rsidRPr="0032404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2F0C1C" w:rsidRPr="00324042" w:rsidRDefault="002F0C1C" w:rsidP="002F0C1C">
      <w:pPr>
        <w:spacing w:line="58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E64405" w:rsidRPr="00324042" w:rsidRDefault="00E64405" w:rsidP="00A37B31">
      <w:pPr>
        <w:spacing w:line="5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197352" w:rsidRPr="00324042" w:rsidRDefault="00197352" w:rsidP="00A37B31">
      <w:pPr>
        <w:spacing w:line="5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197352" w:rsidRPr="00324042" w:rsidRDefault="00197352" w:rsidP="00A37B31">
      <w:pPr>
        <w:spacing w:line="5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197352" w:rsidRPr="00324042" w:rsidRDefault="00197352" w:rsidP="00A37B31">
      <w:pPr>
        <w:spacing w:line="5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197352" w:rsidRPr="00324042" w:rsidRDefault="00197352" w:rsidP="00A37B31">
      <w:pPr>
        <w:spacing w:line="5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197352" w:rsidRPr="00324042" w:rsidRDefault="00197352" w:rsidP="00A37B31">
      <w:pPr>
        <w:spacing w:line="5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197352" w:rsidRPr="00324042" w:rsidRDefault="00197352" w:rsidP="00A37B31">
      <w:pPr>
        <w:spacing w:line="5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197352" w:rsidRPr="00324042" w:rsidRDefault="00197352" w:rsidP="00A37B31">
      <w:pPr>
        <w:spacing w:line="5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197352" w:rsidRPr="00324042" w:rsidRDefault="00197352" w:rsidP="00A37B31">
      <w:pPr>
        <w:spacing w:line="5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2F0C1C" w:rsidRPr="00324042" w:rsidRDefault="002F0C1C" w:rsidP="00FC2A60">
      <w:pPr>
        <w:spacing w:line="5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24042">
        <w:rPr>
          <w:rFonts w:ascii="Times New Roman" w:eastAsia="仿宋_GB2312" w:hAnsi="Times New Roman" w:cs="Times New Roman"/>
          <w:sz w:val="28"/>
          <w:szCs w:val="28"/>
        </w:rPr>
        <w:lastRenderedPageBreak/>
        <w:t>注：</w:t>
      </w:r>
    </w:p>
    <w:p w:rsidR="002F0C1C" w:rsidRPr="00324042" w:rsidRDefault="002F0C1C" w:rsidP="00FC2A60">
      <w:pPr>
        <w:spacing w:line="5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24042">
        <w:rPr>
          <w:rFonts w:ascii="Times New Roman" w:eastAsia="仿宋_GB2312" w:hAnsi="Times New Roman" w:cs="Times New Roman"/>
          <w:sz w:val="28"/>
          <w:szCs w:val="28"/>
        </w:rPr>
        <w:t>1.</w:t>
      </w:r>
      <w:r w:rsidRPr="00324042">
        <w:rPr>
          <w:rFonts w:ascii="Times New Roman" w:eastAsia="仿宋_GB2312" w:hAnsi="Times New Roman" w:cs="Times New Roman"/>
          <w:sz w:val="28"/>
          <w:szCs w:val="28"/>
        </w:rPr>
        <w:t>本公报中</w:t>
      </w:r>
      <w:r w:rsidRPr="00324042">
        <w:rPr>
          <w:rFonts w:ascii="Times New Roman" w:eastAsia="仿宋_GB2312" w:hAnsi="Times New Roman" w:cs="Times New Roman"/>
          <w:sz w:val="28"/>
          <w:szCs w:val="28"/>
        </w:rPr>
        <w:t>2017</w:t>
      </w:r>
      <w:r w:rsidRPr="00324042">
        <w:rPr>
          <w:rFonts w:ascii="Times New Roman" w:eastAsia="仿宋_GB2312" w:hAnsi="Times New Roman" w:cs="Times New Roman"/>
          <w:sz w:val="28"/>
          <w:szCs w:val="28"/>
        </w:rPr>
        <w:t>年数据均为初步统计数，部分数据因四舍五入的原因，存在着与分项合计不等的情况。</w:t>
      </w:r>
    </w:p>
    <w:p w:rsidR="002F0C1C" w:rsidRPr="00324042" w:rsidRDefault="002F0C1C" w:rsidP="00FC2A60">
      <w:pPr>
        <w:spacing w:line="5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24042">
        <w:rPr>
          <w:rFonts w:ascii="Times New Roman" w:eastAsia="仿宋_GB2312" w:hAnsi="Times New Roman" w:cs="Times New Roman"/>
          <w:sz w:val="28"/>
          <w:szCs w:val="28"/>
        </w:rPr>
        <w:t>2.</w:t>
      </w:r>
      <w:r w:rsidRPr="00324042">
        <w:rPr>
          <w:rFonts w:ascii="Times New Roman" w:eastAsia="仿宋_GB2312" w:hAnsi="Times New Roman" w:cs="Times New Roman"/>
          <w:sz w:val="28"/>
          <w:szCs w:val="28"/>
        </w:rPr>
        <w:t>地区生产总值绝对数按现价计算，增长速度按可比价计算。</w:t>
      </w:r>
    </w:p>
    <w:p w:rsidR="002F0C1C" w:rsidRPr="00324042" w:rsidRDefault="002F0C1C" w:rsidP="00FC2A60">
      <w:pPr>
        <w:spacing w:line="5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24042">
        <w:rPr>
          <w:rFonts w:ascii="Times New Roman" w:eastAsia="仿宋_GB2312" w:hAnsi="Times New Roman" w:cs="Times New Roman"/>
          <w:sz w:val="28"/>
          <w:szCs w:val="28"/>
        </w:rPr>
        <w:t>3.</w:t>
      </w:r>
      <w:r w:rsidR="00CB4B0E" w:rsidRPr="00324042">
        <w:rPr>
          <w:rFonts w:ascii="Times New Roman" w:eastAsia="仿宋_GB2312" w:hAnsi="Times New Roman" w:cs="Times New Roman"/>
          <w:sz w:val="28"/>
          <w:szCs w:val="28"/>
        </w:rPr>
        <w:t>固定资产投资不含跨区项目</w:t>
      </w:r>
      <w:r w:rsidRPr="00324042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2F0C1C" w:rsidRPr="00324042" w:rsidRDefault="002F0C1C" w:rsidP="00FC2A60">
      <w:pPr>
        <w:spacing w:line="5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24042">
        <w:rPr>
          <w:rFonts w:ascii="Times New Roman" w:eastAsia="仿宋_GB2312" w:hAnsi="Times New Roman" w:cs="Times New Roman"/>
          <w:sz w:val="28"/>
          <w:szCs w:val="28"/>
        </w:rPr>
        <w:t>4.</w:t>
      </w:r>
      <w:r w:rsidRPr="00324042">
        <w:rPr>
          <w:rFonts w:ascii="Times New Roman" w:eastAsia="仿宋_GB2312" w:hAnsi="Times New Roman" w:cs="Times New Roman"/>
          <w:sz w:val="28"/>
          <w:szCs w:val="28"/>
        </w:rPr>
        <w:t>常住人口是指在本乡镇（街道）居住半年以上的人口，或虽居住不满半年，但离开户口登记地半年以上人口以及户口待定人口。</w:t>
      </w:r>
    </w:p>
    <w:p w:rsidR="002F0C1C" w:rsidRPr="00324042" w:rsidRDefault="002F0C1C" w:rsidP="00FC2A60">
      <w:pPr>
        <w:spacing w:line="5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24042">
        <w:rPr>
          <w:rFonts w:ascii="Times New Roman" w:eastAsia="仿宋_GB2312" w:hAnsi="Times New Roman" w:cs="Times New Roman"/>
          <w:sz w:val="28"/>
          <w:szCs w:val="28"/>
        </w:rPr>
        <w:t>5.</w:t>
      </w:r>
      <w:r w:rsidRPr="00324042">
        <w:rPr>
          <w:rFonts w:ascii="Times New Roman" w:eastAsia="仿宋_GB2312" w:hAnsi="Times New Roman" w:cs="Times New Roman"/>
          <w:sz w:val="28"/>
          <w:szCs w:val="28"/>
        </w:rPr>
        <w:t>民间固定资产投资是指具有集体、私营、个人性质的内资企事业单位以及由其控股（包括绝对控股和相对控股）的企业单位建造或购置固定资产的投资。</w:t>
      </w:r>
    </w:p>
    <w:p w:rsidR="002F0C1C" w:rsidRPr="00324042" w:rsidRDefault="002F0C1C" w:rsidP="00FC2A60">
      <w:pPr>
        <w:spacing w:line="5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24042">
        <w:rPr>
          <w:rFonts w:ascii="Times New Roman" w:eastAsia="仿宋_GB2312" w:hAnsi="Times New Roman" w:cs="Times New Roman"/>
          <w:sz w:val="28"/>
          <w:szCs w:val="28"/>
        </w:rPr>
        <w:t>6.</w:t>
      </w:r>
      <w:r w:rsidRPr="00324042">
        <w:rPr>
          <w:rFonts w:ascii="Times New Roman" w:eastAsia="仿宋_GB2312" w:hAnsi="Times New Roman" w:cs="Times New Roman"/>
          <w:sz w:val="28"/>
          <w:szCs w:val="28"/>
        </w:rPr>
        <w:t>行业统计标准：</w:t>
      </w:r>
    </w:p>
    <w:p w:rsidR="002F0C1C" w:rsidRPr="00324042" w:rsidRDefault="002F0C1C" w:rsidP="00FC2A60">
      <w:pPr>
        <w:spacing w:line="5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24042">
        <w:rPr>
          <w:rFonts w:ascii="Times New Roman" w:eastAsia="仿宋_GB2312" w:hAnsi="Times New Roman" w:cs="Times New Roman"/>
          <w:sz w:val="28"/>
          <w:szCs w:val="28"/>
        </w:rPr>
        <w:t>规模以上工业：年主营业务收入</w:t>
      </w:r>
      <w:r w:rsidRPr="00324042">
        <w:rPr>
          <w:rFonts w:ascii="Times New Roman" w:eastAsia="仿宋_GB2312" w:hAnsi="Times New Roman" w:cs="Times New Roman"/>
          <w:sz w:val="28"/>
          <w:szCs w:val="28"/>
        </w:rPr>
        <w:t>2000</w:t>
      </w:r>
      <w:r w:rsidRPr="00324042">
        <w:rPr>
          <w:rFonts w:ascii="Times New Roman" w:eastAsia="仿宋_GB2312" w:hAnsi="Times New Roman" w:cs="Times New Roman"/>
          <w:sz w:val="28"/>
          <w:szCs w:val="28"/>
        </w:rPr>
        <w:t>万元及以上的工业法人单位。</w:t>
      </w:r>
    </w:p>
    <w:p w:rsidR="002F0C1C" w:rsidRPr="00324042" w:rsidRDefault="002F0C1C" w:rsidP="00FC2A60">
      <w:pPr>
        <w:spacing w:line="5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24042">
        <w:rPr>
          <w:rFonts w:ascii="Times New Roman" w:eastAsia="仿宋_GB2312" w:hAnsi="Times New Roman" w:cs="Times New Roman"/>
          <w:sz w:val="28"/>
          <w:szCs w:val="28"/>
        </w:rPr>
        <w:t>有资质的建筑业：有总承包、专业承包和劳务分包资质的建筑业法人单位。</w:t>
      </w:r>
    </w:p>
    <w:p w:rsidR="002F0C1C" w:rsidRPr="00324042" w:rsidRDefault="002F0C1C" w:rsidP="00FC2A60">
      <w:pPr>
        <w:spacing w:line="5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24042">
        <w:rPr>
          <w:rFonts w:ascii="Times New Roman" w:eastAsia="仿宋_GB2312" w:hAnsi="Times New Roman" w:cs="Times New Roman"/>
          <w:sz w:val="28"/>
          <w:szCs w:val="28"/>
        </w:rPr>
        <w:t>限额以上批发和零售业：年主营业务收入</w:t>
      </w:r>
      <w:r w:rsidRPr="00324042">
        <w:rPr>
          <w:rFonts w:ascii="Times New Roman" w:eastAsia="仿宋_GB2312" w:hAnsi="Times New Roman" w:cs="Times New Roman"/>
          <w:sz w:val="28"/>
          <w:szCs w:val="28"/>
        </w:rPr>
        <w:t>2000</w:t>
      </w:r>
      <w:r w:rsidRPr="00324042">
        <w:rPr>
          <w:rFonts w:ascii="Times New Roman" w:eastAsia="仿宋_GB2312" w:hAnsi="Times New Roman" w:cs="Times New Roman"/>
          <w:sz w:val="28"/>
          <w:szCs w:val="28"/>
        </w:rPr>
        <w:t>万元及以上的批发业、年主营业务收入</w:t>
      </w:r>
      <w:r w:rsidRPr="00324042">
        <w:rPr>
          <w:rFonts w:ascii="Times New Roman" w:eastAsia="仿宋_GB2312" w:hAnsi="Times New Roman" w:cs="Times New Roman"/>
          <w:sz w:val="28"/>
          <w:szCs w:val="28"/>
        </w:rPr>
        <w:t>500</w:t>
      </w:r>
      <w:r w:rsidRPr="00324042">
        <w:rPr>
          <w:rFonts w:ascii="Times New Roman" w:eastAsia="仿宋_GB2312" w:hAnsi="Times New Roman" w:cs="Times New Roman"/>
          <w:sz w:val="28"/>
          <w:szCs w:val="28"/>
        </w:rPr>
        <w:t>万元及以上的零售业法人单位。</w:t>
      </w:r>
    </w:p>
    <w:p w:rsidR="002F0C1C" w:rsidRPr="00324042" w:rsidRDefault="002F0C1C" w:rsidP="00FC2A60">
      <w:pPr>
        <w:spacing w:line="5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24042">
        <w:rPr>
          <w:rFonts w:ascii="Times New Roman" w:eastAsia="仿宋_GB2312" w:hAnsi="Times New Roman" w:cs="Times New Roman"/>
          <w:sz w:val="28"/>
          <w:szCs w:val="28"/>
        </w:rPr>
        <w:t>限额以上住宿和餐饮业：年主营业务收入</w:t>
      </w:r>
      <w:r w:rsidRPr="00324042">
        <w:rPr>
          <w:rFonts w:ascii="Times New Roman" w:eastAsia="仿宋_GB2312" w:hAnsi="Times New Roman" w:cs="Times New Roman"/>
          <w:sz w:val="28"/>
          <w:szCs w:val="28"/>
        </w:rPr>
        <w:t>200</w:t>
      </w:r>
      <w:r w:rsidRPr="00324042">
        <w:rPr>
          <w:rFonts w:ascii="Times New Roman" w:eastAsia="仿宋_GB2312" w:hAnsi="Times New Roman" w:cs="Times New Roman"/>
          <w:sz w:val="28"/>
          <w:szCs w:val="28"/>
        </w:rPr>
        <w:t>万元及以上的住宿和餐饮业法人单位。</w:t>
      </w:r>
    </w:p>
    <w:p w:rsidR="002F0C1C" w:rsidRPr="00324042" w:rsidRDefault="002F0C1C" w:rsidP="00FC2A60">
      <w:pPr>
        <w:spacing w:line="5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24042">
        <w:rPr>
          <w:rFonts w:ascii="Times New Roman" w:eastAsia="仿宋_GB2312" w:hAnsi="Times New Roman" w:cs="Times New Roman"/>
          <w:sz w:val="28"/>
          <w:szCs w:val="28"/>
        </w:rPr>
        <w:t>房地产开发经营业：全部房地产开发经营业法人单位。</w:t>
      </w:r>
    </w:p>
    <w:p w:rsidR="002F0C1C" w:rsidRPr="00324042" w:rsidRDefault="002F0C1C" w:rsidP="00FC2A60">
      <w:pPr>
        <w:spacing w:line="5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24042">
        <w:rPr>
          <w:rFonts w:ascii="Times New Roman" w:eastAsia="仿宋_GB2312" w:hAnsi="Times New Roman" w:cs="Times New Roman"/>
          <w:sz w:val="28"/>
          <w:szCs w:val="28"/>
        </w:rPr>
        <w:t>规模以上服务业：</w:t>
      </w:r>
      <w:r w:rsidR="00650634" w:rsidRPr="00324042">
        <w:rPr>
          <w:rFonts w:ascii="Times New Roman" w:eastAsia="仿宋_GB2312" w:hAnsi="Times New Roman" w:cs="Times New Roman"/>
          <w:sz w:val="28"/>
          <w:szCs w:val="28"/>
        </w:rPr>
        <w:t>一是</w:t>
      </w:r>
      <w:r w:rsidRPr="00324042">
        <w:rPr>
          <w:rFonts w:ascii="Times New Roman" w:eastAsia="仿宋_GB2312" w:hAnsi="Times New Roman" w:cs="Times New Roman"/>
          <w:sz w:val="28"/>
          <w:szCs w:val="28"/>
        </w:rPr>
        <w:t>年营业收入</w:t>
      </w:r>
      <w:r w:rsidRPr="00324042">
        <w:rPr>
          <w:rFonts w:ascii="Times New Roman" w:eastAsia="仿宋_GB2312" w:hAnsi="Times New Roman" w:cs="Times New Roman"/>
          <w:sz w:val="28"/>
          <w:szCs w:val="28"/>
        </w:rPr>
        <w:t>1000</w:t>
      </w:r>
      <w:r w:rsidRPr="00324042">
        <w:rPr>
          <w:rFonts w:ascii="Times New Roman" w:eastAsia="仿宋_GB2312" w:hAnsi="Times New Roman" w:cs="Times New Roman"/>
          <w:sz w:val="28"/>
          <w:szCs w:val="28"/>
        </w:rPr>
        <w:t>万元及以上，或从业人员</w:t>
      </w:r>
      <w:r w:rsidRPr="00324042">
        <w:rPr>
          <w:rFonts w:ascii="Times New Roman" w:eastAsia="仿宋_GB2312" w:hAnsi="Times New Roman" w:cs="Times New Roman"/>
          <w:sz w:val="28"/>
          <w:szCs w:val="28"/>
        </w:rPr>
        <w:t>50</w:t>
      </w:r>
      <w:r w:rsidRPr="00324042">
        <w:rPr>
          <w:rFonts w:ascii="Times New Roman" w:eastAsia="仿宋_GB2312" w:hAnsi="Times New Roman" w:cs="Times New Roman"/>
          <w:sz w:val="28"/>
          <w:szCs w:val="28"/>
        </w:rPr>
        <w:t>人及以上服务业法人单位</w:t>
      </w:r>
      <w:r w:rsidR="00017A77" w:rsidRPr="00324042">
        <w:rPr>
          <w:rFonts w:ascii="Times New Roman" w:eastAsia="仿宋_GB2312" w:hAnsi="Times New Roman" w:cs="Times New Roman"/>
          <w:sz w:val="28"/>
          <w:szCs w:val="28"/>
        </w:rPr>
        <w:t>，</w:t>
      </w:r>
      <w:r w:rsidRPr="00324042">
        <w:rPr>
          <w:rFonts w:ascii="Times New Roman" w:eastAsia="仿宋_GB2312" w:hAnsi="Times New Roman" w:cs="Times New Roman"/>
          <w:sz w:val="28"/>
          <w:szCs w:val="28"/>
        </w:rPr>
        <w:t>包括：交通运输、仓储和邮政业，信息传输、</w:t>
      </w:r>
      <w:r w:rsidRPr="00324042">
        <w:rPr>
          <w:rFonts w:ascii="Times New Roman" w:eastAsia="仿宋_GB2312" w:hAnsi="Times New Roman" w:cs="Times New Roman"/>
          <w:sz w:val="28"/>
          <w:szCs w:val="28"/>
        </w:rPr>
        <w:lastRenderedPageBreak/>
        <w:t>软件和信息技术服务业，租赁和商务服务业，科学研究和技术服务业，水利、环境和公共设施管理业，教育，卫生和社会工作，以及物业管理、房地产中介服务、自有房地产经营活动和其他房地产业等行业。</w:t>
      </w:r>
      <w:r w:rsidR="00650634" w:rsidRPr="00324042">
        <w:rPr>
          <w:rFonts w:ascii="Times New Roman" w:eastAsia="仿宋_GB2312" w:hAnsi="Times New Roman" w:cs="Times New Roman"/>
          <w:sz w:val="28"/>
          <w:szCs w:val="28"/>
        </w:rPr>
        <w:t>二是</w:t>
      </w:r>
      <w:r w:rsidRPr="00324042">
        <w:rPr>
          <w:rFonts w:ascii="Times New Roman" w:eastAsia="仿宋_GB2312" w:hAnsi="Times New Roman" w:cs="Times New Roman"/>
          <w:sz w:val="28"/>
          <w:szCs w:val="28"/>
        </w:rPr>
        <w:t>年营业收入</w:t>
      </w:r>
      <w:r w:rsidRPr="00324042">
        <w:rPr>
          <w:rFonts w:ascii="Times New Roman" w:eastAsia="仿宋_GB2312" w:hAnsi="Times New Roman" w:cs="Times New Roman"/>
          <w:sz w:val="28"/>
          <w:szCs w:val="28"/>
        </w:rPr>
        <w:t>500</w:t>
      </w:r>
      <w:r w:rsidRPr="00324042">
        <w:rPr>
          <w:rFonts w:ascii="Times New Roman" w:eastAsia="仿宋_GB2312" w:hAnsi="Times New Roman" w:cs="Times New Roman"/>
          <w:sz w:val="28"/>
          <w:szCs w:val="28"/>
        </w:rPr>
        <w:t>万元及以上，或年末从业人员</w:t>
      </w:r>
      <w:r w:rsidRPr="00324042">
        <w:rPr>
          <w:rFonts w:ascii="Times New Roman" w:eastAsia="仿宋_GB2312" w:hAnsi="Times New Roman" w:cs="Times New Roman"/>
          <w:sz w:val="28"/>
          <w:szCs w:val="28"/>
        </w:rPr>
        <w:t>50</w:t>
      </w:r>
      <w:r w:rsidRPr="00324042">
        <w:rPr>
          <w:rFonts w:ascii="Times New Roman" w:eastAsia="仿宋_GB2312" w:hAnsi="Times New Roman" w:cs="Times New Roman"/>
          <w:sz w:val="28"/>
          <w:szCs w:val="28"/>
        </w:rPr>
        <w:t>人及以上服务业法人单位</w:t>
      </w:r>
      <w:r w:rsidR="00017A77" w:rsidRPr="00324042">
        <w:rPr>
          <w:rFonts w:ascii="Times New Roman" w:eastAsia="仿宋_GB2312" w:hAnsi="Times New Roman" w:cs="Times New Roman"/>
          <w:sz w:val="28"/>
          <w:szCs w:val="28"/>
        </w:rPr>
        <w:t>，</w:t>
      </w:r>
      <w:r w:rsidRPr="00324042">
        <w:rPr>
          <w:rFonts w:ascii="Times New Roman" w:eastAsia="仿宋_GB2312" w:hAnsi="Times New Roman" w:cs="Times New Roman"/>
          <w:sz w:val="28"/>
          <w:szCs w:val="28"/>
        </w:rPr>
        <w:t>包括：居民服务、修理和其他服务业，文化、体育和娱乐业。</w:t>
      </w:r>
    </w:p>
    <w:p w:rsidR="00393BAC" w:rsidRPr="00DE360E" w:rsidRDefault="002F0C1C" w:rsidP="00DE360E">
      <w:pPr>
        <w:spacing w:line="58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324042">
        <w:rPr>
          <w:rFonts w:ascii="Times New Roman" w:eastAsia="仿宋_GB2312" w:hAnsi="Times New Roman" w:cs="Times New Roman"/>
          <w:sz w:val="28"/>
          <w:szCs w:val="28"/>
        </w:rPr>
        <w:t>7.</w:t>
      </w:r>
      <w:r w:rsidRPr="00324042">
        <w:rPr>
          <w:rFonts w:ascii="Times New Roman" w:eastAsia="仿宋_GB2312" w:hAnsi="Times New Roman" w:cs="Times New Roman"/>
          <w:sz w:val="28"/>
          <w:szCs w:val="28"/>
        </w:rPr>
        <w:t>公报中所涉及的部门统计数据来自相关行业主管部门。</w:t>
      </w:r>
    </w:p>
    <w:sectPr w:rsidR="00393BAC" w:rsidRPr="00DE360E" w:rsidSect="00836B1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C74" w:rsidRDefault="00477C74" w:rsidP="002F0C1C">
      <w:r>
        <w:separator/>
      </w:r>
    </w:p>
  </w:endnote>
  <w:endnote w:type="continuationSeparator" w:id="1">
    <w:p w:rsidR="00477C74" w:rsidRDefault="00477C74" w:rsidP="002F0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C74" w:rsidRDefault="00477C74" w:rsidP="002F0C1C">
      <w:r>
        <w:separator/>
      </w:r>
    </w:p>
  </w:footnote>
  <w:footnote w:type="continuationSeparator" w:id="1">
    <w:p w:rsidR="00477C74" w:rsidRDefault="00477C74" w:rsidP="002F0C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C1C"/>
    <w:rsid w:val="00001FC1"/>
    <w:rsid w:val="00011361"/>
    <w:rsid w:val="00017A77"/>
    <w:rsid w:val="00037218"/>
    <w:rsid w:val="000433B6"/>
    <w:rsid w:val="0005364D"/>
    <w:rsid w:val="00071D96"/>
    <w:rsid w:val="00075AC1"/>
    <w:rsid w:val="000858FE"/>
    <w:rsid w:val="000A126B"/>
    <w:rsid w:val="000A4868"/>
    <w:rsid w:val="000B46C1"/>
    <w:rsid w:val="000C4C68"/>
    <w:rsid w:val="000E3FD0"/>
    <w:rsid w:val="00143CBB"/>
    <w:rsid w:val="00175654"/>
    <w:rsid w:val="00180493"/>
    <w:rsid w:val="00184786"/>
    <w:rsid w:val="0019625B"/>
    <w:rsid w:val="00197352"/>
    <w:rsid w:val="001C7FEB"/>
    <w:rsid w:val="001D703F"/>
    <w:rsid w:val="00200CFF"/>
    <w:rsid w:val="00231913"/>
    <w:rsid w:val="002748A4"/>
    <w:rsid w:val="0027673A"/>
    <w:rsid w:val="00280E8E"/>
    <w:rsid w:val="00287104"/>
    <w:rsid w:val="00291FAE"/>
    <w:rsid w:val="00297AE7"/>
    <w:rsid w:val="002A50DB"/>
    <w:rsid w:val="002A5447"/>
    <w:rsid w:val="002B2BE0"/>
    <w:rsid w:val="002B5920"/>
    <w:rsid w:val="002C0E68"/>
    <w:rsid w:val="002C1E97"/>
    <w:rsid w:val="002C2E48"/>
    <w:rsid w:val="002C72CE"/>
    <w:rsid w:val="002D63C5"/>
    <w:rsid w:val="002F0C1C"/>
    <w:rsid w:val="00324042"/>
    <w:rsid w:val="00335AEE"/>
    <w:rsid w:val="0034525B"/>
    <w:rsid w:val="003464E0"/>
    <w:rsid w:val="00355C63"/>
    <w:rsid w:val="00357D2F"/>
    <w:rsid w:val="003657AA"/>
    <w:rsid w:val="00393BAC"/>
    <w:rsid w:val="003B76C2"/>
    <w:rsid w:val="003C0213"/>
    <w:rsid w:val="003E401A"/>
    <w:rsid w:val="003F5583"/>
    <w:rsid w:val="003F6123"/>
    <w:rsid w:val="00410FEA"/>
    <w:rsid w:val="00430681"/>
    <w:rsid w:val="004316BD"/>
    <w:rsid w:val="004328DC"/>
    <w:rsid w:val="00433BA4"/>
    <w:rsid w:val="004476A4"/>
    <w:rsid w:val="00455CDE"/>
    <w:rsid w:val="00465160"/>
    <w:rsid w:val="00477C74"/>
    <w:rsid w:val="00483A9F"/>
    <w:rsid w:val="004A05F2"/>
    <w:rsid w:val="004C3FA6"/>
    <w:rsid w:val="004C4589"/>
    <w:rsid w:val="004D3612"/>
    <w:rsid w:val="004F09AE"/>
    <w:rsid w:val="004F353D"/>
    <w:rsid w:val="004F4976"/>
    <w:rsid w:val="00523EBC"/>
    <w:rsid w:val="0057771F"/>
    <w:rsid w:val="00582701"/>
    <w:rsid w:val="00587ED1"/>
    <w:rsid w:val="005906BE"/>
    <w:rsid w:val="005B1408"/>
    <w:rsid w:val="005D1635"/>
    <w:rsid w:val="00637831"/>
    <w:rsid w:val="00641F98"/>
    <w:rsid w:val="006420F9"/>
    <w:rsid w:val="00650634"/>
    <w:rsid w:val="00655452"/>
    <w:rsid w:val="00660350"/>
    <w:rsid w:val="006620DC"/>
    <w:rsid w:val="00673DC3"/>
    <w:rsid w:val="00687447"/>
    <w:rsid w:val="006A580E"/>
    <w:rsid w:val="006B3DD0"/>
    <w:rsid w:val="006C13A6"/>
    <w:rsid w:val="006C469E"/>
    <w:rsid w:val="006D16E6"/>
    <w:rsid w:val="006E17D3"/>
    <w:rsid w:val="00721263"/>
    <w:rsid w:val="00727CB1"/>
    <w:rsid w:val="007646AF"/>
    <w:rsid w:val="00782EAB"/>
    <w:rsid w:val="007B1913"/>
    <w:rsid w:val="007B2D34"/>
    <w:rsid w:val="007E1D9B"/>
    <w:rsid w:val="007F1E96"/>
    <w:rsid w:val="00826115"/>
    <w:rsid w:val="00836B1B"/>
    <w:rsid w:val="00843436"/>
    <w:rsid w:val="00846D72"/>
    <w:rsid w:val="008517EB"/>
    <w:rsid w:val="008530B6"/>
    <w:rsid w:val="008674B3"/>
    <w:rsid w:val="0088128D"/>
    <w:rsid w:val="008838E2"/>
    <w:rsid w:val="00884183"/>
    <w:rsid w:val="008A3909"/>
    <w:rsid w:val="008E1BF4"/>
    <w:rsid w:val="008E632E"/>
    <w:rsid w:val="00906BC3"/>
    <w:rsid w:val="00912E78"/>
    <w:rsid w:val="00931570"/>
    <w:rsid w:val="00936B25"/>
    <w:rsid w:val="0096018C"/>
    <w:rsid w:val="00990461"/>
    <w:rsid w:val="00990EA3"/>
    <w:rsid w:val="009A1FF0"/>
    <w:rsid w:val="009B1468"/>
    <w:rsid w:val="009C36D3"/>
    <w:rsid w:val="009D32A8"/>
    <w:rsid w:val="009F01FD"/>
    <w:rsid w:val="009F2C6B"/>
    <w:rsid w:val="00A1088A"/>
    <w:rsid w:val="00A12195"/>
    <w:rsid w:val="00A37B31"/>
    <w:rsid w:val="00A848A9"/>
    <w:rsid w:val="00AA0F41"/>
    <w:rsid w:val="00AC099C"/>
    <w:rsid w:val="00AE41FB"/>
    <w:rsid w:val="00AF3E44"/>
    <w:rsid w:val="00AF5D97"/>
    <w:rsid w:val="00B01C0A"/>
    <w:rsid w:val="00B53634"/>
    <w:rsid w:val="00B709AB"/>
    <w:rsid w:val="00B76BE4"/>
    <w:rsid w:val="00B81188"/>
    <w:rsid w:val="00B84881"/>
    <w:rsid w:val="00B8585E"/>
    <w:rsid w:val="00B87CA1"/>
    <w:rsid w:val="00BC7412"/>
    <w:rsid w:val="00BD3DC9"/>
    <w:rsid w:val="00BF20FA"/>
    <w:rsid w:val="00C01378"/>
    <w:rsid w:val="00C069A5"/>
    <w:rsid w:val="00C35112"/>
    <w:rsid w:val="00C660B0"/>
    <w:rsid w:val="00C77C2C"/>
    <w:rsid w:val="00C836B2"/>
    <w:rsid w:val="00C944CD"/>
    <w:rsid w:val="00C9640B"/>
    <w:rsid w:val="00CA6E83"/>
    <w:rsid w:val="00CB4B0E"/>
    <w:rsid w:val="00CC3E86"/>
    <w:rsid w:val="00CF614A"/>
    <w:rsid w:val="00D12B57"/>
    <w:rsid w:val="00D24CCE"/>
    <w:rsid w:val="00D415E9"/>
    <w:rsid w:val="00D54D13"/>
    <w:rsid w:val="00D62062"/>
    <w:rsid w:val="00DA2CC3"/>
    <w:rsid w:val="00DE360E"/>
    <w:rsid w:val="00DF3A1C"/>
    <w:rsid w:val="00E037E4"/>
    <w:rsid w:val="00E1745C"/>
    <w:rsid w:val="00E33B98"/>
    <w:rsid w:val="00E3683B"/>
    <w:rsid w:val="00E40553"/>
    <w:rsid w:val="00E40CEE"/>
    <w:rsid w:val="00E64405"/>
    <w:rsid w:val="00E8639A"/>
    <w:rsid w:val="00EB62B8"/>
    <w:rsid w:val="00F02296"/>
    <w:rsid w:val="00F03ACB"/>
    <w:rsid w:val="00F25381"/>
    <w:rsid w:val="00F317F0"/>
    <w:rsid w:val="00F54258"/>
    <w:rsid w:val="00F55F1A"/>
    <w:rsid w:val="00F565A8"/>
    <w:rsid w:val="00F77EB1"/>
    <w:rsid w:val="00F84D7F"/>
    <w:rsid w:val="00FA0426"/>
    <w:rsid w:val="00FA6866"/>
    <w:rsid w:val="00FC2A60"/>
    <w:rsid w:val="00FC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0C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0C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0C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0C1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7CB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7CB1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393BAC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393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2479;&#35745;&#25968;&#25454;&#26381;&#21153;\&#40660;&#27743;&#32479;&#35745;&#20844;&#25253;\2017&#24180;&#40660;&#27743;&#32479;&#35745;&#20844;&#25253;\2017&#20844;&#25253;&#22270;&#34920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32479;&#35745;&#25968;&#25454;&#26381;&#21153;\&#40660;&#27743;&#32479;&#35745;&#20844;&#25253;\2017&#24180;&#40660;&#27743;&#32479;&#35745;&#20844;&#25253;\2017&#20844;&#25253;&#22270;&#3492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32479;&#35745;&#25968;&#25454;&#26381;&#21153;\&#40660;&#27743;&#32479;&#35745;&#20844;&#25253;\2017&#24180;&#40660;&#27743;&#32479;&#35745;&#20844;&#25253;\2017&#20844;&#25253;&#22270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4.6117950725772495E-2"/>
          <c:y val="3.9375357409932962E-2"/>
          <c:w val="0.85207256717543733"/>
          <c:h val="0.94031309193146451"/>
        </c:manualLayout>
      </c:layout>
      <c:pieChart>
        <c:varyColors val="1"/>
        <c:ser>
          <c:idx val="0"/>
          <c:order val="0"/>
          <c:tx>
            <c:strRef>
              <c:f>GDP!$C$11</c:f>
              <c:strCache>
                <c:ptCount val="1"/>
                <c:pt idx="0">
                  <c:v>绝对值</c:v>
                </c:pt>
              </c:strCache>
            </c:strRef>
          </c:tx>
          <c:explosion val="4"/>
          <c:dPt>
            <c:idx val="0"/>
            <c:spPr>
              <a:solidFill>
                <a:srgbClr val="6C7079"/>
              </a:solidFill>
            </c:spPr>
          </c:dPt>
          <c:dPt>
            <c:idx val="1"/>
            <c:spPr>
              <a:solidFill>
                <a:srgbClr val="20CBE2"/>
              </a:solidFill>
            </c:spPr>
          </c:dPt>
          <c:dPt>
            <c:idx val="2"/>
            <c:spPr>
              <a:solidFill>
                <a:srgbClr val="DF6893"/>
              </a:solidFill>
            </c:spPr>
          </c:dPt>
          <c:dLbls>
            <c:dLbl>
              <c:idx val="0"/>
              <c:layout>
                <c:manualLayout>
                  <c:x val="0.18196281600570174"/>
                  <c:y val="8.4342524913469524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b="1"/>
                      <a:t>  </a:t>
                    </a:r>
                    <a:r>
                      <a:rPr lang="zh-CN" altLang="en-US" b="0"/>
                      <a:t>第一产业</a:t>
                    </a:r>
                    <a:endParaRPr lang="en-US" altLang="zh-CN" b="0"/>
                  </a:p>
                  <a:p>
                    <a:r>
                      <a:rPr lang="en-US" altLang="zh-CN" b="0"/>
                      <a:t>2.80</a:t>
                    </a:r>
                    <a:r>
                      <a:rPr lang="zh-CN" altLang="en-US" b="0"/>
                      <a:t>亿元</a:t>
                    </a:r>
                    <a:endParaRPr lang="en-US" altLang="zh-CN" b="0"/>
                  </a:p>
                  <a:p>
                    <a:r>
                      <a:rPr lang="zh-CN" altLang="en-US" b="0"/>
                      <a:t>占比</a:t>
                    </a:r>
                    <a:r>
                      <a:rPr lang="en-US" altLang="zh-CN" b="0"/>
                      <a:t>9.8%</a:t>
                    </a:r>
                  </a:p>
                  <a:p>
                    <a:endParaRPr lang="zh-CN" altLang="en-US" b="1"/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0.17441633858267994"/>
                  <c:y val="-0.22616585089026184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b="0"/>
                      <a:t>  第二产业</a:t>
                    </a:r>
                    <a:endParaRPr lang="en-US" altLang="zh-CN" b="0"/>
                  </a:p>
                  <a:p>
                    <a:r>
                      <a:rPr lang="en-US" altLang="zh-CN" b="0"/>
                      <a:t> 124.23</a:t>
                    </a:r>
                    <a:r>
                      <a:rPr lang="zh-CN" altLang="en-US" b="0"/>
                      <a:t>亿元</a:t>
                    </a:r>
                    <a:endParaRPr lang="en-US" altLang="zh-CN" b="0"/>
                  </a:p>
                  <a:p>
                    <a:r>
                      <a:rPr lang="zh-CN" altLang="en-US" b="0"/>
                      <a:t>占比</a:t>
                    </a:r>
                    <a:r>
                      <a:rPr lang="en-US" altLang="zh-CN" b="0"/>
                      <a:t>53.6%</a:t>
                    </a: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0.20706263239937694"/>
                  <c:y val="0.1065980696636030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b="1"/>
                      <a:t>  </a:t>
                    </a:r>
                    <a:r>
                      <a:rPr lang="zh-CN" altLang="en-US" b="0"/>
                      <a:t>第三产业</a:t>
                    </a:r>
                    <a:r>
                      <a:rPr lang="en-US" altLang="zh-CN" b="0"/>
                      <a:t>84.84</a:t>
                    </a:r>
                    <a:r>
                      <a:rPr lang="zh-CN" altLang="en-US" b="0"/>
                      <a:t>亿元</a:t>
                    </a:r>
                    <a:endParaRPr lang="en-US" altLang="zh-CN" b="0"/>
                  </a:p>
                  <a:p>
                    <a:r>
                      <a:rPr lang="zh-CN" altLang="en-US" b="0"/>
                      <a:t>占比</a:t>
                    </a:r>
                    <a:r>
                      <a:rPr lang="en-US" altLang="zh-CN" b="0"/>
                      <a:t>36.6%</a:t>
                    </a:r>
                    <a:endParaRPr lang="zh-CN" altLang="en-US" b="0"/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 b="1"/>
                </a:pPr>
                <a:endParaRPr lang="zh-CN"/>
              </a:p>
            </c:txPr>
            <c:showVal val="1"/>
            <c:showCatName val="1"/>
            <c:showLeaderLines val="1"/>
          </c:dLbls>
          <c:cat>
            <c:strRef>
              <c:f>GDP!$B$12:$B$14</c:f>
              <c:strCache>
                <c:ptCount val="3"/>
                <c:pt idx="0">
                  <c:v>  第一产业</c:v>
                </c:pt>
                <c:pt idx="1">
                  <c:v>  第二产业</c:v>
                </c:pt>
                <c:pt idx="2">
                  <c:v>  第三产业</c:v>
                </c:pt>
              </c:strCache>
            </c:strRef>
          </c:cat>
          <c:val>
            <c:numRef>
              <c:f>GDP!$C$12:$C$14</c:f>
              <c:numCache>
                <c:formatCode>0.00</c:formatCode>
                <c:ptCount val="3"/>
                <c:pt idx="0">
                  <c:v>22.8</c:v>
                </c:pt>
                <c:pt idx="1">
                  <c:v>124.23</c:v>
                </c:pt>
                <c:pt idx="2">
                  <c:v>84.83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8.5204605100030764E-2"/>
          <c:y val="4.9435409358877032E-2"/>
          <c:w val="0.81088277438883782"/>
          <c:h val="0.95056459064112309"/>
        </c:manualLayout>
      </c:layout>
      <c:pieChart>
        <c:varyColors val="1"/>
        <c:ser>
          <c:idx val="0"/>
          <c:order val="0"/>
          <c:tx>
            <c:strRef>
              <c:f>投资!$C$20</c:f>
              <c:strCache>
                <c:ptCount val="1"/>
                <c:pt idx="0">
                  <c:v>占比（%）</c:v>
                </c:pt>
              </c:strCache>
            </c:strRef>
          </c:tx>
          <c:explosion val="4"/>
          <c:dPt>
            <c:idx val="0"/>
            <c:spPr>
              <a:solidFill>
                <a:srgbClr val="DF6893"/>
              </a:solidFill>
            </c:spPr>
          </c:dPt>
          <c:dPt>
            <c:idx val="1"/>
            <c:spPr>
              <a:solidFill>
                <a:srgbClr val="6C7079"/>
              </a:solidFill>
            </c:spPr>
          </c:dPt>
          <c:dPt>
            <c:idx val="2"/>
            <c:spPr>
              <a:solidFill>
                <a:srgbClr val="01ABBD"/>
              </a:solidFill>
            </c:spPr>
          </c:dPt>
          <c:dPt>
            <c:idx val="3"/>
            <c:spPr>
              <a:solidFill>
                <a:srgbClr val="A7ABB6"/>
              </a:solidFill>
            </c:spPr>
          </c:dPt>
          <c:cat>
            <c:strRef>
              <c:f>投资!$B$21:$B$24</c:f>
              <c:strCache>
                <c:ptCount val="4"/>
                <c:pt idx="0">
                  <c:v>基础设施投资</c:v>
                </c:pt>
                <c:pt idx="1">
                  <c:v>制造业投资</c:v>
                </c:pt>
                <c:pt idx="2">
                  <c:v>房地产开发投资</c:v>
                </c:pt>
                <c:pt idx="3">
                  <c:v>其他投资</c:v>
                </c:pt>
              </c:strCache>
            </c:strRef>
          </c:cat>
          <c:val>
            <c:numRef>
              <c:f>投资!$C$21:$C$24</c:f>
              <c:numCache>
                <c:formatCode>0.0_ </c:formatCode>
                <c:ptCount val="4"/>
                <c:pt idx="0">
                  <c:v>57.093912977273611</c:v>
                </c:pt>
                <c:pt idx="1">
                  <c:v>15.082416536602203</c:v>
                </c:pt>
                <c:pt idx="2">
                  <c:v>6.8864440976055405</c:v>
                </c:pt>
                <c:pt idx="3">
                  <c:v>20.937226388518788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0.1632158792650919"/>
          <c:y val="3.2236736303915811E-2"/>
          <c:w val="0.74989183526948233"/>
          <c:h val="0.96776326369608878"/>
        </c:manualLayout>
      </c:layout>
      <c:pieChart>
        <c:varyColors val="1"/>
        <c:ser>
          <c:idx val="0"/>
          <c:order val="0"/>
          <c:tx>
            <c:strRef>
              <c:f>收入!$L$2:$L$3</c:f>
              <c:strCache>
                <c:ptCount val="1"/>
                <c:pt idx="0">
                  <c:v>全体 绝对量                                                                                                                                         （元）</c:v>
                </c:pt>
              </c:strCache>
            </c:strRef>
          </c:tx>
          <c:explosion val="11"/>
          <c:dPt>
            <c:idx val="0"/>
            <c:spPr>
              <a:solidFill>
                <a:srgbClr val="DF6893"/>
              </a:solidFill>
            </c:spPr>
          </c:dPt>
          <c:dPt>
            <c:idx val="1"/>
            <c:spPr>
              <a:solidFill>
                <a:srgbClr val="A7ABB6"/>
              </a:solidFill>
            </c:spPr>
          </c:dPt>
          <c:dPt>
            <c:idx val="2"/>
            <c:spPr>
              <a:solidFill>
                <a:srgbClr val="01ABBD"/>
              </a:solidFill>
            </c:spPr>
          </c:dPt>
          <c:dPt>
            <c:idx val="3"/>
            <c:spPr>
              <a:solidFill>
                <a:srgbClr val="6C7079"/>
              </a:solidFill>
            </c:spPr>
          </c:dPt>
          <c:dPt>
            <c:idx val="4"/>
            <c:spPr>
              <a:solidFill>
                <a:srgbClr val="DF6893"/>
              </a:solidFill>
            </c:spPr>
          </c:dPt>
          <c:dPt>
            <c:idx val="5"/>
            <c:spPr>
              <a:solidFill>
                <a:srgbClr val="A7ABB6"/>
              </a:solidFill>
            </c:spPr>
          </c:dPt>
          <c:dPt>
            <c:idx val="6"/>
            <c:spPr>
              <a:solidFill>
                <a:srgbClr val="01ABBD"/>
              </a:solidFill>
            </c:spPr>
          </c:dPt>
          <c:dPt>
            <c:idx val="7"/>
            <c:spPr>
              <a:solidFill>
                <a:srgbClr val="6C7079"/>
              </a:solidFill>
            </c:spPr>
          </c:dPt>
          <c:dLbls>
            <c:dLbl>
              <c:idx val="0"/>
              <c:layout>
                <c:manualLayout>
                  <c:x val="-0.14832496609064807"/>
                  <c:y val="0.12378028558704546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食品烟酒</a:t>
                    </a:r>
                    <a:r>
                      <a:rPr lang="en-US" altLang="zh-CN"/>
                      <a:t> 5328 </a:t>
                    </a:r>
                    <a:r>
                      <a:rPr lang="zh-CN" altLang="en-US"/>
                      <a:t>元</a:t>
                    </a:r>
                    <a:endParaRPr lang="en-US" altLang="zh-CN"/>
                  </a:p>
                  <a:p>
                    <a:r>
                      <a:rPr lang="zh-CN" altLang="en-US"/>
                      <a:t>占比3</a:t>
                    </a:r>
                    <a:r>
                      <a:rPr lang="en-US" altLang="zh-CN"/>
                      <a:t>7.8%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-9.5139953143441064E-2"/>
                  <c:y val="-7.6901939604119882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衣着</a:t>
                    </a:r>
                    <a:endParaRPr lang="en-US" altLang="zh-CN"/>
                  </a:p>
                  <a:p>
                    <a:r>
                      <a:rPr lang="en-US" altLang="zh-CN"/>
                      <a:t>1182</a:t>
                    </a:r>
                    <a:r>
                      <a:rPr lang="zh-CN" altLang="en-US"/>
                      <a:t>元</a:t>
                    </a:r>
                    <a:endParaRPr lang="en-US" altLang="zh-CN"/>
                  </a:p>
                  <a:p>
                    <a:r>
                      <a:rPr lang="zh-CN" altLang="en-US"/>
                      <a:t>占比</a:t>
                    </a:r>
                    <a:r>
                      <a:rPr lang="en-US" altLang="zh-CN"/>
                      <a:t>8.4% </a:t>
                    </a: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8.9964593352005767E-2"/>
                  <c:y val="-3.9672910922235863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 居住</a:t>
                    </a:r>
                    <a:endParaRPr lang="en-US" altLang="zh-CN"/>
                  </a:p>
                  <a:p>
                    <a:r>
                      <a:rPr lang="en-US" altLang="zh-CN"/>
                      <a:t>2649</a:t>
                    </a:r>
                    <a:r>
                      <a:rPr lang="zh-CN" altLang="en-US"/>
                      <a:t>元</a:t>
                    </a:r>
                    <a:endParaRPr lang="en-US" altLang="zh-CN"/>
                  </a:p>
                  <a:p>
                    <a:r>
                      <a:rPr lang="zh-CN" altLang="en-US"/>
                      <a:t>占比</a:t>
                    </a:r>
                    <a:r>
                      <a:rPr lang="en-US" altLang="zh-CN"/>
                      <a:t>18.8% </a:t>
                    </a:r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3.4788000493226952E-2"/>
                  <c:y val="-1.8580782095378903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  生活用品及服务</a:t>
                    </a:r>
                    <a:r>
                      <a:rPr lang="en-US" altLang="zh-CN"/>
                      <a:t>927</a:t>
                    </a:r>
                    <a:r>
                      <a:rPr lang="zh-CN" altLang="en-US"/>
                      <a:t>元</a:t>
                    </a:r>
                    <a:endParaRPr lang="en-US" altLang="zh-CN"/>
                  </a:p>
                  <a:p>
                    <a:r>
                      <a:rPr lang="zh-CN" altLang="en-US"/>
                      <a:t>占比</a:t>
                    </a:r>
                    <a:r>
                      <a:rPr lang="en-US" altLang="zh-CN"/>
                      <a:t>6.6% </a:t>
                    </a:r>
                  </a:p>
                </c:rich>
              </c:tx>
              <c:showVal val="1"/>
              <c:showCatName val="1"/>
            </c:dLbl>
            <c:dLbl>
              <c:idx val="4"/>
              <c:layout>
                <c:manualLayout>
                  <c:x val="2.3443340555584998E-2"/>
                  <c:y val="1.2609416602708055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 交通通信</a:t>
                    </a:r>
                    <a:r>
                      <a:rPr lang="en-US" altLang="zh-CN"/>
                      <a:t>1488</a:t>
                    </a:r>
                    <a:r>
                      <a:rPr lang="zh-CN" altLang="en-US"/>
                      <a:t>元</a:t>
                    </a:r>
                    <a:endParaRPr lang="en-US" altLang="zh-CN"/>
                  </a:p>
                  <a:p>
                    <a:r>
                      <a:rPr lang="zh-CN" altLang="en-US"/>
                      <a:t>占比</a:t>
                    </a:r>
                    <a:r>
                      <a:rPr lang="en-US" altLang="zh-CN"/>
                      <a:t>10.6% </a:t>
                    </a:r>
                  </a:p>
                </c:rich>
              </c:tx>
              <c:showVal val="1"/>
              <c:showCatName val="1"/>
            </c:dLbl>
            <c:dLbl>
              <c:idx val="5"/>
              <c:layout>
                <c:manualLayout>
                  <c:x val="9.7905899346474631E-2"/>
                  <c:y val="0.16065455716952337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   教育文化</a:t>
                    </a:r>
                    <a:endParaRPr lang="en-US" altLang="zh-CN"/>
                  </a:p>
                  <a:p>
                    <a:r>
                      <a:rPr lang="zh-CN" altLang="en-US"/>
                      <a:t>娱乐</a:t>
                    </a:r>
                    <a:r>
                      <a:rPr lang="en-US" altLang="zh-CN"/>
                      <a:t>1378</a:t>
                    </a:r>
                    <a:r>
                      <a:rPr lang="zh-CN" altLang="en-US"/>
                      <a:t>元</a:t>
                    </a:r>
                    <a:endParaRPr lang="en-US" altLang="zh-CN"/>
                  </a:p>
                  <a:p>
                    <a:r>
                      <a:rPr lang="zh-CN" altLang="en-US"/>
                      <a:t>占比</a:t>
                    </a:r>
                    <a:r>
                      <a:rPr lang="en-US" altLang="zh-CN"/>
                      <a:t>9.8 </a:t>
                    </a:r>
                    <a:endParaRPr lang="zh-CN" altLang="en-US"/>
                  </a:p>
                </c:rich>
              </c:tx>
              <c:showVal val="1"/>
              <c:showCatName val="1"/>
            </c:dLbl>
            <c:dLbl>
              <c:idx val="6"/>
              <c:layout>
                <c:manualLayout>
                  <c:x val="-0.11955011482939613"/>
                  <c:y val="1.9786910197869132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     医疗保健</a:t>
                    </a:r>
                    <a:r>
                      <a:rPr lang="en-US" altLang="zh-CN"/>
                      <a:t>835 </a:t>
                    </a:r>
                    <a:r>
                      <a:rPr lang="zh-CN" altLang="en-US"/>
                      <a:t>元</a:t>
                    </a:r>
                    <a:endParaRPr lang="en-US" altLang="zh-CN"/>
                  </a:p>
                  <a:p>
                    <a:r>
                      <a:rPr lang="zh-CN" altLang="en-US"/>
                      <a:t>占比</a:t>
                    </a:r>
                    <a:r>
                      <a:rPr lang="en-US" altLang="zh-CN"/>
                      <a:t>5.9%</a:t>
                    </a:r>
                  </a:p>
                </c:rich>
              </c:tx>
              <c:showVal val="1"/>
              <c:showCatName val="1"/>
            </c:dLbl>
            <c:dLbl>
              <c:idx val="7"/>
              <c:tx>
                <c:rich>
                  <a:bodyPr/>
                  <a:lstStyle/>
                  <a:p>
                    <a:r>
                      <a:rPr lang="zh-CN" altLang="en-US"/>
                      <a:t>  其他用品和服务</a:t>
                    </a:r>
                    <a:r>
                      <a:rPr lang="en-US" altLang="zh-CN"/>
                      <a:t>293</a:t>
                    </a:r>
                    <a:r>
                      <a:rPr lang="zh-CN" altLang="en-US"/>
                      <a:t>元</a:t>
                    </a:r>
                    <a:endParaRPr lang="en-US" altLang="zh-CN"/>
                  </a:p>
                  <a:p>
                    <a:r>
                      <a:rPr lang="zh-CN" altLang="en-US"/>
                      <a:t>占比</a:t>
                    </a:r>
                    <a:r>
                      <a:rPr lang="en-US" altLang="zh-CN"/>
                      <a:t>2.1% </a:t>
                    </a:r>
                  </a:p>
                </c:rich>
              </c:tx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收入!$K$4:$K$11</c:f>
              <c:strCache>
                <c:ptCount val="8"/>
                <c:pt idx="0">
                  <c:v>     食品烟酒</c:v>
                </c:pt>
                <c:pt idx="1">
                  <c:v>     衣着</c:v>
                </c:pt>
                <c:pt idx="2">
                  <c:v>     居住</c:v>
                </c:pt>
                <c:pt idx="3">
                  <c:v>     生活用品及服务</c:v>
                </c:pt>
                <c:pt idx="4">
                  <c:v>     交通通信</c:v>
                </c:pt>
                <c:pt idx="5">
                  <c:v>     教育文化娱乐</c:v>
                </c:pt>
                <c:pt idx="6">
                  <c:v>     医疗保健</c:v>
                </c:pt>
                <c:pt idx="7">
                  <c:v>     其他用品和服务</c:v>
                </c:pt>
              </c:strCache>
            </c:strRef>
          </c:cat>
          <c:val>
            <c:numRef>
              <c:f>收入!$L$4:$L$11</c:f>
              <c:numCache>
                <c:formatCode>0_ </c:formatCode>
                <c:ptCount val="8"/>
                <c:pt idx="0">
                  <c:v>5328.2460000000001</c:v>
                </c:pt>
                <c:pt idx="1">
                  <c:v>1182.2360000000001</c:v>
                </c:pt>
                <c:pt idx="2">
                  <c:v>2649.3120000000022</c:v>
                </c:pt>
                <c:pt idx="3">
                  <c:v>927.49339999999995</c:v>
                </c:pt>
                <c:pt idx="4">
                  <c:v>1488.461</c:v>
                </c:pt>
                <c:pt idx="5">
                  <c:v>1377.9829999999999</c:v>
                </c:pt>
                <c:pt idx="6">
                  <c:v>834.50099999999998</c:v>
                </c:pt>
                <c:pt idx="7">
                  <c:v>292.03109999999759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0.66051</cdr:x>
      <cdr:y>0.39259</cdr:y>
    </cdr:from>
    <cdr:to>
      <cdr:x>0.93533</cdr:x>
      <cdr:y>0.545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724149" y="1009649"/>
          <a:ext cx="1133475" cy="3919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zh-CN" altLang="en-US" sz="1000" b="0"/>
            <a:t>基础设施投资</a:t>
          </a:r>
          <a:endParaRPr lang="en-US" altLang="zh-CN" sz="1000" b="0"/>
        </a:p>
        <a:p xmlns:a="http://schemas.openxmlformats.org/drawingml/2006/main">
          <a:r>
            <a:rPr lang="en-US" altLang="zh-CN" sz="1000" b="0"/>
            <a:t>149.98</a:t>
          </a:r>
          <a:r>
            <a:rPr lang="zh-CN" altLang="en-US" sz="1000" b="0"/>
            <a:t>亿元</a:t>
          </a:r>
          <a:endParaRPr lang="en-US" altLang="zh-CN" sz="1000" b="0"/>
        </a:p>
        <a:p xmlns:a="http://schemas.openxmlformats.org/drawingml/2006/main">
          <a:r>
            <a:rPr lang="zh-CN" altLang="en-US" sz="1000" b="0"/>
            <a:t>占比</a:t>
          </a:r>
          <a:r>
            <a:rPr lang="en-US" altLang="zh-CN" sz="1000" b="0"/>
            <a:t>57.1%</a:t>
          </a:r>
          <a:endParaRPr lang="zh-CN" altLang="en-US" sz="1000" b="0"/>
        </a:p>
      </cdr:txBody>
    </cdr:sp>
  </cdr:relSizeAnchor>
  <cdr:relSizeAnchor xmlns:cdr="http://schemas.openxmlformats.org/drawingml/2006/chartDrawing">
    <cdr:from>
      <cdr:x>0.28437</cdr:x>
      <cdr:y>0.13618</cdr:y>
    </cdr:from>
    <cdr:to>
      <cdr:x>0.66</cdr:x>
      <cdr:y>0.25456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124077" y="350211"/>
          <a:ext cx="1484819" cy="3044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zh-CN" altLang="en-US" sz="1000" b="0"/>
            <a:t>其他投资</a:t>
          </a:r>
          <a:endParaRPr lang="en-US" altLang="zh-CN" sz="1000" b="0"/>
        </a:p>
        <a:p xmlns:a="http://schemas.openxmlformats.org/drawingml/2006/main">
          <a:r>
            <a:rPr lang="en-US" altLang="zh-CN" sz="1000" b="0"/>
            <a:t>55</a:t>
          </a:r>
          <a:r>
            <a:rPr lang="zh-CN" altLang="en-US" sz="1000" b="0"/>
            <a:t>亿元</a:t>
          </a:r>
          <a:endParaRPr lang="en-US" altLang="zh-CN" sz="1000" b="0"/>
        </a:p>
        <a:p xmlns:a="http://schemas.openxmlformats.org/drawingml/2006/main">
          <a:r>
            <a:rPr lang="zh-CN" altLang="en-US" sz="1000" b="0"/>
            <a:t>占比</a:t>
          </a:r>
          <a:r>
            <a:rPr lang="en-US" altLang="zh-CN" sz="1000" b="0"/>
            <a:t>20.9%</a:t>
          </a:r>
          <a:endParaRPr lang="zh-CN" altLang="en-US" sz="1000" b="0"/>
        </a:p>
      </cdr:txBody>
    </cdr:sp>
  </cdr:relSizeAnchor>
  <cdr:relSizeAnchor xmlns:cdr="http://schemas.openxmlformats.org/drawingml/2006/chartDrawing">
    <cdr:from>
      <cdr:x>0.0361</cdr:x>
      <cdr:y>0.40557</cdr:y>
    </cdr:from>
    <cdr:to>
      <cdr:x>0.37657</cdr:x>
      <cdr:y>0.5146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42695" y="1043020"/>
          <a:ext cx="1345835" cy="2803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zh-CN" altLang="en-US" sz="1000" b="0"/>
            <a:t>房地产开发投资</a:t>
          </a:r>
          <a:endParaRPr lang="en-US" altLang="zh-CN" sz="1000" b="0"/>
        </a:p>
        <a:p xmlns:a="http://schemas.openxmlformats.org/drawingml/2006/main">
          <a:r>
            <a:rPr lang="en-US" altLang="zh-CN" sz="1000" b="0"/>
            <a:t>18.09</a:t>
          </a:r>
          <a:r>
            <a:rPr lang="zh-CN" altLang="en-US" sz="1000" b="0"/>
            <a:t>亿元</a:t>
          </a:r>
          <a:endParaRPr lang="en-US" altLang="zh-CN" sz="1000" b="0"/>
        </a:p>
        <a:p xmlns:a="http://schemas.openxmlformats.org/drawingml/2006/main">
          <a:r>
            <a:rPr lang="zh-CN" altLang="en-US" sz="1000" b="0"/>
            <a:t>占比</a:t>
          </a:r>
          <a:r>
            <a:rPr lang="en-US" altLang="zh-CN" sz="1000" b="0"/>
            <a:t>6.9%</a:t>
          </a:r>
          <a:endParaRPr lang="zh-CN" altLang="en-US" sz="1000" b="0"/>
        </a:p>
      </cdr:txBody>
    </cdr:sp>
  </cdr:relSizeAnchor>
  <cdr:relSizeAnchor xmlns:cdr="http://schemas.openxmlformats.org/drawingml/2006/chartDrawing">
    <cdr:from>
      <cdr:x>0.2063</cdr:x>
      <cdr:y>0.61035</cdr:y>
    </cdr:from>
    <cdr:to>
      <cdr:x>0.49008</cdr:x>
      <cdr:y>0.77857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15492" y="1569666"/>
          <a:ext cx="1121747" cy="4326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zh-CN" altLang="en-US" sz="1000" b="0"/>
            <a:t>制造业投资</a:t>
          </a:r>
          <a:endParaRPr lang="en-US" altLang="zh-CN" sz="1000" b="0"/>
        </a:p>
        <a:p xmlns:a="http://schemas.openxmlformats.org/drawingml/2006/main">
          <a:r>
            <a:rPr lang="en-US" altLang="zh-CN" sz="1000" b="0"/>
            <a:t>39.62</a:t>
          </a:r>
          <a:r>
            <a:rPr lang="zh-CN" altLang="en-US" sz="1000" b="0"/>
            <a:t>亿元</a:t>
          </a:r>
          <a:endParaRPr lang="en-US" altLang="zh-CN" sz="1000" b="0"/>
        </a:p>
        <a:p xmlns:a="http://schemas.openxmlformats.org/drawingml/2006/main">
          <a:r>
            <a:rPr lang="zh-CN" altLang="en-US" sz="1000" b="0"/>
            <a:t>占比</a:t>
          </a:r>
          <a:r>
            <a:rPr lang="en-US" altLang="zh-CN" sz="1000" b="0"/>
            <a:t>15.1%</a:t>
          </a:r>
          <a:endParaRPr lang="zh-CN" altLang="en-US" sz="1000" b="0"/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CC63-2BBB-43E5-83E9-E1920935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16</Pages>
  <Words>1309</Words>
  <Characters>7463</Characters>
  <Application>Microsoft Office Word</Application>
  <DocSecurity>0</DocSecurity>
  <Lines>62</Lines>
  <Paragraphs>17</Paragraphs>
  <ScaleCrop>false</ScaleCrop>
  <Company>微软中国</Company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顾铭</dc:creator>
  <cp:lastModifiedBy>顾铭</cp:lastModifiedBy>
  <cp:revision>155</cp:revision>
  <cp:lastPrinted>2018-03-27T03:46:00Z</cp:lastPrinted>
  <dcterms:created xsi:type="dcterms:W3CDTF">2018-03-20T02:53:00Z</dcterms:created>
  <dcterms:modified xsi:type="dcterms:W3CDTF">2018-04-19T08:03:00Z</dcterms:modified>
</cp:coreProperties>
</file>