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D9" w:rsidRDefault="00997FD9">
      <w:pPr>
        <w:spacing w:line="594" w:lineRule="exact"/>
        <w:jc w:val="center"/>
        <w:rPr>
          <w:rFonts w:ascii="Times New Roman" w:eastAsia="方正小标宋_GBK" w:hAnsi="Times New Roman"/>
          <w:sz w:val="44"/>
        </w:rPr>
      </w:pPr>
    </w:p>
    <w:p w:rsidR="00997FD9" w:rsidRDefault="00997FD9">
      <w:pPr>
        <w:pStyle w:val="Default"/>
      </w:pPr>
    </w:p>
    <w:p w:rsidR="00997FD9" w:rsidRDefault="00997FD9">
      <w:pPr>
        <w:spacing w:line="594" w:lineRule="exact"/>
        <w:jc w:val="center"/>
        <w:rPr>
          <w:rFonts w:ascii="Times New Roman" w:eastAsia="方正小标宋_GBK" w:hAnsi="Times New Roman"/>
          <w:bCs/>
          <w:sz w:val="44"/>
        </w:rPr>
      </w:pPr>
    </w:p>
    <w:p w:rsidR="00997FD9" w:rsidRDefault="00CE38B2">
      <w:pPr>
        <w:spacing w:line="594" w:lineRule="exact"/>
        <w:rPr>
          <w:rFonts w:ascii="Times New Roman" w:eastAsia="方正小标宋_GBK" w:hAnsi="Times New Roman"/>
          <w:bCs/>
          <w:sz w:val="44"/>
        </w:rPr>
      </w:pPr>
      <w:r>
        <w:rPr>
          <w:rFonts w:ascii="Times New Roman" w:eastAsia="方正小标宋_GBK" w:hAnsi="Times New Roman"/>
          <w:bCs/>
          <w:sz w:val="44"/>
        </w:rPr>
        <w:t xml:space="preserve">      202</w:t>
      </w:r>
      <w:r>
        <w:rPr>
          <w:rFonts w:ascii="Times New Roman" w:eastAsia="方正小标宋_GBK" w:hAnsi="Times New Roman" w:hint="eastAsia"/>
          <w:bCs/>
          <w:sz w:val="44"/>
        </w:rPr>
        <w:t>4</w:t>
      </w:r>
      <w:r>
        <w:rPr>
          <w:rFonts w:ascii="Times New Roman" w:eastAsia="方正小标宋_GBK" w:hAnsi="Times New Roman"/>
          <w:bCs/>
          <w:sz w:val="44"/>
        </w:rPr>
        <w:t>年度普法工作计划申报表</w:t>
      </w:r>
    </w:p>
    <w:p w:rsidR="00997FD9" w:rsidRDefault="00997FD9">
      <w:pPr>
        <w:spacing w:line="594" w:lineRule="exact"/>
        <w:rPr>
          <w:rFonts w:ascii="Times New Roman" w:hAnsi="Times New Roman"/>
        </w:rPr>
      </w:pPr>
    </w:p>
    <w:p w:rsidR="00997FD9" w:rsidRDefault="00997FD9">
      <w:pPr>
        <w:spacing w:line="594" w:lineRule="exact"/>
        <w:jc w:val="center"/>
        <w:rPr>
          <w:rFonts w:ascii="Times New Roman" w:eastAsia="黑体" w:hAnsi="Times New Roman"/>
          <w:sz w:val="84"/>
        </w:rPr>
      </w:pPr>
    </w:p>
    <w:p w:rsidR="00997FD9" w:rsidRDefault="00997FD9">
      <w:pPr>
        <w:spacing w:line="594" w:lineRule="exact"/>
        <w:jc w:val="center"/>
        <w:rPr>
          <w:rFonts w:ascii="Times New Roman" w:eastAsia="黑体" w:hAnsi="Times New Roman"/>
          <w:sz w:val="84"/>
        </w:rPr>
      </w:pPr>
    </w:p>
    <w:p w:rsidR="00997FD9" w:rsidRDefault="00997FD9">
      <w:pPr>
        <w:spacing w:line="594" w:lineRule="exact"/>
        <w:jc w:val="center"/>
        <w:rPr>
          <w:rFonts w:ascii="Times New Roman" w:eastAsia="黑体" w:hAnsi="Times New Roman"/>
          <w:sz w:val="84"/>
        </w:rPr>
      </w:pPr>
    </w:p>
    <w:p w:rsidR="00997FD9" w:rsidRDefault="00997FD9">
      <w:pPr>
        <w:spacing w:line="594" w:lineRule="exact"/>
        <w:ind w:firstLineChars="300" w:firstLine="630"/>
        <w:rPr>
          <w:rFonts w:ascii="Times New Roman" w:eastAsia="方正小标宋_GBK" w:hAnsi="Times New Roman"/>
          <w:szCs w:val="32"/>
        </w:rPr>
      </w:pPr>
    </w:p>
    <w:p w:rsidR="00997FD9" w:rsidRDefault="00997FD9">
      <w:pPr>
        <w:pStyle w:val="Default"/>
      </w:pPr>
    </w:p>
    <w:p w:rsidR="00997FD9" w:rsidRDefault="00CE38B2">
      <w:pPr>
        <w:spacing w:line="594" w:lineRule="exact"/>
        <w:rPr>
          <w:rFonts w:ascii="Times New Roman" w:eastAsia="方正小标宋_GBK" w:hAnsi="Times New Roman"/>
          <w:sz w:val="32"/>
          <w:szCs w:val="32"/>
          <w:u w:val="single"/>
        </w:rPr>
      </w:pPr>
      <w:r>
        <w:rPr>
          <w:rFonts w:ascii="Times New Roman" w:eastAsia="方正小标宋_GBK" w:hAnsi="Times New Roman"/>
          <w:szCs w:val="32"/>
        </w:rPr>
        <w:t xml:space="preserve">      </w:t>
      </w:r>
      <w:r>
        <w:rPr>
          <w:rFonts w:ascii="Times New Roman" w:eastAsia="方正小标宋_GBK" w:hAnsi="Times New Roman"/>
          <w:sz w:val="32"/>
          <w:szCs w:val="32"/>
        </w:rPr>
        <w:t xml:space="preserve">   </w:t>
      </w:r>
      <w:r>
        <w:rPr>
          <w:rFonts w:ascii="Times New Roman" w:eastAsia="方正小标宋_GBK" w:hAnsi="Times New Roman"/>
          <w:sz w:val="32"/>
          <w:szCs w:val="32"/>
        </w:rPr>
        <w:t>申报单位：</w:t>
      </w:r>
      <w:r>
        <w:rPr>
          <w:rFonts w:ascii="Times New Roman" w:eastAsia="方正小标宋_GBK" w:hAnsi="Times New Roman" w:hint="eastAsia"/>
          <w:sz w:val="32"/>
          <w:szCs w:val="32"/>
          <w:u w:val="single"/>
        </w:rPr>
        <w:t>重庆市黔江区文化和旅游发展委员会</w:t>
      </w:r>
    </w:p>
    <w:p w:rsidR="00997FD9" w:rsidRDefault="00CE38B2">
      <w:pPr>
        <w:spacing w:line="594" w:lineRule="exact"/>
        <w:rPr>
          <w:rFonts w:ascii="Times New Roman" w:eastAsia="方正小标宋_GBK" w:hAnsi="Times New Roman"/>
          <w:sz w:val="32"/>
          <w:szCs w:val="32"/>
          <w:u w:val="single"/>
        </w:rPr>
      </w:pPr>
      <w:r>
        <w:rPr>
          <w:rFonts w:ascii="Times New Roman" w:eastAsia="方正小标宋_GBK" w:hAnsi="Times New Roman"/>
          <w:sz w:val="32"/>
          <w:szCs w:val="32"/>
        </w:rPr>
        <w:t xml:space="preserve">       </w:t>
      </w:r>
      <w:r>
        <w:rPr>
          <w:rFonts w:ascii="Times New Roman" w:eastAsia="方正小标宋_GBK" w:hAnsi="Times New Roman"/>
          <w:sz w:val="32"/>
          <w:szCs w:val="32"/>
        </w:rPr>
        <w:t>联</w:t>
      </w:r>
      <w:r>
        <w:rPr>
          <w:rFonts w:ascii="Times New Roman" w:eastAsia="方正小标宋_GBK" w:hAnsi="Times New Roman"/>
          <w:sz w:val="32"/>
          <w:szCs w:val="32"/>
        </w:rPr>
        <w:t xml:space="preserve"> </w:t>
      </w:r>
      <w:r>
        <w:rPr>
          <w:rFonts w:ascii="Times New Roman" w:eastAsia="方正小标宋_GBK" w:hAnsi="Times New Roman"/>
          <w:sz w:val="32"/>
          <w:szCs w:val="32"/>
        </w:rPr>
        <w:t>系</w:t>
      </w:r>
      <w:r>
        <w:rPr>
          <w:rFonts w:ascii="Times New Roman" w:eastAsia="方正小标宋_GBK" w:hAnsi="Times New Roman"/>
          <w:sz w:val="32"/>
          <w:szCs w:val="32"/>
        </w:rPr>
        <w:t xml:space="preserve"> </w:t>
      </w:r>
      <w:r>
        <w:rPr>
          <w:rFonts w:ascii="Times New Roman" w:eastAsia="方正小标宋_GBK" w:hAnsi="Times New Roman"/>
          <w:sz w:val="32"/>
          <w:szCs w:val="32"/>
        </w:rPr>
        <w:t>人：</w:t>
      </w:r>
      <w:r>
        <w:rPr>
          <w:rFonts w:ascii="Times New Roman" w:eastAsia="方正小标宋_GBK" w:hAnsi="Times New Roman"/>
          <w:sz w:val="32"/>
          <w:szCs w:val="32"/>
          <w:u w:val="single"/>
        </w:rPr>
        <w:t xml:space="preserve">    </w:t>
      </w:r>
      <w:r>
        <w:rPr>
          <w:rFonts w:ascii="Times New Roman" w:eastAsia="方正小标宋_GBK" w:hAnsi="Times New Roman" w:hint="eastAsia"/>
          <w:sz w:val="32"/>
          <w:szCs w:val="32"/>
          <w:u w:val="single"/>
        </w:rPr>
        <w:t xml:space="preserve"> </w:t>
      </w:r>
      <w:r>
        <w:rPr>
          <w:rFonts w:ascii="Times New Roman" w:eastAsia="方正小标宋_GBK" w:hAnsi="Times New Roman"/>
          <w:sz w:val="32"/>
          <w:szCs w:val="32"/>
          <w:u w:val="single"/>
        </w:rPr>
        <w:t xml:space="preserve">  </w:t>
      </w:r>
      <w:r>
        <w:rPr>
          <w:rFonts w:ascii="Times New Roman" w:eastAsia="方正小标宋_GBK" w:hAnsi="Times New Roman" w:hint="eastAsia"/>
          <w:sz w:val="32"/>
          <w:szCs w:val="32"/>
          <w:u w:val="single"/>
        </w:rPr>
        <w:t xml:space="preserve">    </w:t>
      </w:r>
      <w:r>
        <w:rPr>
          <w:rFonts w:ascii="Times New Roman" w:eastAsia="方正小标宋_GBK" w:hAnsi="Times New Roman" w:hint="eastAsia"/>
          <w:sz w:val="32"/>
          <w:szCs w:val="32"/>
          <w:u w:val="single"/>
        </w:rPr>
        <w:t>何</w:t>
      </w:r>
      <w:r>
        <w:rPr>
          <w:rFonts w:ascii="Times New Roman" w:eastAsia="方正小标宋_GBK" w:hAnsi="Times New Roman" w:hint="eastAsia"/>
          <w:sz w:val="32"/>
          <w:szCs w:val="32"/>
          <w:u w:val="single"/>
        </w:rPr>
        <w:t xml:space="preserve">  </w:t>
      </w:r>
      <w:r>
        <w:rPr>
          <w:rFonts w:ascii="Times New Roman" w:eastAsia="方正小标宋_GBK" w:hAnsi="Times New Roman" w:hint="eastAsia"/>
          <w:sz w:val="32"/>
          <w:szCs w:val="32"/>
          <w:u w:val="single"/>
        </w:rPr>
        <w:t>政</w:t>
      </w:r>
      <w:r>
        <w:rPr>
          <w:rFonts w:ascii="Times New Roman" w:eastAsia="方正小标宋_GBK" w:hAnsi="Times New Roman"/>
          <w:sz w:val="32"/>
          <w:szCs w:val="32"/>
          <w:u w:val="single"/>
        </w:rPr>
        <w:t xml:space="preserve">          </w:t>
      </w:r>
      <w:r>
        <w:rPr>
          <w:rFonts w:ascii="Times New Roman" w:eastAsia="方正小标宋_GBK" w:hAnsi="Times New Roman" w:hint="eastAsia"/>
          <w:sz w:val="32"/>
          <w:szCs w:val="32"/>
          <w:u w:val="single"/>
        </w:rPr>
        <w:t xml:space="preserve">  </w:t>
      </w:r>
      <w:r>
        <w:rPr>
          <w:rFonts w:ascii="Times New Roman" w:eastAsia="方正小标宋_GBK" w:hAnsi="Times New Roman"/>
          <w:sz w:val="32"/>
          <w:szCs w:val="32"/>
          <w:u w:val="single"/>
        </w:rPr>
        <w:t xml:space="preserve"> </w:t>
      </w:r>
      <w:r>
        <w:rPr>
          <w:rFonts w:ascii="Times New Roman" w:eastAsia="方正小标宋_GBK" w:hAnsi="Times New Roman" w:hint="eastAsia"/>
          <w:sz w:val="32"/>
          <w:szCs w:val="32"/>
          <w:u w:val="single"/>
        </w:rPr>
        <w:t xml:space="preserve">  </w:t>
      </w:r>
    </w:p>
    <w:p w:rsidR="00997FD9" w:rsidRDefault="00CE38B2">
      <w:pPr>
        <w:spacing w:line="594" w:lineRule="exact"/>
        <w:rPr>
          <w:rFonts w:ascii="Times New Roman" w:eastAsia="方正小标宋_GBK" w:hAnsi="Times New Roman"/>
          <w:sz w:val="32"/>
          <w:szCs w:val="32"/>
          <w:u w:val="single"/>
        </w:rPr>
      </w:pPr>
      <w:r>
        <w:rPr>
          <w:rFonts w:ascii="Times New Roman" w:eastAsia="方正小标宋_GBK" w:hAnsi="Times New Roman"/>
          <w:sz w:val="32"/>
          <w:szCs w:val="32"/>
        </w:rPr>
        <w:t xml:space="preserve">       </w:t>
      </w:r>
    </w:p>
    <w:p w:rsidR="00997FD9" w:rsidRDefault="00997FD9">
      <w:pPr>
        <w:spacing w:line="594" w:lineRule="exact"/>
        <w:jc w:val="left"/>
        <w:rPr>
          <w:rFonts w:ascii="Times New Roman" w:eastAsia="方正小标宋_GBK" w:hAnsi="Times New Roman"/>
          <w:u w:val="single"/>
        </w:rPr>
      </w:pPr>
    </w:p>
    <w:p w:rsidR="00997FD9" w:rsidRDefault="00997FD9">
      <w:pPr>
        <w:spacing w:line="594" w:lineRule="exact"/>
        <w:rPr>
          <w:rFonts w:ascii="Times New Roman" w:eastAsia="方正仿宋_GBK" w:hAnsi="Times New Roman"/>
        </w:rPr>
      </w:pPr>
    </w:p>
    <w:p w:rsidR="00997FD9" w:rsidRDefault="00997FD9">
      <w:pPr>
        <w:spacing w:line="594" w:lineRule="exact"/>
        <w:rPr>
          <w:rFonts w:ascii="Times New Roman" w:eastAsia="方正仿宋_GBK" w:hAnsi="Times New Roman"/>
        </w:rPr>
      </w:pPr>
    </w:p>
    <w:p w:rsidR="00997FD9" w:rsidRDefault="00997FD9">
      <w:pPr>
        <w:spacing w:line="594" w:lineRule="exact"/>
        <w:rPr>
          <w:rFonts w:ascii="Times New Roman" w:eastAsia="方正仿宋_GBK" w:hAnsi="Times New Roman"/>
        </w:rPr>
      </w:pPr>
    </w:p>
    <w:p w:rsidR="00997FD9" w:rsidRDefault="00997FD9">
      <w:pPr>
        <w:spacing w:line="594" w:lineRule="exact"/>
        <w:rPr>
          <w:rFonts w:ascii="Times New Roman" w:eastAsia="方正仿宋_GBK" w:hAnsi="Times New Roman"/>
        </w:rPr>
      </w:pPr>
    </w:p>
    <w:p w:rsidR="00997FD9" w:rsidRDefault="00997FD9">
      <w:pPr>
        <w:pStyle w:val="Default"/>
      </w:pPr>
    </w:p>
    <w:p w:rsidR="00997FD9" w:rsidRDefault="00CE38B2">
      <w:pPr>
        <w:spacing w:line="594" w:lineRule="exact"/>
        <w:jc w:val="center"/>
        <w:rPr>
          <w:rFonts w:ascii="Times New Roman" w:eastAsia="方正黑体_GBK" w:hAnsi="Times New Roman"/>
          <w:sz w:val="28"/>
          <w:szCs w:val="28"/>
        </w:rPr>
      </w:pPr>
      <w:r>
        <w:rPr>
          <w:rFonts w:ascii="Times New Roman" w:eastAsia="方正黑体_GBK" w:hAnsi="Times New Roman"/>
          <w:sz w:val="28"/>
          <w:szCs w:val="28"/>
        </w:rPr>
        <w:t>重庆市黔江区普法工作办公室</w:t>
      </w:r>
      <w:r>
        <w:rPr>
          <w:rFonts w:ascii="Times New Roman" w:eastAsia="方正黑体_GBK" w:hAnsi="Times New Roman"/>
          <w:sz w:val="28"/>
          <w:szCs w:val="28"/>
        </w:rPr>
        <w:t xml:space="preserve"> </w:t>
      </w:r>
      <w:r>
        <w:rPr>
          <w:rFonts w:ascii="Times New Roman" w:eastAsia="方正黑体_GBK" w:hAnsi="Times New Roman"/>
          <w:sz w:val="28"/>
          <w:szCs w:val="28"/>
        </w:rPr>
        <w:t>制</w:t>
      </w:r>
    </w:p>
    <w:p w:rsidR="00997FD9" w:rsidRDefault="00CE38B2">
      <w:pPr>
        <w:spacing w:line="594" w:lineRule="exact"/>
        <w:jc w:val="center"/>
        <w:rPr>
          <w:rFonts w:ascii="Times New Roman" w:eastAsia="方正黑体_GBK" w:hAnsi="Times New Roman"/>
          <w:sz w:val="28"/>
          <w:szCs w:val="28"/>
        </w:rPr>
      </w:pPr>
      <w:r>
        <w:rPr>
          <w:rFonts w:ascii="Times New Roman" w:eastAsia="方正黑体_GBK" w:hAnsi="Times New Roman" w:hint="eastAsia"/>
          <w:sz w:val="28"/>
          <w:szCs w:val="28"/>
        </w:rPr>
        <w:t>2024</w:t>
      </w:r>
      <w:r>
        <w:rPr>
          <w:rFonts w:ascii="Times New Roman" w:eastAsia="方正黑体_GBK" w:hAnsi="Times New Roman"/>
          <w:sz w:val="28"/>
          <w:szCs w:val="28"/>
        </w:rPr>
        <w:t>年</w:t>
      </w:r>
      <w:r>
        <w:rPr>
          <w:rFonts w:ascii="Times New Roman" w:eastAsia="方正黑体_GBK" w:hAnsi="Times New Roman" w:hint="eastAsia"/>
          <w:sz w:val="28"/>
          <w:szCs w:val="28"/>
        </w:rPr>
        <w:t>1</w:t>
      </w:r>
      <w:r>
        <w:rPr>
          <w:rFonts w:ascii="Times New Roman" w:eastAsia="方正黑体_GBK" w:hAnsi="Times New Roman"/>
          <w:sz w:val="28"/>
          <w:szCs w:val="28"/>
        </w:rPr>
        <w:t>月</w:t>
      </w:r>
      <w:r>
        <w:rPr>
          <w:rFonts w:ascii="Times New Roman" w:eastAsia="方正黑体_GBK" w:hAnsi="Times New Roman" w:hint="eastAsia"/>
          <w:sz w:val="28"/>
          <w:szCs w:val="28"/>
        </w:rPr>
        <w:t>25</w:t>
      </w:r>
      <w:r>
        <w:rPr>
          <w:rFonts w:ascii="Times New Roman" w:eastAsia="方正黑体_GBK" w:hAnsi="Times New Roman"/>
          <w:sz w:val="28"/>
          <w:szCs w:val="28"/>
        </w:rPr>
        <w:t>日</w:t>
      </w:r>
    </w:p>
    <w:p w:rsidR="00997FD9" w:rsidRDefault="00997FD9">
      <w:pPr>
        <w:spacing w:line="594" w:lineRule="exact"/>
        <w:jc w:val="center"/>
        <w:rPr>
          <w:rFonts w:ascii="Times New Roman" w:eastAsia="方正黑体_GBK" w:hAnsi="Times New Roman"/>
          <w:bCs/>
          <w:sz w:val="28"/>
          <w:szCs w:val="28"/>
        </w:rPr>
        <w:sectPr w:rsidR="00997FD9">
          <w:headerReference w:type="default" r:id="rId8"/>
          <w:footerReference w:type="even" r:id="rId9"/>
          <w:footerReference w:type="default" r:id="rId10"/>
          <w:pgSz w:w="11906" w:h="16838"/>
          <w:pgMar w:top="1984" w:right="1474" w:bottom="2098" w:left="1587" w:header="851" w:footer="1474" w:gutter="0"/>
          <w:cols w:space="0"/>
          <w:docGrid w:type="lines" w:linePitch="60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2"/>
        <w:gridCol w:w="7523"/>
      </w:tblGrid>
      <w:tr w:rsidR="00997FD9">
        <w:trPr>
          <w:trHeight w:val="2480"/>
          <w:jc w:val="center"/>
        </w:trPr>
        <w:tc>
          <w:tcPr>
            <w:tcW w:w="1572" w:type="dxa"/>
            <w:vAlign w:val="center"/>
          </w:tcPr>
          <w:p w:rsidR="00997FD9" w:rsidRDefault="00CE38B2">
            <w:pPr>
              <w:spacing w:line="440" w:lineRule="exact"/>
              <w:jc w:val="center"/>
              <w:rPr>
                <w:rFonts w:ascii="Times New Roman" w:eastAsia="方正黑体_GBK" w:hAnsi="Times New Roman"/>
                <w:bCs/>
                <w:spacing w:val="-6"/>
                <w:sz w:val="28"/>
                <w:szCs w:val="28"/>
              </w:rPr>
            </w:pPr>
            <w:r>
              <w:rPr>
                <w:rFonts w:ascii="Times New Roman" w:eastAsia="方正黑体_GBK" w:hAnsi="Times New Roman"/>
                <w:bCs/>
                <w:spacing w:val="-6"/>
                <w:sz w:val="28"/>
                <w:szCs w:val="28"/>
              </w:rPr>
              <w:lastRenderedPageBreak/>
              <w:t>普及的法律</w:t>
            </w:r>
          </w:p>
          <w:p w:rsidR="00997FD9" w:rsidRDefault="00CE38B2">
            <w:pPr>
              <w:spacing w:line="440" w:lineRule="exact"/>
              <w:jc w:val="center"/>
              <w:rPr>
                <w:rFonts w:ascii="Times New Roman" w:eastAsia="方正黑体_GBK" w:hAnsi="Times New Roman"/>
                <w:bCs/>
                <w:spacing w:val="-6"/>
                <w:sz w:val="28"/>
                <w:szCs w:val="28"/>
              </w:rPr>
            </w:pPr>
            <w:r>
              <w:rPr>
                <w:rFonts w:ascii="Times New Roman" w:eastAsia="方正黑体_GBK" w:hAnsi="Times New Roman"/>
                <w:bCs/>
                <w:spacing w:val="-6"/>
                <w:sz w:val="28"/>
                <w:szCs w:val="28"/>
              </w:rPr>
              <w:t>法规规章</w:t>
            </w:r>
          </w:p>
        </w:tc>
        <w:tc>
          <w:tcPr>
            <w:tcW w:w="7523" w:type="dxa"/>
            <w:vAlign w:val="center"/>
          </w:tcPr>
          <w:p w:rsidR="00997FD9" w:rsidRDefault="00CE38B2">
            <w:pPr>
              <w:spacing w:line="400" w:lineRule="exact"/>
              <w:jc w:val="left"/>
              <w:rPr>
                <w:rFonts w:ascii="方正仿宋_GBK" w:eastAsia="方正仿宋_GBK"/>
                <w:kern w:val="0"/>
                <w:sz w:val="28"/>
                <w:szCs w:val="28"/>
              </w:rPr>
            </w:pPr>
            <w:r>
              <w:rPr>
                <w:rFonts w:ascii="方正仿宋_GBK" w:eastAsia="方正仿宋_GBK" w:hint="eastAsia"/>
                <w:kern w:val="0"/>
                <w:sz w:val="28"/>
                <w:szCs w:val="28"/>
              </w:rPr>
              <w:t>习近平法治思想、宪法、民法典、未成年人保护法、公共文化服务保障法、旅游法、文物保护法、非物质文化遗产法、娱乐场所管理条例、互联网上网服务营业场所管理条例、营业性演出管理条例、重庆市旅游条例、重庆市实施《中华人民共和国文物保护法》办法、重庆市非物质文化遗产条例、全民健身条例、反兴奋剂条例、公共文化体育设施条例、重庆市全民健身条例、重庆市公共体育场馆条例、重庆市体育市场管理条例等。</w:t>
            </w:r>
          </w:p>
        </w:tc>
      </w:tr>
      <w:tr w:rsidR="00997FD9">
        <w:trPr>
          <w:trHeight w:val="1105"/>
          <w:jc w:val="center"/>
        </w:trPr>
        <w:tc>
          <w:tcPr>
            <w:tcW w:w="1572" w:type="dxa"/>
            <w:vAlign w:val="center"/>
          </w:tcPr>
          <w:p w:rsidR="00997FD9" w:rsidRDefault="00CE38B2">
            <w:pPr>
              <w:spacing w:line="440" w:lineRule="exact"/>
              <w:jc w:val="center"/>
              <w:rPr>
                <w:rFonts w:ascii="Times New Roman" w:eastAsia="方正黑体_GBK" w:hAnsi="Times New Roman"/>
                <w:bCs/>
                <w:spacing w:val="-6"/>
                <w:sz w:val="28"/>
                <w:szCs w:val="28"/>
              </w:rPr>
            </w:pPr>
            <w:r>
              <w:rPr>
                <w:rFonts w:ascii="Times New Roman" w:eastAsia="方正黑体_GBK" w:hAnsi="Times New Roman"/>
                <w:bCs/>
                <w:spacing w:val="-6"/>
                <w:sz w:val="28"/>
                <w:szCs w:val="28"/>
              </w:rPr>
              <w:t>重点普及</w:t>
            </w:r>
          </w:p>
          <w:p w:rsidR="00997FD9" w:rsidRDefault="00CE38B2">
            <w:pPr>
              <w:spacing w:line="440" w:lineRule="exact"/>
              <w:jc w:val="center"/>
              <w:rPr>
                <w:rFonts w:ascii="Times New Roman" w:eastAsia="方正黑体_GBK" w:hAnsi="Times New Roman"/>
                <w:bCs/>
                <w:spacing w:val="-6"/>
                <w:sz w:val="28"/>
                <w:szCs w:val="28"/>
              </w:rPr>
            </w:pPr>
            <w:r>
              <w:rPr>
                <w:rFonts w:ascii="Times New Roman" w:eastAsia="方正黑体_GBK" w:hAnsi="Times New Roman"/>
                <w:bCs/>
                <w:spacing w:val="-6"/>
                <w:sz w:val="28"/>
                <w:szCs w:val="28"/>
              </w:rPr>
              <w:t>对象</w:t>
            </w:r>
          </w:p>
        </w:tc>
        <w:tc>
          <w:tcPr>
            <w:tcW w:w="7523" w:type="dxa"/>
            <w:vAlign w:val="center"/>
          </w:tcPr>
          <w:p w:rsidR="00997FD9" w:rsidRDefault="00CE38B2">
            <w:pPr>
              <w:spacing w:line="400" w:lineRule="exact"/>
              <w:jc w:val="left"/>
              <w:rPr>
                <w:rFonts w:ascii="方正仿宋_GBK" w:eastAsia="方正仿宋_GBK"/>
                <w:kern w:val="0"/>
                <w:sz w:val="28"/>
                <w:szCs w:val="28"/>
              </w:rPr>
            </w:pPr>
            <w:r>
              <w:rPr>
                <w:rFonts w:ascii="方正仿宋_GBK" w:eastAsia="方正仿宋_GBK" w:hint="eastAsia"/>
                <w:kern w:val="0"/>
                <w:sz w:val="28"/>
                <w:szCs w:val="28"/>
              </w:rPr>
              <w:t>文化旅游系统干部职工、文化旅游企业和文化旅游从业人员；区体育局机关、各直属单位、体育行政部门以及有关单位；社会公众。</w:t>
            </w:r>
          </w:p>
        </w:tc>
      </w:tr>
      <w:tr w:rsidR="00997FD9">
        <w:trPr>
          <w:trHeight w:val="4332"/>
          <w:jc w:val="center"/>
        </w:trPr>
        <w:tc>
          <w:tcPr>
            <w:tcW w:w="1572" w:type="dxa"/>
            <w:vAlign w:val="center"/>
          </w:tcPr>
          <w:p w:rsidR="00997FD9" w:rsidRDefault="00CE38B2">
            <w:pPr>
              <w:spacing w:line="440" w:lineRule="exact"/>
              <w:jc w:val="center"/>
              <w:rPr>
                <w:rFonts w:ascii="Times New Roman" w:eastAsia="方正黑体_GBK" w:hAnsi="Times New Roman"/>
                <w:bCs/>
                <w:sz w:val="28"/>
                <w:szCs w:val="28"/>
              </w:rPr>
            </w:pPr>
            <w:r>
              <w:rPr>
                <w:rFonts w:ascii="Times New Roman" w:eastAsia="方正黑体_GBK" w:hAnsi="Times New Roman"/>
                <w:bCs/>
                <w:sz w:val="28"/>
                <w:szCs w:val="28"/>
              </w:rPr>
              <w:t>年度普法目标</w:t>
            </w:r>
          </w:p>
        </w:tc>
        <w:tc>
          <w:tcPr>
            <w:tcW w:w="7523" w:type="dxa"/>
            <w:tcBorders>
              <w:bottom w:val="single" w:sz="4" w:space="0" w:color="auto"/>
            </w:tcBorders>
            <w:vAlign w:val="center"/>
          </w:tcPr>
          <w:p w:rsidR="00997FD9" w:rsidRDefault="00CE38B2">
            <w:pPr>
              <w:spacing w:line="400" w:lineRule="exact"/>
              <w:jc w:val="left"/>
              <w:rPr>
                <w:rFonts w:ascii="方正仿宋_GBK" w:eastAsia="方正仿宋_GBK"/>
                <w:kern w:val="0"/>
                <w:sz w:val="28"/>
                <w:szCs w:val="28"/>
              </w:rPr>
            </w:pPr>
            <w:r>
              <w:rPr>
                <w:rFonts w:ascii="方正仿宋_GBK" w:eastAsia="方正仿宋_GBK" w:hint="eastAsia"/>
                <w:kern w:val="0"/>
                <w:sz w:val="28"/>
                <w:szCs w:val="28"/>
              </w:rPr>
              <w:t>增强领导干部学法用法意识；营造学习宪法、遵守宪法、维护宪法、运用宪法的浓厚氛围；开展党内法规学习宣传，进一步增强党员干部党章党规意识、保持党的先进性和纯洁性，提高党内法规执行力；开展民法典学习宣传，引导群众养成自觉守法的意识、遇事找法的习惯、解决问题靠法的能力，为推动经济社会高质量发展营造更好的法治环境；学习行业相关法律法规，提高业务知识、执法水平和解决问题的能力；开展旅游法宣传，提高旅游业从业人员法治意识，做到守法经营、诚信经营；提高消费者旅游安全意识，杜绝“不合理低价游”等旅游消费陷阱。</w:t>
            </w:r>
          </w:p>
        </w:tc>
      </w:tr>
      <w:tr w:rsidR="00997FD9">
        <w:trPr>
          <w:trHeight w:val="90"/>
          <w:jc w:val="center"/>
        </w:trPr>
        <w:tc>
          <w:tcPr>
            <w:tcW w:w="1572" w:type="dxa"/>
            <w:vAlign w:val="center"/>
          </w:tcPr>
          <w:p w:rsidR="00997FD9" w:rsidRDefault="00997FD9">
            <w:pPr>
              <w:spacing w:line="440" w:lineRule="exact"/>
              <w:jc w:val="center"/>
              <w:rPr>
                <w:rFonts w:ascii="Times New Roman" w:eastAsia="方正黑体_GBK" w:hAnsi="Times New Roman"/>
                <w:bCs/>
                <w:spacing w:val="-24"/>
                <w:sz w:val="28"/>
                <w:szCs w:val="28"/>
              </w:rPr>
            </w:pPr>
          </w:p>
          <w:p w:rsidR="00997FD9" w:rsidRDefault="00997FD9">
            <w:pPr>
              <w:spacing w:line="440" w:lineRule="exact"/>
              <w:rPr>
                <w:rFonts w:ascii="Times New Roman" w:eastAsia="方正黑体_GBK" w:hAnsi="Times New Roman"/>
                <w:bCs/>
                <w:spacing w:val="-24"/>
                <w:sz w:val="28"/>
                <w:szCs w:val="28"/>
              </w:rPr>
            </w:pPr>
          </w:p>
          <w:p w:rsidR="00997FD9" w:rsidRDefault="00997FD9">
            <w:pPr>
              <w:spacing w:line="440" w:lineRule="exact"/>
              <w:jc w:val="center"/>
              <w:rPr>
                <w:rFonts w:ascii="Times New Roman" w:eastAsia="方正黑体_GBK" w:hAnsi="Times New Roman"/>
                <w:bCs/>
                <w:spacing w:val="-24"/>
                <w:sz w:val="28"/>
                <w:szCs w:val="28"/>
              </w:rPr>
            </w:pPr>
          </w:p>
          <w:p w:rsidR="00997FD9" w:rsidRDefault="00997FD9">
            <w:pPr>
              <w:spacing w:line="440" w:lineRule="exact"/>
              <w:jc w:val="center"/>
              <w:rPr>
                <w:rFonts w:ascii="Times New Roman" w:eastAsia="方正黑体_GBK" w:hAnsi="Times New Roman"/>
                <w:bCs/>
                <w:sz w:val="28"/>
                <w:szCs w:val="28"/>
              </w:rPr>
            </w:pPr>
          </w:p>
          <w:p w:rsidR="00997FD9" w:rsidRDefault="00997FD9">
            <w:pPr>
              <w:spacing w:line="440" w:lineRule="exact"/>
              <w:jc w:val="center"/>
              <w:rPr>
                <w:rFonts w:ascii="Times New Roman" w:eastAsia="方正黑体_GBK" w:hAnsi="Times New Roman"/>
                <w:bCs/>
                <w:sz w:val="28"/>
                <w:szCs w:val="28"/>
              </w:rPr>
            </w:pPr>
          </w:p>
          <w:p w:rsidR="00997FD9" w:rsidRDefault="00997FD9">
            <w:pPr>
              <w:spacing w:line="440" w:lineRule="exact"/>
              <w:jc w:val="center"/>
              <w:rPr>
                <w:rFonts w:ascii="Times New Roman" w:eastAsia="方正黑体_GBK" w:hAnsi="Times New Roman"/>
                <w:bCs/>
                <w:sz w:val="28"/>
                <w:szCs w:val="28"/>
              </w:rPr>
            </w:pPr>
          </w:p>
          <w:p w:rsidR="00997FD9" w:rsidRDefault="00CE38B2">
            <w:pPr>
              <w:spacing w:line="440" w:lineRule="exact"/>
              <w:jc w:val="center"/>
              <w:rPr>
                <w:rFonts w:ascii="Times New Roman" w:eastAsia="方正黑体_GBK" w:hAnsi="Times New Roman"/>
                <w:bCs/>
                <w:sz w:val="28"/>
                <w:szCs w:val="28"/>
              </w:rPr>
            </w:pPr>
            <w:r>
              <w:rPr>
                <w:rFonts w:ascii="Times New Roman" w:eastAsia="方正黑体_GBK" w:hAnsi="Times New Roman"/>
                <w:bCs/>
                <w:sz w:val="28"/>
                <w:szCs w:val="28"/>
              </w:rPr>
              <w:t>具体内容</w:t>
            </w:r>
          </w:p>
          <w:p w:rsidR="00997FD9" w:rsidRDefault="00997FD9">
            <w:pPr>
              <w:pStyle w:val="Default"/>
              <w:spacing w:line="440" w:lineRule="exact"/>
              <w:rPr>
                <w:rFonts w:ascii="Times New Roman" w:eastAsia="方正黑体_GBK" w:hAnsi="Times New Roman"/>
                <w:bCs/>
                <w:color w:val="auto"/>
                <w:sz w:val="28"/>
                <w:szCs w:val="28"/>
              </w:rPr>
            </w:pPr>
          </w:p>
          <w:p w:rsidR="00997FD9" w:rsidRDefault="00997FD9">
            <w:pPr>
              <w:spacing w:line="440" w:lineRule="exact"/>
              <w:rPr>
                <w:rFonts w:ascii="Times New Roman" w:eastAsia="方正黑体_GBK" w:hAnsi="Times New Roman"/>
                <w:sz w:val="28"/>
                <w:szCs w:val="28"/>
              </w:rPr>
            </w:pPr>
          </w:p>
          <w:p w:rsidR="00997FD9" w:rsidRDefault="00997FD9">
            <w:pPr>
              <w:spacing w:line="440" w:lineRule="exact"/>
              <w:rPr>
                <w:rFonts w:ascii="Times New Roman" w:eastAsia="方正黑体_GBK" w:hAnsi="Times New Roman"/>
                <w:sz w:val="28"/>
                <w:szCs w:val="28"/>
              </w:rPr>
            </w:pPr>
          </w:p>
          <w:p w:rsidR="00997FD9" w:rsidRDefault="00997FD9">
            <w:pPr>
              <w:spacing w:line="440" w:lineRule="exact"/>
              <w:rPr>
                <w:rFonts w:ascii="Times New Roman" w:eastAsia="方正黑体_GBK" w:hAnsi="Times New Roman"/>
                <w:sz w:val="28"/>
                <w:szCs w:val="28"/>
              </w:rPr>
            </w:pPr>
          </w:p>
          <w:p w:rsidR="00997FD9" w:rsidRDefault="00997FD9">
            <w:pPr>
              <w:spacing w:line="440" w:lineRule="exact"/>
              <w:rPr>
                <w:rFonts w:ascii="Times New Roman" w:eastAsia="方正黑体_GBK" w:hAnsi="Times New Roman"/>
                <w:sz w:val="28"/>
                <w:szCs w:val="28"/>
              </w:rPr>
            </w:pPr>
          </w:p>
          <w:p w:rsidR="00997FD9" w:rsidRDefault="00997FD9">
            <w:pPr>
              <w:spacing w:line="440" w:lineRule="exact"/>
              <w:rPr>
                <w:rFonts w:ascii="Times New Roman" w:eastAsia="方正黑体_GBK" w:hAnsi="Times New Roman"/>
                <w:sz w:val="28"/>
                <w:szCs w:val="28"/>
              </w:rPr>
            </w:pPr>
          </w:p>
          <w:p w:rsidR="00997FD9" w:rsidRDefault="00997FD9">
            <w:pPr>
              <w:spacing w:line="440" w:lineRule="exact"/>
              <w:rPr>
                <w:rFonts w:ascii="Times New Roman" w:eastAsia="方正黑体_GBK" w:hAnsi="Times New Roman"/>
                <w:sz w:val="28"/>
                <w:szCs w:val="28"/>
              </w:rPr>
            </w:pPr>
          </w:p>
        </w:tc>
        <w:tc>
          <w:tcPr>
            <w:tcW w:w="7523" w:type="dxa"/>
            <w:vAlign w:val="center"/>
          </w:tcPr>
          <w:p w:rsidR="00997FD9" w:rsidRDefault="00CE38B2">
            <w:pPr>
              <w:pStyle w:val="a3"/>
              <w:numPr>
                <w:ilvl w:val="0"/>
                <w:numId w:val="1"/>
              </w:numPr>
              <w:spacing w:line="400" w:lineRule="exact"/>
              <w:ind w:leftChars="0" w:left="0" w:rightChars="0" w:right="210"/>
              <w:rPr>
                <w:rFonts w:ascii="方正仿宋_GBK" w:eastAsia="方正仿宋_GBK"/>
                <w:kern w:val="0"/>
                <w:sz w:val="28"/>
                <w:szCs w:val="28"/>
              </w:rPr>
            </w:pPr>
            <w:r>
              <w:rPr>
                <w:rFonts w:ascii="方正仿宋_GBK" w:eastAsia="方正仿宋_GBK" w:hint="eastAsia"/>
                <w:kern w:val="0"/>
                <w:sz w:val="28"/>
                <w:szCs w:val="28"/>
              </w:rPr>
              <w:lastRenderedPageBreak/>
              <w:t>坚持以</w:t>
            </w:r>
            <w:r w:rsidR="00CB2973">
              <w:rPr>
                <w:rFonts w:ascii="方正仿宋_GBK" w:eastAsia="方正仿宋_GBK" w:hint="eastAsia"/>
                <w:kern w:val="0"/>
                <w:sz w:val="28"/>
                <w:szCs w:val="28"/>
              </w:rPr>
              <w:t>习近平</w:t>
            </w:r>
            <w:r>
              <w:rPr>
                <w:rFonts w:ascii="方正仿宋_GBK" w:eastAsia="方正仿宋_GBK" w:hint="eastAsia"/>
                <w:kern w:val="0"/>
                <w:sz w:val="28"/>
                <w:szCs w:val="28"/>
              </w:rPr>
              <w:t>新时代中国特色社会主义思想为指导，深入贯彻落实党的二十大等重要会议精神，将习近平法治思想、宪法、民法典、党内法规等作为委党组理论学习中心组的重点学习内容。</w:t>
            </w:r>
          </w:p>
          <w:p w:rsidR="00997FD9" w:rsidRDefault="00CE38B2">
            <w:pPr>
              <w:pStyle w:val="a3"/>
              <w:spacing w:line="400" w:lineRule="exact"/>
              <w:ind w:leftChars="0" w:left="0" w:rightChars="0" w:right="210"/>
            </w:pPr>
            <w:r>
              <w:rPr>
                <w:rFonts w:ascii="方正仿宋_GBK" w:eastAsia="方正仿宋_GBK" w:hint="eastAsia"/>
                <w:kern w:val="0"/>
                <w:sz w:val="28"/>
                <w:szCs w:val="28"/>
              </w:rPr>
              <w:t>二、开展加强扫黑除恶、生态环境、公共安全、禁毒、反邪防邪、消防、食品药品安全、国家安全、防范非法集资、反诈骗等领域法治宣传教育。</w:t>
            </w:r>
          </w:p>
          <w:p w:rsidR="00997FD9" w:rsidRDefault="00CE38B2">
            <w:pPr>
              <w:pBdr>
                <w:top w:val="none" w:sz="0" w:space="0" w:color="000000"/>
                <w:left w:val="none" w:sz="0" w:space="0" w:color="000000"/>
                <w:bottom w:val="none" w:sz="0" w:space="0" w:color="000000"/>
                <w:right w:val="none" w:sz="0" w:space="0" w:color="000000"/>
              </w:pBdr>
              <w:spacing w:line="400" w:lineRule="exact"/>
              <w:rPr>
                <w:rFonts w:ascii="方正仿宋_GBK" w:eastAsia="方正仿宋_GBK"/>
                <w:kern w:val="0"/>
                <w:sz w:val="28"/>
                <w:szCs w:val="28"/>
              </w:rPr>
            </w:pPr>
            <w:r>
              <w:rPr>
                <w:rFonts w:ascii="方正仿宋_GBK" w:eastAsia="方正仿宋_GBK" w:hint="eastAsia"/>
                <w:kern w:val="0"/>
                <w:sz w:val="28"/>
                <w:szCs w:val="28"/>
              </w:rPr>
              <w:t>三、组织领导干部参加法治理论知识考试和旁听庭审活动。</w:t>
            </w:r>
          </w:p>
          <w:p w:rsidR="00997FD9" w:rsidRDefault="00CE38B2">
            <w:pPr>
              <w:pBdr>
                <w:top w:val="none" w:sz="0" w:space="0" w:color="000000"/>
                <w:left w:val="none" w:sz="0" w:space="0" w:color="000000"/>
                <w:bottom w:val="none" w:sz="0" w:space="0" w:color="000000"/>
                <w:right w:val="none" w:sz="0" w:space="0" w:color="000000"/>
              </w:pBdr>
              <w:spacing w:line="400" w:lineRule="exact"/>
              <w:rPr>
                <w:rFonts w:ascii="方正仿宋_GBK" w:eastAsia="方正仿宋_GBK"/>
                <w:kern w:val="0"/>
                <w:sz w:val="28"/>
                <w:szCs w:val="28"/>
              </w:rPr>
            </w:pPr>
            <w:r>
              <w:rPr>
                <w:rFonts w:ascii="方正仿宋_GBK" w:eastAsia="方正仿宋_GBK" w:hint="eastAsia"/>
                <w:kern w:val="0"/>
                <w:sz w:val="28"/>
                <w:szCs w:val="28"/>
              </w:rPr>
              <w:t xml:space="preserve">四、在日常执法检查中，加强对旅游从业人员《娱乐场所管理条例》《互联网上网服务营业场所管理条例》《旅行社条例》《重庆市旅游条例》等法律法规的普及，提高法治意识。 </w:t>
            </w:r>
          </w:p>
          <w:p w:rsidR="00997FD9" w:rsidRDefault="00CE38B2">
            <w:pPr>
              <w:pStyle w:val="a3"/>
              <w:spacing w:line="400" w:lineRule="exact"/>
              <w:ind w:leftChars="0" w:left="0" w:rightChars="0" w:right="210"/>
              <w:rPr>
                <w:rFonts w:ascii="方正仿宋_GBK" w:eastAsia="方正仿宋_GBK"/>
                <w:kern w:val="0"/>
                <w:sz w:val="28"/>
                <w:szCs w:val="28"/>
              </w:rPr>
            </w:pPr>
            <w:r>
              <w:rPr>
                <w:rFonts w:ascii="方正仿宋_GBK" w:eastAsia="方正仿宋_GBK" w:hint="eastAsia"/>
                <w:kern w:val="0"/>
                <w:sz w:val="28"/>
                <w:szCs w:val="28"/>
              </w:rPr>
              <w:t>五、开展以案说法警示教育活动，把普法融入各项管理服</w:t>
            </w:r>
            <w:r>
              <w:rPr>
                <w:rFonts w:ascii="方正仿宋_GBK" w:eastAsia="方正仿宋_GBK" w:hint="eastAsia"/>
                <w:kern w:val="0"/>
                <w:sz w:val="28"/>
                <w:szCs w:val="28"/>
              </w:rPr>
              <w:lastRenderedPageBreak/>
              <w:t>务中。</w:t>
            </w:r>
          </w:p>
          <w:p w:rsidR="00997FD9" w:rsidRDefault="00CE38B2">
            <w:pPr>
              <w:pBdr>
                <w:top w:val="none" w:sz="0" w:space="0" w:color="000000"/>
                <w:left w:val="none" w:sz="0" w:space="0" w:color="000000"/>
                <w:bottom w:val="none" w:sz="0" w:space="0" w:color="000000"/>
                <w:right w:val="none" w:sz="0" w:space="0" w:color="000000"/>
              </w:pBdr>
              <w:spacing w:line="400" w:lineRule="exact"/>
              <w:rPr>
                <w:rFonts w:ascii="方正仿宋_GBK" w:eastAsia="方正仿宋_GBK"/>
                <w:kern w:val="0"/>
                <w:sz w:val="28"/>
                <w:szCs w:val="28"/>
              </w:rPr>
            </w:pPr>
            <w:r>
              <w:rPr>
                <w:rFonts w:ascii="方正仿宋_GBK" w:eastAsia="方正仿宋_GBK" w:hint="eastAsia"/>
                <w:kern w:val="0"/>
                <w:sz w:val="28"/>
                <w:szCs w:val="28"/>
              </w:rPr>
              <w:t>六、深入开展法治宣传活动，借助法制宣传月、“世界博物馆日”、“中国文化遗产日”“中国旅游日”、3·15消费者权益保护日、12·4法制宣传日和全民健身日等契机，通过制作展板、发放宣传页、创作法制宣传节目等方式，大力宣传法律法规知识，引导社会公众崇法向善、循法而为，切实增强人民群众的法律意识。</w:t>
            </w:r>
          </w:p>
          <w:p w:rsidR="00997FD9" w:rsidRDefault="00CE38B2">
            <w:pPr>
              <w:pStyle w:val="a3"/>
              <w:spacing w:line="400" w:lineRule="exact"/>
              <w:ind w:leftChars="0" w:left="0" w:rightChars="0" w:right="210"/>
              <w:rPr>
                <w:rFonts w:ascii="方正仿宋_GBK" w:eastAsia="方正仿宋_GBK"/>
                <w:kern w:val="0"/>
                <w:sz w:val="28"/>
                <w:szCs w:val="28"/>
              </w:rPr>
            </w:pPr>
            <w:r>
              <w:rPr>
                <w:rFonts w:ascii="方正仿宋_GBK" w:eastAsia="方正仿宋_GBK" w:hint="eastAsia"/>
                <w:kern w:val="0"/>
                <w:sz w:val="28"/>
                <w:szCs w:val="28"/>
              </w:rPr>
              <w:t>七、开展群众性法治文化活动，创作法治文艺作品进行展演展播。</w:t>
            </w:r>
          </w:p>
          <w:p w:rsidR="00997FD9" w:rsidRDefault="00CE38B2">
            <w:pPr>
              <w:spacing w:line="400" w:lineRule="exact"/>
              <w:rPr>
                <w:rFonts w:ascii="方正仿宋_GBK" w:eastAsia="方正仿宋_GBK"/>
                <w:kern w:val="0"/>
                <w:sz w:val="28"/>
                <w:szCs w:val="28"/>
              </w:rPr>
            </w:pPr>
            <w:r>
              <w:rPr>
                <w:rFonts w:ascii="方正仿宋_GBK" w:eastAsia="方正仿宋_GBK" w:hint="eastAsia"/>
                <w:kern w:val="0"/>
                <w:sz w:val="28"/>
                <w:szCs w:val="28"/>
              </w:rPr>
              <w:t>八、各乡镇街道公共文化中心通过宣传栏、制作展板、发放宣传页、召开培训学习会等方式宣传《中华人民共和国公共文化服务保障法》《中华人民共和国文物保护法》，提高干部职工和人民群众的法律意识。在各乡镇街道公共文化中心继续推进图书馆分馆建设，依托文、图分馆服务宣传平台，积极开展宣传活动，让惠民法律行在乡间，走进万家。</w:t>
            </w:r>
          </w:p>
          <w:p w:rsidR="00997FD9" w:rsidRDefault="00CE38B2">
            <w:pPr>
              <w:pBdr>
                <w:top w:val="none" w:sz="0" w:space="0" w:color="000000"/>
                <w:left w:val="none" w:sz="0" w:space="0" w:color="000000"/>
                <w:bottom w:val="none" w:sz="0" w:space="0" w:color="000000"/>
                <w:right w:val="none" w:sz="0" w:space="0" w:color="000000"/>
              </w:pBdr>
              <w:spacing w:line="400" w:lineRule="exact"/>
              <w:rPr>
                <w:rFonts w:ascii="方正仿宋_GBK" w:eastAsia="方正仿宋_GBK"/>
                <w:kern w:val="0"/>
                <w:sz w:val="28"/>
                <w:szCs w:val="28"/>
              </w:rPr>
            </w:pPr>
            <w:r>
              <w:rPr>
                <w:rFonts w:ascii="方正仿宋_GBK" w:eastAsia="方正仿宋_GBK" w:hint="eastAsia"/>
                <w:kern w:val="0"/>
                <w:sz w:val="28"/>
                <w:szCs w:val="28"/>
              </w:rPr>
              <w:t>九、不定期利用黔江文旅微信公众号、图书馆和文化馆网站、微博、微信等平台宣传有关法律法规。</w:t>
            </w:r>
          </w:p>
        </w:tc>
      </w:tr>
      <w:tr w:rsidR="00997FD9">
        <w:trPr>
          <w:trHeight w:val="1260"/>
          <w:jc w:val="center"/>
        </w:trPr>
        <w:tc>
          <w:tcPr>
            <w:tcW w:w="1572" w:type="dxa"/>
            <w:vAlign w:val="center"/>
          </w:tcPr>
          <w:p w:rsidR="00997FD9" w:rsidRDefault="00CE38B2">
            <w:pPr>
              <w:spacing w:line="440" w:lineRule="exact"/>
              <w:jc w:val="center"/>
              <w:rPr>
                <w:rFonts w:ascii="Times New Roman" w:eastAsia="方正黑体_GBK" w:hAnsi="Times New Roman"/>
                <w:sz w:val="28"/>
                <w:szCs w:val="28"/>
              </w:rPr>
            </w:pPr>
            <w:r>
              <w:rPr>
                <w:rFonts w:ascii="Times New Roman" w:eastAsia="方正黑体_GBK" w:hAnsi="Times New Roman"/>
                <w:sz w:val="28"/>
                <w:szCs w:val="28"/>
              </w:rPr>
              <w:lastRenderedPageBreak/>
              <w:t>创新工作</w:t>
            </w:r>
          </w:p>
        </w:tc>
        <w:tc>
          <w:tcPr>
            <w:tcW w:w="7523" w:type="dxa"/>
            <w:vAlign w:val="center"/>
          </w:tcPr>
          <w:p w:rsidR="00997FD9" w:rsidRDefault="00CE38B2">
            <w:pPr>
              <w:spacing w:line="400" w:lineRule="exact"/>
              <w:jc w:val="left"/>
              <w:rPr>
                <w:rFonts w:ascii="方正仿宋_GBK" w:eastAsia="方正仿宋_GBK"/>
                <w:kern w:val="0"/>
                <w:sz w:val="28"/>
                <w:szCs w:val="28"/>
              </w:rPr>
            </w:pPr>
            <w:r>
              <w:rPr>
                <w:rFonts w:ascii="方正仿宋_GBK" w:eastAsia="方正仿宋_GBK" w:hint="eastAsia"/>
                <w:kern w:val="0"/>
                <w:sz w:val="28"/>
                <w:szCs w:val="28"/>
              </w:rPr>
              <w:t xml:space="preserve">通过举办有奖知识抢答赛和线上、线下共宣传等多种普法手段，进行普法教育。 </w:t>
            </w:r>
          </w:p>
        </w:tc>
      </w:tr>
      <w:tr w:rsidR="00997FD9">
        <w:trPr>
          <w:trHeight w:val="1785"/>
          <w:jc w:val="center"/>
        </w:trPr>
        <w:tc>
          <w:tcPr>
            <w:tcW w:w="1572" w:type="dxa"/>
            <w:vAlign w:val="center"/>
          </w:tcPr>
          <w:p w:rsidR="00997FD9" w:rsidRDefault="00CE38B2">
            <w:pPr>
              <w:spacing w:line="440" w:lineRule="exact"/>
              <w:jc w:val="center"/>
              <w:rPr>
                <w:rFonts w:ascii="Times New Roman" w:eastAsia="方正黑体_GBK" w:hAnsi="Times New Roman"/>
                <w:bCs/>
                <w:sz w:val="28"/>
                <w:szCs w:val="28"/>
              </w:rPr>
            </w:pPr>
            <w:r>
              <w:rPr>
                <w:rFonts w:ascii="Times New Roman" w:eastAsia="方正黑体_GBK" w:hAnsi="Times New Roman"/>
                <w:bCs/>
                <w:sz w:val="28"/>
                <w:szCs w:val="28"/>
              </w:rPr>
              <w:t>申报单位</w:t>
            </w:r>
          </w:p>
          <w:p w:rsidR="00997FD9" w:rsidRDefault="00CE38B2">
            <w:pPr>
              <w:spacing w:line="440" w:lineRule="exact"/>
              <w:jc w:val="center"/>
              <w:rPr>
                <w:rFonts w:ascii="Times New Roman" w:eastAsia="方正黑体_GBK" w:hAnsi="Times New Roman"/>
                <w:bCs/>
                <w:sz w:val="28"/>
                <w:szCs w:val="28"/>
              </w:rPr>
            </w:pPr>
            <w:r>
              <w:rPr>
                <w:rFonts w:ascii="Times New Roman" w:eastAsia="方正黑体_GBK" w:hAnsi="Times New Roman"/>
                <w:bCs/>
                <w:sz w:val="28"/>
                <w:szCs w:val="28"/>
              </w:rPr>
              <w:t>意见</w:t>
            </w:r>
          </w:p>
        </w:tc>
        <w:tc>
          <w:tcPr>
            <w:tcW w:w="7523" w:type="dxa"/>
            <w:vAlign w:val="center"/>
          </w:tcPr>
          <w:p w:rsidR="00997FD9" w:rsidRDefault="00997FD9">
            <w:pPr>
              <w:spacing w:line="440" w:lineRule="exact"/>
              <w:ind w:right="280"/>
              <w:rPr>
                <w:rFonts w:ascii="Times New Roman" w:eastAsia="方正仿宋_GBK" w:hAnsi="Times New Roman"/>
                <w:bCs/>
                <w:sz w:val="28"/>
              </w:rPr>
            </w:pPr>
          </w:p>
          <w:p w:rsidR="00997FD9" w:rsidRDefault="00CE38B2">
            <w:pPr>
              <w:spacing w:line="440" w:lineRule="exact"/>
              <w:ind w:right="280"/>
              <w:jc w:val="center"/>
              <w:rPr>
                <w:rFonts w:ascii="Times New Roman" w:eastAsia="方正仿宋_GBK" w:hAnsi="Times New Roman"/>
                <w:bCs/>
                <w:sz w:val="28"/>
              </w:rPr>
            </w:pPr>
            <w:r>
              <w:rPr>
                <w:rFonts w:ascii="Times New Roman" w:eastAsia="方正仿宋_GBK" w:hAnsi="Times New Roman"/>
                <w:bCs/>
                <w:sz w:val="28"/>
              </w:rPr>
              <w:t xml:space="preserve">                                    </w:t>
            </w:r>
          </w:p>
          <w:p w:rsidR="00997FD9" w:rsidRDefault="00CE38B2">
            <w:pPr>
              <w:spacing w:line="440" w:lineRule="exact"/>
              <w:ind w:right="280"/>
              <w:jc w:val="center"/>
              <w:rPr>
                <w:rFonts w:ascii="Times New Roman" w:eastAsia="方正仿宋_GBK" w:hAnsi="Times New Roman"/>
                <w:bCs/>
                <w:sz w:val="28"/>
              </w:rPr>
            </w:pPr>
            <w:r>
              <w:rPr>
                <w:rFonts w:ascii="Times New Roman" w:eastAsia="方正仿宋_GBK" w:hAnsi="Times New Roman"/>
                <w:bCs/>
                <w:sz w:val="28"/>
              </w:rPr>
              <w:t xml:space="preserve">                                    </w:t>
            </w:r>
            <w:r>
              <w:rPr>
                <w:rFonts w:ascii="Times New Roman" w:eastAsia="方正仿宋_GBK" w:hAnsi="Times New Roman"/>
                <w:bCs/>
                <w:sz w:val="28"/>
              </w:rPr>
              <w:t>年</w:t>
            </w:r>
            <w:r>
              <w:rPr>
                <w:rFonts w:ascii="Times New Roman" w:eastAsia="方正仿宋_GBK" w:hAnsi="Times New Roman"/>
                <w:bCs/>
                <w:sz w:val="28"/>
              </w:rPr>
              <w:t xml:space="preserve">  </w:t>
            </w:r>
            <w:r>
              <w:rPr>
                <w:rFonts w:ascii="Times New Roman" w:eastAsia="方正仿宋_GBK" w:hAnsi="Times New Roman"/>
                <w:bCs/>
                <w:sz w:val="28"/>
              </w:rPr>
              <w:t>月</w:t>
            </w:r>
            <w:r>
              <w:rPr>
                <w:rFonts w:ascii="Times New Roman" w:eastAsia="方正仿宋_GBK" w:hAnsi="Times New Roman"/>
                <w:bCs/>
                <w:sz w:val="28"/>
              </w:rPr>
              <w:t xml:space="preserve">  </w:t>
            </w:r>
            <w:r>
              <w:rPr>
                <w:rFonts w:ascii="Times New Roman" w:eastAsia="方正仿宋_GBK" w:hAnsi="Times New Roman"/>
                <w:bCs/>
                <w:sz w:val="28"/>
              </w:rPr>
              <w:t>日</w:t>
            </w:r>
          </w:p>
          <w:p w:rsidR="00997FD9" w:rsidRDefault="00CE38B2">
            <w:pPr>
              <w:spacing w:line="440" w:lineRule="exact"/>
              <w:ind w:right="560"/>
              <w:jc w:val="center"/>
              <w:rPr>
                <w:rFonts w:ascii="Times New Roman" w:eastAsia="方正仿宋_GBK" w:hAnsi="Times New Roman"/>
                <w:bCs/>
                <w:sz w:val="28"/>
              </w:rPr>
            </w:pPr>
            <w:r>
              <w:rPr>
                <w:rFonts w:ascii="Times New Roman" w:eastAsia="方正仿宋_GBK" w:hAnsi="Times New Roman"/>
                <w:bCs/>
                <w:sz w:val="28"/>
              </w:rPr>
              <w:t xml:space="preserve">                                      </w:t>
            </w:r>
            <w:r>
              <w:rPr>
                <w:rFonts w:ascii="Times New Roman" w:eastAsia="方正仿宋_GBK" w:hAnsi="Times New Roman"/>
                <w:bCs/>
                <w:sz w:val="28"/>
              </w:rPr>
              <w:t>（盖章）</w:t>
            </w:r>
          </w:p>
        </w:tc>
      </w:tr>
      <w:tr w:rsidR="00997FD9">
        <w:trPr>
          <w:trHeight w:val="1667"/>
          <w:jc w:val="center"/>
        </w:trPr>
        <w:tc>
          <w:tcPr>
            <w:tcW w:w="1572" w:type="dxa"/>
            <w:vAlign w:val="center"/>
          </w:tcPr>
          <w:p w:rsidR="00997FD9" w:rsidRDefault="00CE38B2">
            <w:pPr>
              <w:spacing w:line="440" w:lineRule="exact"/>
              <w:jc w:val="center"/>
              <w:rPr>
                <w:rFonts w:ascii="Times New Roman" w:eastAsia="方正黑体_GBK" w:hAnsi="Times New Roman"/>
                <w:bCs/>
                <w:sz w:val="28"/>
                <w:szCs w:val="28"/>
              </w:rPr>
            </w:pPr>
            <w:r>
              <w:rPr>
                <w:rFonts w:ascii="Times New Roman" w:eastAsia="方正黑体_GBK" w:hAnsi="Times New Roman"/>
                <w:bCs/>
                <w:sz w:val="28"/>
                <w:szCs w:val="28"/>
              </w:rPr>
              <w:t>区普法办</w:t>
            </w:r>
          </w:p>
          <w:p w:rsidR="00997FD9" w:rsidRDefault="00CE38B2">
            <w:pPr>
              <w:spacing w:line="440" w:lineRule="exact"/>
              <w:jc w:val="center"/>
              <w:rPr>
                <w:rFonts w:ascii="Times New Roman" w:eastAsia="方正黑体_GBK" w:hAnsi="Times New Roman"/>
                <w:bCs/>
                <w:spacing w:val="-24"/>
                <w:sz w:val="28"/>
                <w:szCs w:val="28"/>
              </w:rPr>
            </w:pPr>
            <w:r>
              <w:rPr>
                <w:rFonts w:ascii="Times New Roman" w:eastAsia="方正黑体_GBK" w:hAnsi="Times New Roman"/>
                <w:bCs/>
                <w:sz w:val="28"/>
                <w:szCs w:val="28"/>
              </w:rPr>
              <w:t>审核意见</w:t>
            </w:r>
          </w:p>
        </w:tc>
        <w:tc>
          <w:tcPr>
            <w:tcW w:w="7523" w:type="dxa"/>
          </w:tcPr>
          <w:p w:rsidR="00997FD9" w:rsidRDefault="00997FD9">
            <w:pPr>
              <w:spacing w:line="440" w:lineRule="exact"/>
              <w:rPr>
                <w:rFonts w:ascii="Times New Roman" w:eastAsia="方正仿宋_GBK" w:hAnsi="Times New Roman"/>
                <w:bCs/>
                <w:sz w:val="28"/>
              </w:rPr>
            </w:pPr>
          </w:p>
          <w:p w:rsidR="00997FD9" w:rsidRDefault="00997FD9">
            <w:pPr>
              <w:pStyle w:val="Default"/>
              <w:rPr>
                <w:rFonts w:ascii="Times New Roman" w:eastAsia="方正仿宋_GBK" w:hAnsi="Times New Roman"/>
                <w:bCs/>
                <w:sz w:val="28"/>
              </w:rPr>
            </w:pPr>
          </w:p>
          <w:p w:rsidR="00997FD9" w:rsidRDefault="00CE38B2">
            <w:pPr>
              <w:spacing w:line="440" w:lineRule="exact"/>
              <w:ind w:right="420"/>
              <w:jc w:val="right"/>
              <w:rPr>
                <w:rFonts w:ascii="Times New Roman" w:eastAsia="方正仿宋_GBK" w:hAnsi="Times New Roman"/>
                <w:bCs/>
                <w:sz w:val="28"/>
              </w:rPr>
            </w:pPr>
            <w:r>
              <w:rPr>
                <w:rFonts w:ascii="Times New Roman" w:eastAsia="方正仿宋_GBK" w:hAnsi="Times New Roman"/>
                <w:bCs/>
                <w:sz w:val="28"/>
              </w:rPr>
              <w:t>年</w:t>
            </w:r>
            <w:r>
              <w:rPr>
                <w:rFonts w:ascii="Times New Roman" w:eastAsia="方正仿宋_GBK" w:hAnsi="Times New Roman"/>
                <w:bCs/>
                <w:sz w:val="28"/>
              </w:rPr>
              <w:t xml:space="preserve">  </w:t>
            </w:r>
            <w:r>
              <w:rPr>
                <w:rFonts w:ascii="Times New Roman" w:eastAsia="方正仿宋_GBK" w:hAnsi="Times New Roman"/>
                <w:bCs/>
                <w:sz w:val="28"/>
              </w:rPr>
              <w:t>月</w:t>
            </w:r>
            <w:r>
              <w:rPr>
                <w:rFonts w:ascii="Times New Roman" w:eastAsia="方正仿宋_GBK" w:hAnsi="Times New Roman"/>
                <w:bCs/>
                <w:sz w:val="28"/>
              </w:rPr>
              <w:t xml:space="preserve">  </w:t>
            </w:r>
            <w:r>
              <w:rPr>
                <w:rFonts w:ascii="Times New Roman" w:eastAsia="方正仿宋_GBK" w:hAnsi="Times New Roman"/>
                <w:bCs/>
                <w:sz w:val="28"/>
              </w:rPr>
              <w:t>日</w:t>
            </w:r>
          </w:p>
          <w:p w:rsidR="00997FD9" w:rsidRDefault="00CE38B2">
            <w:pPr>
              <w:spacing w:line="440" w:lineRule="exact"/>
              <w:ind w:right="560"/>
              <w:jc w:val="center"/>
              <w:rPr>
                <w:rFonts w:ascii="Times New Roman" w:eastAsia="方正仿宋_GBK" w:hAnsi="Times New Roman"/>
                <w:bCs/>
                <w:sz w:val="28"/>
              </w:rPr>
            </w:pPr>
            <w:r>
              <w:rPr>
                <w:rFonts w:ascii="Times New Roman" w:eastAsia="方正仿宋_GBK" w:hAnsi="Times New Roman"/>
                <w:bCs/>
                <w:sz w:val="28"/>
              </w:rPr>
              <w:t xml:space="preserve">                                        </w:t>
            </w:r>
            <w:r>
              <w:rPr>
                <w:rFonts w:ascii="Times New Roman" w:eastAsia="方正仿宋_GBK" w:hAnsi="Times New Roman"/>
                <w:bCs/>
                <w:sz w:val="28"/>
              </w:rPr>
              <w:t>（盖章）</w:t>
            </w:r>
          </w:p>
        </w:tc>
      </w:tr>
      <w:tr w:rsidR="00997FD9">
        <w:trPr>
          <w:trHeight w:val="1089"/>
          <w:jc w:val="center"/>
        </w:trPr>
        <w:tc>
          <w:tcPr>
            <w:tcW w:w="1572" w:type="dxa"/>
            <w:vAlign w:val="center"/>
          </w:tcPr>
          <w:p w:rsidR="00997FD9" w:rsidRDefault="00CE38B2">
            <w:pPr>
              <w:spacing w:line="440" w:lineRule="exact"/>
              <w:jc w:val="center"/>
              <w:rPr>
                <w:rFonts w:ascii="Times New Roman" w:eastAsia="方正黑体_GBK" w:hAnsi="Times New Roman"/>
                <w:bCs/>
                <w:sz w:val="28"/>
              </w:rPr>
            </w:pPr>
            <w:r>
              <w:rPr>
                <w:rFonts w:ascii="Times New Roman" w:eastAsia="方正黑体_GBK" w:hAnsi="Times New Roman"/>
                <w:bCs/>
                <w:sz w:val="28"/>
              </w:rPr>
              <w:t>备</w:t>
            </w:r>
            <w:r>
              <w:rPr>
                <w:rFonts w:ascii="Times New Roman" w:eastAsia="方正黑体_GBK" w:hAnsi="Times New Roman"/>
                <w:bCs/>
                <w:sz w:val="28"/>
              </w:rPr>
              <w:t xml:space="preserve">  </w:t>
            </w:r>
            <w:r>
              <w:rPr>
                <w:rFonts w:ascii="Times New Roman" w:eastAsia="方正黑体_GBK" w:hAnsi="Times New Roman"/>
                <w:bCs/>
                <w:sz w:val="28"/>
              </w:rPr>
              <w:t>注</w:t>
            </w:r>
          </w:p>
        </w:tc>
        <w:tc>
          <w:tcPr>
            <w:tcW w:w="7523" w:type="dxa"/>
          </w:tcPr>
          <w:p w:rsidR="00997FD9" w:rsidRDefault="00997FD9">
            <w:pPr>
              <w:spacing w:line="440" w:lineRule="exact"/>
              <w:rPr>
                <w:rFonts w:ascii="Times New Roman" w:hAnsi="Times New Roman"/>
                <w:b/>
                <w:bCs/>
                <w:sz w:val="28"/>
              </w:rPr>
            </w:pPr>
          </w:p>
          <w:p w:rsidR="00997FD9" w:rsidRDefault="00997FD9">
            <w:pPr>
              <w:spacing w:line="440" w:lineRule="exact"/>
              <w:rPr>
                <w:rFonts w:ascii="Times New Roman" w:hAnsi="Times New Roman"/>
                <w:b/>
                <w:bCs/>
                <w:sz w:val="28"/>
              </w:rPr>
            </w:pPr>
          </w:p>
        </w:tc>
      </w:tr>
    </w:tbl>
    <w:p w:rsidR="00997FD9" w:rsidRDefault="00997FD9">
      <w:pPr>
        <w:pStyle w:val="Default"/>
        <w:spacing w:line="440" w:lineRule="exact"/>
        <w:rPr>
          <w:rFonts w:ascii="Times New Roman" w:hAnsi="Times New Roman"/>
          <w:color w:val="auto"/>
        </w:rPr>
      </w:pPr>
    </w:p>
    <w:p w:rsidR="00997FD9" w:rsidRDefault="00997FD9">
      <w:pPr>
        <w:pStyle w:val="Default"/>
        <w:spacing w:line="440" w:lineRule="exact"/>
        <w:rPr>
          <w:rFonts w:ascii="Times New Roman" w:hAnsi="Times New Roman"/>
          <w:color w:val="auto"/>
        </w:rPr>
        <w:sectPr w:rsidR="00997FD9">
          <w:pgSz w:w="11906" w:h="16838"/>
          <w:pgMar w:top="1440" w:right="1800" w:bottom="1440" w:left="1800" w:header="851" w:footer="992" w:gutter="0"/>
          <w:cols w:space="425"/>
          <w:docGrid w:type="lines" w:linePitch="312"/>
        </w:sectPr>
      </w:pPr>
    </w:p>
    <w:p w:rsidR="00997FD9" w:rsidRDefault="00CE38B2">
      <w:pPr>
        <w:autoSpaceDE w:val="0"/>
        <w:autoSpaceDN w:val="0"/>
        <w:adjustRightIn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u w:val="single"/>
        </w:rPr>
        <w:lastRenderedPageBreak/>
        <w:t xml:space="preserve">  区文化旅游委  </w:t>
      </w:r>
      <w:r>
        <w:rPr>
          <w:rFonts w:ascii="方正小标宋_GBK" w:eastAsia="方正小标宋_GBK" w:hAnsi="方正小标宋_GBK" w:cs="方正小标宋_GBK" w:hint="eastAsia"/>
          <w:sz w:val="44"/>
          <w:szCs w:val="44"/>
        </w:rPr>
        <w:t>2024年度普法责</w:t>
      </w:r>
      <w:bookmarkStart w:id="0" w:name="_GoBack"/>
      <w:bookmarkEnd w:id="0"/>
      <w:r>
        <w:rPr>
          <w:rFonts w:ascii="方正小标宋_GBK" w:eastAsia="方正小标宋_GBK" w:hAnsi="方正小标宋_GBK" w:cs="方正小标宋_GBK" w:hint="eastAsia"/>
          <w:sz w:val="44"/>
          <w:szCs w:val="44"/>
        </w:rPr>
        <w:t>任清单</w:t>
      </w:r>
    </w:p>
    <w:tbl>
      <w:tblPr>
        <w:tblW w:w="520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1466"/>
        <w:gridCol w:w="5790"/>
        <w:gridCol w:w="1985"/>
        <w:gridCol w:w="4728"/>
      </w:tblGrid>
      <w:tr w:rsidR="00997FD9">
        <w:trPr>
          <w:tblHeader/>
        </w:trPr>
        <w:tc>
          <w:tcPr>
            <w:tcW w:w="264" w:type="pct"/>
          </w:tcPr>
          <w:p w:rsidR="00997FD9" w:rsidRDefault="00CE38B2">
            <w:pPr>
              <w:spacing w:line="560" w:lineRule="exact"/>
              <w:jc w:val="center"/>
              <w:rPr>
                <w:rFonts w:ascii="Times New Roman" w:eastAsia="方正黑体_GBK" w:hAnsi="Times New Roman"/>
                <w:sz w:val="24"/>
              </w:rPr>
            </w:pPr>
            <w:r>
              <w:rPr>
                <w:rFonts w:ascii="Times New Roman" w:eastAsia="方正黑体_GBK" w:hAnsi="Times New Roman"/>
                <w:sz w:val="24"/>
              </w:rPr>
              <w:t>序号</w:t>
            </w:r>
          </w:p>
        </w:tc>
        <w:tc>
          <w:tcPr>
            <w:tcW w:w="497" w:type="pct"/>
          </w:tcPr>
          <w:p w:rsidR="00997FD9" w:rsidRDefault="00CE38B2">
            <w:pPr>
              <w:spacing w:line="560" w:lineRule="exact"/>
              <w:jc w:val="center"/>
              <w:rPr>
                <w:rFonts w:ascii="Times New Roman" w:eastAsia="方正黑体_GBK" w:hAnsi="Times New Roman"/>
                <w:sz w:val="24"/>
              </w:rPr>
            </w:pPr>
            <w:r>
              <w:rPr>
                <w:rFonts w:ascii="Times New Roman" w:eastAsia="方正黑体_GBK" w:hAnsi="Times New Roman"/>
                <w:sz w:val="24"/>
              </w:rPr>
              <w:t>责任单位</w:t>
            </w:r>
          </w:p>
        </w:tc>
        <w:tc>
          <w:tcPr>
            <w:tcW w:w="1962" w:type="pct"/>
          </w:tcPr>
          <w:p w:rsidR="00997FD9" w:rsidRDefault="00CE38B2">
            <w:pPr>
              <w:spacing w:line="560" w:lineRule="exact"/>
              <w:jc w:val="center"/>
              <w:rPr>
                <w:rFonts w:ascii="Times New Roman" w:eastAsia="方正黑体_GBK" w:hAnsi="Times New Roman"/>
                <w:sz w:val="24"/>
              </w:rPr>
            </w:pPr>
            <w:r>
              <w:rPr>
                <w:rFonts w:ascii="Times New Roman" w:eastAsia="方正黑体_GBK" w:hAnsi="Times New Roman"/>
                <w:sz w:val="24"/>
              </w:rPr>
              <w:t>重点普法内容</w:t>
            </w:r>
          </w:p>
        </w:tc>
        <w:tc>
          <w:tcPr>
            <w:tcW w:w="673" w:type="pct"/>
          </w:tcPr>
          <w:p w:rsidR="00997FD9" w:rsidRDefault="00CE38B2">
            <w:pPr>
              <w:spacing w:line="560" w:lineRule="exact"/>
              <w:jc w:val="center"/>
              <w:rPr>
                <w:rFonts w:ascii="Times New Roman" w:eastAsia="方正黑体_GBK" w:hAnsi="Times New Roman"/>
                <w:sz w:val="24"/>
              </w:rPr>
            </w:pPr>
            <w:r>
              <w:rPr>
                <w:rFonts w:ascii="Times New Roman" w:eastAsia="方正黑体_GBK" w:hAnsi="Times New Roman"/>
                <w:sz w:val="24"/>
              </w:rPr>
              <w:t>重点普法对象</w:t>
            </w:r>
          </w:p>
        </w:tc>
        <w:tc>
          <w:tcPr>
            <w:tcW w:w="1602" w:type="pct"/>
          </w:tcPr>
          <w:p w:rsidR="00997FD9" w:rsidRDefault="00CE38B2">
            <w:pPr>
              <w:spacing w:line="560" w:lineRule="exact"/>
              <w:jc w:val="center"/>
              <w:rPr>
                <w:rFonts w:ascii="Times New Roman" w:eastAsia="方正黑体_GBK" w:hAnsi="Times New Roman"/>
                <w:sz w:val="24"/>
              </w:rPr>
            </w:pPr>
            <w:r>
              <w:rPr>
                <w:rFonts w:ascii="Times New Roman" w:eastAsia="方正黑体_GBK" w:hAnsi="Times New Roman"/>
                <w:sz w:val="24"/>
              </w:rPr>
              <w:t>主要措施</w:t>
            </w:r>
          </w:p>
        </w:tc>
      </w:tr>
      <w:tr w:rsidR="00997FD9">
        <w:trPr>
          <w:trHeight w:val="6042"/>
        </w:trPr>
        <w:tc>
          <w:tcPr>
            <w:tcW w:w="264" w:type="pct"/>
            <w:vAlign w:val="center"/>
          </w:tcPr>
          <w:p w:rsidR="00997FD9" w:rsidRDefault="00CE38B2">
            <w:pPr>
              <w:spacing w:line="300" w:lineRule="exact"/>
              <w:jc w:val="center"/>
              <w:rPr>
                <w:rFonts w:ascii="Times New Roman" w:eastAsia="方正仿宋_GBK" w:hAnsi="Times New Roman"/>
                <w:sz w:val="24"/>
              </w:rPr>
            </w:pPr>
            <w:r>
              <w:rPr>
                <w:rFonts w:ascii="Times New Roman" w:eastAsia="方正仿宋_GBK" w:hAnsi="Times New Roman" w:hint="eastAsia"/>
                <w:sz w:val="24"/>
              </w:rPr>
              <w:t>1</w:t>
            </w:r>
          </w:p>
        </w:tc>
        <w:tc>
          <w:tcPr>
            <w:tcW w:w="497" w:type="pct"/>
            <w:vAlign w:val="center"/>
          </w:tcPr>
          <w:p w:rsidR="00997FD9" w:rsidRDefault="00CE38B2">
            <w:pPr>
              <w:autoSpaceDE w:val="0"/>
              <w:spacing w:line="300" w:lineRule="exact"/>
              <w:jc w:val="center"/>
              <w:rPr>
                <w:rFonts w:ascii="Times New Roman" w:eastAsia="方正仿宋_GBK" w:hAnsi="Times New Roman"/>
                <w:sz w:val="24"/>
                <w:szCs w:val="24"/>
              </w:rPr>
            </w:pPr>
            <w:r>
              <w:rPr>
                <w:rFonts w:ascii="方正仿宋_GBK" w:eastAsia="方正仿宋_GBK" w:hAnsi="方正仿宋_GBK" w:cs="方正仿宋_GBK" w:hint="eastAsia"/>
                <w:sz w:val="24"/>
                <w:szCs w:val="24"/>
              </w:rPr>
              <w:t>区文化旅游委（区体育局）</w:t>
            </w:r>
          </w:p>
        </w:tc>
        <w:tc>
          <w:tcPr>
            <w:tcW w:w="1962" w:type="pct"/>
            <w:vAlign w:val="center"/>
          </w:tcPr>
          <w:p w:rsidR="00997FD9" w:rsidRDefault="00CE38B2">
            <w:pPr>
              <w:autoSpaceDE w:val="0"/>
              <w:spacing w:line="300" w:lineRule="exact"/>
              <w:jc w:val="left"/>
              <w:rPr>
                <w:rFonts w:ascii="Times New Roman" w:eastAsia="方正仿宋_GBK" w:hAnsi="Times New Roman"/>
                <w:sz w:val="24"/>
                <w:szCs w:val="24"/>
              </w:rPr>
            </w:pPr>
            <w:r>
              <w:rPr>
                <w:rFonts w:ascii="方正仿宋_GBK" w:eastAsia="方正仿宋_GBK" w:hAnsi="方正仿宋_GBK" w:cs="方正仿宋_GBK" w:hint="eastAsia"/>
                <w:sz w:val="24"/>
                <w:szCs w:val="24"/>
              </w:rPr>
              <w:t>习近平法治思想、宪法、民法典、未成年人保护法、公共文化服务保障法、旅游法、文物保护法、非物质文化遗产法、娱乐场所管理条例、互联网上网服务营业场所管理条例、营业性演出管理条例、重庆市旅游条例、重庆市实施《中华人民共和国文物保护法》办法、重庆市非物质文化遗产条例、全民健身条例、反兴奋剂条例、公共文化体育设施条例、重庆市全民健身条例、重庆市公共体育场馆条例、重庆市体育市场管理条例等。</w:t>
            </w:r>
          </w:p>
        </w:tc>
        <w:tc>
          <w:tcPr>
            <w:tcW w:w="673" w:type="pct"/>
            <w:vAlign w:val="center"/>
          </w:tcPr>
          <w:p w:rsidR="00997FD9" w:rsidRDefault="00CE38B2">
            <w:pPr>
              <w:autoSpaceDE w:val="0"/>
              <w:spacing w:line="300" w:lineRule="exact"/>
              <w:jc w:val="center"/>
            </w:pPr>
            <w:r>
              <w:rPr>
                <w:rFonts w:ascii="方正仿宋_GBK" w:eastAsia="方正仿宋_GBK" w:hAnsi="方正仿宋_GBK" w:cs="方正仿宋_GBK" w:hint="eastAsia"/>
                <w:sz w:val="24"/>
                <w:szCs w:val="24"/>
              </w:rPr>
              <w:t>文化旅游系统干部职工、文化旅游企业和文化旅游从业人员；区体育局机关、各直属单位、体育行政部门以及有关单位；社会公众</w:t>
            </w:r>
          </w:p>
        </w:tc>
        <w:tc>
          <w:tcPr>
            <w:tcW w:w="1602" w:type="pct"/>
            <w:vAlign w:val="center"/>
          </w:tcPr>
          <w:p w:rsidR="00997FD9" w:rsidRDefault="00CE38B2">
            <w:pPr>
              <w:autoSpaceDE w:val="0"/>
              <w:spacing w:line="300" w:lineRule="exact"/>
              <w:jc w:val="left"/>
            </w:pPr>
            <w:r>
              <w:rPr>
                <w:rFonts w:ascii="方正仿宋_GBK" w:eastAsia="方正仿宋_GBK" w:hAnsi="方正仿宋_GBK" w:cs="方正仿宋_GBK" w:hint="eastAsia"/>
                <w:sz w:val="24"/>
                <w:szCs w:val="24"/>
              </w:rPr>
              <w:t>开展多种形式的法治教育，组织专题学习，举办法治讲座和培训班；落实</w:t>
            </w:r>
            <w:r>
              <w:rPr>
                <w:rFonts w:ascii="Times New Roman" w:eastAsia="方正仿宋_GBK" w:hAnsi="Times New Roman"/>
                <w:sz w:val="24"/>
                <w:szCs w:val="24"/>
              </w:rPr>
              <w:t>“</w:t>
            </w:r>
            <w:r>
              <w:rPr>
                <w:rFonts w:ascii="方正仿宋_GBK" w:eastAsia="方正仿宋_GBK" w:hAnsi="方正仿宋_GBK" w:cs="方正仿宋_GBK" w:hint="eastAsia"/>
                <w:sz w:val="24"/>
                <w:szCs w:val="24"/>
              </w:rPr>
              <w:t>谁执法谁普法</w:t>
            </w:r>
            <w:r>
              <w:rPr>
                <w:rFonts w:ascii="Times New Roman" w:eastAsia="方正仿宋_GBK" w:hAnsi="Times New Roman"/>
                <w:sz w:val="24"/>
                <w:szCs w:val="24"/>
              </w:rPr>
              <w:t>”</w:t>
            </w:r>
            <w:r>
              <w:rPr>
                <w:rFonts w:ascii="方正仿宋_GBK" w:eastAsia="方正仿宋_GBK" w:hAnsi="方正仿宋_GBK" w:cs="方正仿宋_GBK" w:hint="eastAsia"/>
                <w:sz w:val="24"/>
                <w:szCs w:val="24"/>
              </w:rPr>
              <w:t>普法责任制，把普法融入各项管理服务中；开展群众性法治文化活动，引导扶持文艺单位和文艺工作者创作法治题材作品并开展展演、展览活动；加强旅游法律法规普法宣讲，开展文明旅游主题活动。通过报纸、微信公众号等媒体对相关法律法规进行宣传；制作《重庆市全民健身条例》宣传展板、海报、手册等宣传资料，发放给全区基层单位和市民，并在赛事活动现场、人口聚集区、商圈等地点开展集中宣传活动。</w:t>
            </w:r>
          </w:p>
        </w:tc>
      </w:tr>
    </w:tbl>
    <w:p w:rsidR="00997FD9" w:rsidRDefault="00CE38B2">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br w:type="page"/>
      </w:r>
    </w:p>
    <w:p w:rsidR="00997FD9" w:rsidRDefault="00CE38B2">
      <w:pPr>
        <w:autoSpaceDE w:val="0"/>
        <w:autoSpaceDN w:val="0"/>
        <w:adjustRightInd w:val="0"/>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3</w:t>
      </w:r>
    </w:p>
    <w:p w:rsidR="00997FD9" w:rsidRDefault="00CE38B2">
      <w:pPr>
        <w:autoSpaceDE w:val="0"/>
        <w:autoSpaceDN w:val="0"/>
        <w:adjustRightIn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u w:val="single"/>
        </w:rPr>
        <w:t xml:space="preserve">  区文化旅游委  </w:t>
      </w:r>
      <w:r>
        <w:rPr>
          <w:rFonts w:ascii="方正小标宋_GBK" w:eastAsia="方正小标宋_GBK" w:hAnsi="方正小标宋_GBK" w:cs="方正小标宋_GBK" w:hint="eastAsia"/>
          <w:sz w:val="44"/>
          <w:szCs w:val="44"/>
        </w:rPr>
        <w:t>2024年度精准化普法工作任务清单</w:t>
      </w:r>
    </w:p>
    <w:tbl>
      <w:tblPr>
        <w:tblW w:w="14232" w:type="dxa"/>
        <w:tblInd w:w="93" w:type="dxa"/>
        <w:tblLook w:val="04A0"/>
      </w:tblPr>
      <w:tblGrid>
        <w:gridCol w:w="717"/>
        <w:gridCol w:w="1380"/>
        <w:gridCol w:w="1695"/>
        <w:gridCol w:w="2130"/>
        <w:gridCol w:w="8310"/>
      </w:tblGrid>
      <w:tr w:rsidR="00997FD9">
        <w:trPr>
          <w:trHeight w:val="1228"/>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序号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普法内容</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责任分工</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对象</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rPr>
              <w:t>活动方式</w:t>
            </w:r>
          </w:p>
        </w:tc>
      </w:tr>
      <w:tr w:rsidR="00997FD9">
        <w:trPr>
          <w:trHeight w:val="9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习近平法治思想</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办公室</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文化旅游系统全体干部职工</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通过党组会、党组理论学习中心组、主题党日等平台开展习近平法治思想学习。</w:t>
            </w:r>
          </w:p>
        </w:tc>
      </w:tr>
      <w:tr w:rsidR="00997FD9">
        <w:trPr>
          <w:trHeight w:val="9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宪法、民法典</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安全科</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文化旅游系统全体干部职工</w:t>
            </w:r>
            <w:r>
              <w:rPr>
                <w:rFonts w:ascii="方正仿宋_GBK" w:eastAsia="方正仿宋_GBK" w:hAnsi="方正仿宋_GBK" w:cs="方正仿宋_GBK" w:hint="eastAsia"/>
                <w:color w:val="000000"/>
                <w:kern w:val="0"/>
                <w:sz w:val="24"/>
                <w:szCs w:val="24"/>
              </w:rPr>
              <w:t>、社会公众</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2"/>
              </w:numPr>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组织</w:t>
            </w:r>
            <w:r>
              <w:rPr>
                <w:rFonts w:ascii="方正仿宋_GBK" w:eastAsia="方正仿宋_GBK" w:hAnsi="方正仿宋_GBK" w:cs="方正仿宋_GBK"/>
                <w:color w:val="000000"/>
                <w:kern w:val="0"/>
                <w:sz w:val="24"/>
                <w:szCs w:val="24"/>
              </w:rPr>
              <w:t>各</w:t>
            </w:r>
            <w:r>
              <w:rPr>
                <w:rFonts w:ascii="方正仿宋_GBK" w:eastAsia="方正仿宋_GBK" w:hAnsi="方正仿宋_GBK" w:cs="方正仿宋_GBK" w:hint="eastAsia"/>
                <w:color w:val="000000"/>
                <w:kern w:val="0"/>
                <w:sz w:val="24"/>
                <w:szCs w:val="24"/>
              </w:rPr>
              <w:t>A级景区、星级酒店、网吧等文旅企业利用室内外大型电子屏、LED屏滚动宣传《宪法》《民法典》，同时利用宣传月集中发放宣传资料。</w:t>
            </w:r>
          </w:p>
          <w:p w:rsidR="00997FD9" w:rsidRDefault="00CE38B2">
            <w:pPr>
              <w:widowControl/>
              <w:numPr>
                <w:ilvl w:val="0"/>
                <w:numId w:val="2"/>
              </w:numPr>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开展专题活动。每年配合区司法局开展宪法专题活动1次；开展民法典专题活动1次。</w:t>
            </w:r>
          </w:p>
          <w:p w:rsidR="00997FD9" w:rsidRDefault="00CE38B2">
            <w:pPr>
              <w:widowControl/>
              <w:numPr>
                <w:ilvl w:val="0"/>
                <w:numId w:val="2"/>
              </w:numPr>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利用微信、公众号等网络平台，不定期转发《宪法》《民法典》相关内容，进一步扩大宣传面。</w:t>
            </w:r>
          </w:p>
        </w:tc>
      </w:tr>
      <w:tr w:rsidR="00997FD9">
        <w:trPr>
          <w:trHeight w:val="87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未成年人保护法、</w:t>
            </w:r>
          </w:p>
          <w:p w:rsidR="00997FD9" w:rsidRDefault="00CE38B2">
            <w:pPr>
              <w:widowControl/>
              <w:spacing w:line="400" w:lineRule="exact"/>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娱乐场所管理条例、</w:t>
            </w:r>
          </w:p>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互联网上</w:t>
            </w:r>
            <w:r>
              <w:rPr>
                <w:rFonts w:ascii="方正仿宋_GBK" w:eastAsia="方正仿宋_GBK" w:hAnsi="方正仿宋_GBK" w:cs="方正仿宋_GBK" w:hint="eastAsia"/>
                <w:color w:val="000000"/>
                <w:kern w:val="0"/>
                <w:sz w:val="24"/>
                <w:szCs w:val="24"/>
              </w:rPr>
              <w:lastRenderedPageBreak/>
              <w:t>网服务营业场所管理条例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文化市场行政执法支队</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文化市场行政执法人员、</w:t>
            </w:r>
            <w:r>
              <w:rPr>
                <w:rFonts w:ascii="方正仿宋_GBK" w:eastAsia="方正仿宋_GBK" w:hAnsi="方正仿宋_GBK" w:cs="方正仿宋_GBK" w:hint="eastAsia"/>
                <w:sz w:val="24"/>
                <w:szCs w:val="24"/>
              </w:rPr>
              <w:t>文化旅游企业和文化旅游从业人员、</w:t>
            </w:r>
            <w:r>
              <w:rPr>
                <w:rFonts w:ascii="方正仿宋_GBK" w:eastAsia="方正仿宋_GBK" w:hAnsi="方正仿宋_GBK" w:cs="方正仿宋_GBK" w:hint="eastAsia"/>
                <w:color w:val="000000"/>
                <w:sz w:val="24"/>
                <w:szCs w:val="24"/>
              </w:rPr>
              <w:t>社会公众</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3"/>
              </w:numPr>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根据区司法局安排，适时邀请市文化执法总队专家来黔，对赋权全区街道镇乡实施文化旅游行政执法事项开展专题培训1次。</w:t>
            </w:r>
          </w:p>
          <w:p w:rsidR="00997FD9" w:rsidRDefault="00CE38B2">
            <w:pPr>
              <w:widowControl/>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2.组织执法人员培训。执法支队每年开展线下专题学习法律法规活动2次，每名执法人员线上学习至少80学分以上。</w:t>
            </w:r>
          </w:p>
          <w:p w:rsidR="00997FD9" w:rsidRDefault="00CE38B2">
            <w:pPr>
              <w:widowControl/>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3.组织文化市场主体专题培训。执法支队组织网吧、娱乐场所开展相关法律法</w:t>
            </w:r>
            <w:r>
              <w:rPr>
                <w:rFonts w:ascii="方正仿宋_GBK" w:eastAsia="方正仿宋_GBK" w:hAnsi="方正仿宋_GBK" w:cs="方正仿宋_GBK" w:hint="eastAsia"/>
                <w:color w:val="000000"/>
                <w:kern w:val="0"/>
                <w:sz w:val="24"/>
                <w:szCs w:val="24"/>
              </w:rPr>
              <w:lastRenderedPageBreak/>
              <w:t>规专题培训至少2次以上。</w:t>
            </w:r>
          </w:p>
          <w:p w:rsidR="00997FD9" w:rsidRDefault="00CE38B2">
            <w:pPr>
              <w:widowControl/>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4.开展日常检查活动。执法支队每年现场检查文化市场主体6家次以上，在检查过程中，为服务对象精准普法，覆盖全区文化市场主总量90%以上，从业人员至少500人次。</w:t>
            </w:r>
          </w:p>
          <w:p w:rsidR="00997FD9" w:rsidRDefault="00CE38B2">
            <w:pPr>
              <w:widowControl/>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5.开展法制宣传活动。利用宣传月、知识产权日等至少开展1次法制宣传活动，覆盖社会公众人数至少2000人以上。</w:t>
            </w:r>
          </w:p>
        </w:tc>
      </w:tr>
      <w:tr w:rsidR="00997FD9">
        <w:trPr>
          <w:trHeight w:val="90"/>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lastRenderedPageBreak/>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rPr>
              <w:t>营业性演出管理条例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行政审批科、文化市场行政执法支队</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rPr>
              <w:t>文化旅游企业和文化旅游从业人员</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4"/>
              </w:numPr>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rPr>
              <w:t>日常开展。</w:t>
            </w:r>
            <w:r>
              <w:rPr>
                <w:rFonts w:ascii="方正仿宋_GBK" w:eastAsia="方正仿宋_GBK" w:hAnsi="方正仿宋_GBK" w:cs="方正仿宋_GBK" w:hint="eastAsia"/>
                <w:color w:val="000000"/>
                <w:kern w:val="0"/>
                <w:sz w:val="24"/>
                <w:szCs w:val="24"/>
              </w:rPr>
              <w:t>通过工作群不定期向农村演出团体开展法规宣传至少4次以上。</w:t>
            </w:r>
          </w:p>
          <w:p w:rsidR="00997FD9" w:rsidRDefault="00CE38B2">
            <w:pPr>
              <w:widowControl/>
              <w:numPr>
                <w:ilvl w:val="0"/>
                <w:numId w:val="4"/>
              </w:numPr>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对来黔开展营业性演出的团体均要开展演出前普法宣传，覆盖率达100%。</w:t>
            </w:r>
          </w:p>
        </w:tc>
      </w:tr>
      <w:tr w:rsidR="00997FD9">
        <w:trPr>
          <w:trHeight w:val="9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sz w:val="24"/>
                <w:szCs w:val="24"/>
              </w:rPr>
            </w:pPr>
            <w:r>
              <w:rPr>
                <w:rFonts w:ascii="Times New Roman" w:hAnsi="Times New Roman" w:hint="eastAsia"/>
                <w:color w:val="000000"/>
                <w:sz w:val="24"/>
                <w:szCs w:val="24"/>
              </w:rPr>
              <w:t>5</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公共文化服务保障法</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公服科</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社会公众</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5"/>
              </w:numPr>
              <w:spacing w:line="400" w:lineRule="exact"/>
              <w:jc w:val="left"/>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日常开展。通过政府网站、微信公众号等媒体对相关法律法规进行宣传。</w:t>
            </w:r>
          </w:p>
          <w:p w:rsidR="00997FD9" w:rsidRDefault="00CE38B2">
            <w:pPr>
              <w:widowControl/>
              <w:numPr>
                <w:ilvl w:val="0"/>
                <w:numId w:val="5"/>
              </w:numPr>
              <w:tabs>
                <w:tab w:val="clear" w:pos="312"/>
              </w:tabs>
              <w:spacing w:line="400" w:lineRule="exact"/>
              <w:jc w:val="left"/>
              <w:textAlignment w:val="center"/>
              <w:rPr>
                <w:rFonts w:ascii="方正仿宋_GBK" w:eastAsia="方正仿宋_GBK" w:hAnsi="方正仿宋_GBK" w:cs="方正仿宋_GBK"/>
                <w:color w:val="000000"/>
                <w:kern w:val="0"/>
                <w:sz w:val="24"/>
                <w:szCs w:val="24"/>
              </w:rPr>
            </w:pPr>
            <w:r>
              <w:rPr>
                <w:rFonts w:ascii="Times New Roman" w:eastAsia="方正仿宋_GBK" w:hAnsi="Times New Roman" w:hint="eastAsia"/>
                <w:color w:val="000000"/>
                <w:kern w:val="0"/>
                <w:sz w:val="24"/>
                <w:szCs w:val="24"/>
              </w:rPr>
              <w:t>组织专题活动。</w:t>
            </w:r>
            <w:r>
              <w:rPr>
                <w:rFonts w:ascii="方正仿宋_GBK" w:eastAsia="方正仿宋_GBK" w:hAnsi="方正仿宋_GBK" w:cs="方正仿宋_GBK" w:hint="eastAsia"/>
                <w:sz w:val="24"/>
                <w:szCs w:val="24"/>
              </w:rPr>
              <w:t>制作</w:t>
            </w:r>
            <w:r>
              <w:rPr>
                <w:rFonts w:ascii="方正仿宋_GBK" w:eastAsia="方正仿宋_GBK" w:hAnsi="方正仿宋_GBK" w:cs="方正仿宋_GBK" w:hint="eastAsia"/>
                <w:color w:val="000000"/>
                <w:kern w:val="0"/>
                <w:sz w:val="24"/>
                <w:szCs w:val="24"/>
              </w:rPr>
              <w:t>相关</w:t>
            </w:r>
            <w:r>
              <w:rPr>
                <w:rFonts w:ascii="方正仿宋_GBK" w:eastAsia="方正仿宋_GBK" w:hAnsi="方正仿宋_GBK" w:cs="方正仿宋_GBK" w:hint="eastAsia"/>
                <w:sz w:val="24"/>
                <w:szCs w:val="24"/>
              </w:rPr>
              <w:t>宣传单或宣传册，结合“12·4宪法宣传日”、乡镇（街道）“赶场天”等宣传活动向群众免费发放。</w:t>
            </w:r>
          </w:p>
        </w:tc>
      </w:tr>
      <w:tr w:rsidR="00997FD9">
        <w:trPr>
          <w:trHeight w:val="9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997FD9">
            <w:pPr>
              <w:widowControl/>
              <w:spacing w:line="400" w:lineRule="exact"/>
              <w:jc w:val="center"/>
              <w:textAlignment w:val="center"/>
              <w:rPr>
                <w:rFonts w:ascii="Times New Roman" w:hAnsi="Times New Roman"/>
                <w:color w:val="000000"/>
                <w:kern w:val="0"/>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kern w:val="0"/>
                <w:sz w:val="24"/>
                <w:szCs w:val="24"/>
              </w:rPr>
              <w:t>文物保护法、</w:t>
            </w:r>
            <w:r>
              <w:rPr>
                <w:rFonts w:ascii="方正仿宋_GBK" w:eastAsia="方正仿宋_GBK" w:hAnsi="方正仿宋_GBK" w:cs="方正仿宋_GBK" w:hint="eastAsia"/>
                <w:sz w:val="24"/>
                <w:szCs w:val="24"/>
              </w:rPr>
              <w:t>重庆市实施《中华人民共和国文物保护法》办法</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文物管理所、公服科</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文物保护工作人员、社会公众</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6"/>
              </w:numPr>
              <w:spacing w:line="400" w:lineRule="exact"/>
              <w:jc w:val="left"/>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日常开展。通过政府网站、微信公众号等媒体对相关法律法规进行宣传。</w:t>
            </w:r>
          </w:p>
          <w:p w:rsidR="00997FD9" w:rsidRDefault="00CE38B2">
            <w:pPr>
              <w:widowControl/>
              <w:numPr>
                <w:ilvl w:val="0"/>
                <w:numId w:val="6"/>
              </w:numPr>
              <w:spacing w:line="400" w:lineRule="exact"/>
              <w:jc w:val="left"/>
              <w:textAlignment w:val="center"/>
              <w:rPr>
                <w:rFonts w:ascii="方正仿宋_GBK" w:eastAsia="方正仿宋_GBK" w:hAnsi="方正仿宋_GBK" w:cs="方正仿宋_GBK"/>
                <w:color w:val="000000"/>
                <w:kern w:val="0"/>
                <w:sz w:val="24"/>
                <w:szCs w:val="24"/>
              </w:rPr>
            </w:pPr>
            <w:r>
              <w:rPr>
                <w:rFonts w:ascii="Times New Roman" w:eastAsia="方正仿宋_GBK" w:hAnsi="Times New Roman" w:hint="eastAsia"/>
                <w:color w:val="000000"/>
                <w:kern w:val="0"/>
                <w:sz w:val="24"/>
                <w:szCs w:val="24"/>
              </w:rPr>
              <w:t>组织专题活动。</w:t>
            </w:r>
            <w:r>
              <w:rPr>
                <w:rFonts w:ascii="方正仿宋_GBK" w:eastAsia="方正仿宋_GBK" w:hAnsi="方正仿宋_GBK" w:cs="方正仿宋_GBK" w:hint="eastAsia"/>
                <w:sz w:val="24"/>
                <w:szCs w:val="24"/>
              </w:rPr>
              <w:t>制作</w:t>
            </w:r>
            <w:r>
              <w:rPr>
                <w:rFonts w:ascii="方正仿宋_GBK" w:eastAsia="方正仿宋_GBK" w:hAnsi="方正仿宋_GBK" w:cs="方正仿宋_GBK" w:hint="eastAsia"/>
                <w:color w:val="000000"/>
                <w:kern w:val="0"/>
                <w:sz w:val="24"/>
                <w:szCs w:val="24"/>
              </w:rPr>
              <w:t>相关</w:t>
            </w:r>
            <w:r>
              <w:rPr>
                <w:rFonts w:ascii="方正仿宋_GBK" w:eastAsia="方正仿宋_GBK" w:hAnsi="方正仿宋_GBK" w:cs="方正仿宋_GBK" w:hint="eastAsia"/>
                <w:sz w:val="24"/>
                <w:szCs w:val="24"/>
              </w:rPr>
              <w:t>宣传单或宣传册，结合“12·4宪法宣传日”、乡镇（街道）“赶场天”等宣传活动向群众免费发放。</w:t>
            </w:r>
          </w:p>
        </w:tc>
      </w:tr>
      <w:tr w:rsidR="00997FD9">
        <w:trPr>
          <w:trHeight w:val="1260"/>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lastRenderedPageBreak/>
              <w:t>6</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旅游法、重庆市旅游条例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行管科</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文化旅游企业和文化旅游从业人员、社会公众</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7"/>
              </w:numPr>
              <w:spacing w:line="400" w:lineRule="exact"/>
              <w:jc w:val="left"/>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日常开展。通过微信公众号、旅游企业微信群发布旅游法律法规，结合当下监管重点进行针对性普法。</w:t>
            </w:r>
          </w:p>
          <w:p w:rsidR="00997FD9" w:rsidRDefault="00CE38B2">
            <w:pPr>
              <w:widowControl/>
              <w:numPr>
                <w:ilvl w:val="0"/>
                <w:numId w:val="7"/>
              </w:numPr>
              <w:spacing w:line="400" w:lineRule="exact"/>
              <w:jc w:val="left"/>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督促导游等从业人员完成线上普法培训任务。</w:t>
            </w:r>
          </w:p>
          <w:p w:rsidR="00997FD9" w:rsidRDefault="00CE38B2">
            <w:pPr>
              <w:widowControl/>
              <w:numPr>
                <w:ilvl w:val="0"/>
                <w:numId w:val="7"/>
              </w:numPr>
              <w:spacing w:line="400" w:lineRule="exact"/>
              <w:jc w:val="left"/>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每季度召开行业监管工作例会，开展旅游法律法规普法宣传。</w:t>
            </w:r>
          </w:p>
          <w:p w:rsidR="00997FD9" w:rsidRDefault="00CE38B2">
            <w:pPr>
              <w:widowControl/>
              <w:numPr>
                <w:ilvl w:val="0"/>
                <w:numId w:val="7"/>
              </w:numPr>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sz w:val="24"/>
                <w:szCs w:val="24"/>
              </w:rPr>
              <w:t>开展走访宣传。深入走访旅游企业，开展上门普法行动。</w:t>
            </w:r>
          </w:p>
        </w:tc>
      </w:tr>
      <w:tr w:rsidR="00997FD9">
        <w:trPr>
          <w:trHeight w:val="21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t>7</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非物质文化遗产法、</w:t>
            </w:r>
          </w:p>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重庆市非物质文化遗产条例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文化生态保护管理中心</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Times New Roman" w:eastAsia="方正仿宋_GBK" w:hAnsi="Times New Roman"/>
                <w:color w:val="000000"/>
                <w:sz w:val="24"/>
                <w:szCs w:val="24"/>
              </w:rPr>
              <w:t>非遗传承人群</w:t>
            </w:r>
            <w:r>
              <w:rPr>
                <w:rFonts w:ascii="Times New Roman" w:eastAsia="方正仿宋_GBK" w:hAnsi="Times New Roman" w:hint="eastAsia"/>
                <w:color w:val="000000"/>
                <w:sz w:val="24"/>
                <w:szCs w:val="24"/>
              </w:rPr>
              <w:t>、社会公众</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8"/>
              </w:numPr>
              <w:spacing w:line="400" w:lineRule="exact"/>
              <w:jc w:val="left"/>
              <w:textAlignment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rPr>
              <w:t>日常开展。组织各乡镇（街道）开展日常普法活动，依托非遗代表性传承人、非遗传承基地对非遗传承人群实现全覆盖</w:t>
            </w:r>
            <w:r>
              <w:rPr>
                <w:rFonts w:ascii="Times New Roman" w:eastAsia="方正仿宋_GBK" w:hAnsi="Times New Roman" w:hint="eastAsia"/>
                <w:color w:val="000000"/>
                <w:kern w:val="0"/>
                <w:sz w:val="24"/>
                <w:szCs w:val="24"/>
              </w:rPr>
              <w:t>。</w:t>
            </w:r>
          </w:p>
          <w:p w:rsidR="00997FD9" w:rsidRDefault="00CE38B2">
            <w:pPr>
              <w:widowControl/>
              <w:numPr>
                <w:ilvl w:val="0"/>
                <w:numId w:val="8"/>
              </w:numPr>
              <w:spacing w:line="400" w:lineRule="exact"/>
              <w:jc w:val="left"/>
              <w:textAlignment w:val="center"/>
              <w:rPr>
                <w:rFonts w:ascii="方正仿宋_GBK" w:eastAsia="方正仿宋_GBK" w:hAnsi="方正仿宋_GBK" w:cs="方正仿宋_GBK"/>
                <w:color w:val="000000"/>
                <w:kern w:val="0"/>
                <w:sz w:val="24"/>
                <w:szCs w:val="24"/>
              </w:rPr>
            </w:pPr>
            <w:r>
              <w:rPr>
                <w:rFonts w:ascii="Times New Roman" w:eastAsia="方正仿宋_GBK" w:hAnsi="Times New Roman" w:hint="eastAsia"/>
                <w:color w:val="000000"/>
                <w:kern w:val="0"/>
                <w:sz w:val="24"/>
                <w:szCs w:val="24"/>
              </w:rPr>
              <w:t>组织专题活动。每年开展专题培训活动不少于</w:t>
            </w:r>
            <w:r>
              <w:rPr>
                <w:rFonts w:ascii="Times New Roman" w:eastAsia="方正仿宋_GBK" w:hAnsi="Times New Roman" w:hint="eastAsia"/>
                <w:color w:val="000000"/>
                <w:kern w:val="0"/>
                <w:sz w:val="24"/>
                <w:szCs w:val="24"/>
              </w:rPr>
              <w:t>1</w:t>
            </w:r>
            <w:r>
              <w:rPr>
                <w:rFonts w:ascii="Times New Roman" w:eastAsia="方正仿宋_GBK" w:hAnsi="Times New Roman" w:hint="eastAsia"/>
                <w:color w:val="000000"/>
                <w:kern w:val="0"/>
                <w:sz w:val="24"/>
                <w:szCs w:val="24"/>
              </w:rPr>
              <w:t>次，实现全区非遗代表性传承人全覆盖。</w:t>
            </w:r>
          </w:p>
        </w:tc>
      </w:tr>
      <w:tr w:rsidR="00997FD9">
        <w:trPr>
          <w:trHeight w:val="630"/>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t>8</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全民健身条例、反兴奋剂条例、公共文化体育设施条例、重庆市全民健身条例、重庆市公共体育场馆</w:t>
            </w:r>
            <w:r>
              <w:rPr>
                <w:rFonts w:ascii="方正仿宋_GBK" w:eastAsia="方正仿宋_GBK" w:hAnsi="方正仿宋_GBK" w:cs="方正仿宋_GBK" w:hint="eastAsia"/>
                <w:sz w:val="24"/>
                <w:szCs w:val="24"/>
              </w:rPr>
              <w:lastRenderedPageBreak/>
              <w:t>条例、重庆市体育市场管理条例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lastRenderedPageBreak/>
              <w:t>体育运动管理科</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区体育局机关、各直属单位、体育行政部门以及有关单位、社会公众</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9"/>
              </w:numPr>
              <w:spacing w:line="400" w:lineRule="exact"/>
              <w:jc w:val="left"/>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color w:val="000000"/>
                <w:sz w:val="24"/>
                <w:szCs w:val="24"/>
              </w:rPr>
              <w:t>组织专题活动。通过举办“全民健身日”、“全民健身月”活动，发放《</w:t>
            </w:r>
            <w:r>
              <w:rPr>
                <w:rFonts w:ascii="方正仿宋_GBK" w:eastAsia="方正仿宋_GBK" w:hAnsi="方正仿宋_GBK" w:cs="方正仿宋_GBK" w:hint="eastAsia"/>
                <w:sz w:val="24"/>
                <w:szCs w:val="24"/>
              </w:rPr>
              <w:t>重庆市全民健身条例》《体育法》等相关法规条例资料5000余份。</w:t>
            </w:r>
          </w:p>
          <w:p w:rsidR="00997FD9" w:rsidRDefault="00CE38B2">
            <w:pPr>
              <w:widowControl/>
              <w:numPr>
                <w:ilvl w:val="0"/>
                <w:numId w:val="9"/>
              </w:numPr>
              <w:spacing w:line="40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区体校通过召开职工会的形式，组织教练员、运动员学习《反兴奋剂条例》。</w:t>
            </w:r>
          </w:p>
          <w:p w:rsidR="00997FD9" w:rsidRDefault="00CE38B2">
            <w:pPr>
              <w:widowControl/>
              <w:numPr>
                <w:ilvl w:val="0"/>
                <w:numId w:val="9"/>
              </w:numPr>
              <w:spacing w:line="40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召开全区社会体育组织工作会议，组织各协会俱乐部学习《体育法》《重庆市体育市场管理条例》等。</w:t>
            </w:r>
          </w:p>
          <w:p w:rsidR="00997FD9" w:rsidRDefault="00CE38B2">
            <w:pPr>
              <w:widowControl/>
              <w:numPr>
                <w:ilvl w:val="0"/>
                <w:numId w:val="9"/>
              </w:numPr>
              <w:spacing w:line="40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每月召开体育场馆安全工作例会，组织场馆工作人员学习《重庆市公共体育场馆条例》等。</w:t>
            </w:r>
          </w:p>
          <w:p w:rsidR="00997FD9" w:rsidRDefault="00CE38B2">
            <w:pPr>
              <w:widowControl/>
              <w:numPr>
                <w:ilvl w:val="0"/>
                <w:numId w:val="9"/>
              </w:numPr>
              <w:spacing w:line="40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通过每半年召开一次的全区体育场地统计调查工作会议，组织各乡镇街道人员学习</w:t>
            </w: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sz w:val="24"/>
                <w:szCs w:val="24"/>
              </w:rPr>
              <w:t>重庆市全民健身条例》《公共文化体育设施条例》。</w:t>
            </w:r>
          </w:p>
        </w:tc>
      </w:tr>
      <w:tr w:rsidR="00997FD9">
        <w:trPr>
          <w:trHeight w:val="1980"/>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lastRenderedPageBreak/>
              <w:t>9</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领导干部应知应会党内法规和国家法律清单中的其他法律法规</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办公室</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文化旅游系统全体干部职工</w:t>
            </w:r>
          </w:p>
        </w:tc>
        <w:tc>
          <w:tcPr>
            <w:tcW w:w="8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FD9" w:rsidRDefault="00CE38B2">
            <w:pPr>
              <w:widowControl/>
              <w:numPr>
                <w:ilvl w:val="0"/>
                <w:numId w:val="10"/>
              </w:numPr>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日常开展。通过职工会、业务培训和网上平台等方式组织文化旅游委全体干部职工学习相关法律。</w:t>
            </w:r>
          </w:p>
          <w:p w:rsidR="00997FD9" w:rsidRDefault="00CE38B2">
            <w:pPr>
              <w:widowControl/>
              <w:spacing w:line="400" w:lineRule="exact"/>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2.日常开展。通过党组织各类活动和其他日常方式组织文化旅游委全体党员、预备党员、积极分子学习党内法规。</w:t>
            </w:r>
          </w:p>
        </w:tc>
      </w:tr>
    </w:tbl>
    <w:p w:rsidR="00997FD9" w:rsidRDefault="00997FD9">
      <w:pPr>
        <w:spacing w:line="400" w:lineRule="exact"/>
      </w:pPr>
    </w:p>
    <w:p w:rsidR="00997FD9" w:rsidRDefault="00997FD9">
      <w:pPr>
        <w:spacing w:line="300" w:lineRule="exact"/>
      </w:pPr>
    </w:p>
    <w:p w:rsidR="00997FD9" w:rsidRDefault="00997FD9">
      <w:pPr>
        <w:pStyle w:val="Default"/>
        <w:spacing w:line="440" w:lineRule="exact"/>
        <w:rPr>
          <w:rFonts w:ascii="Times New Roman" w:hAnsi="Times New Roman"/>
          <w:color w:val="auto"/>
        </w:rPr>
      </w:pPr>
    </w:p>
    <w:sectPr w:rsidR="00997FD9" w:rsidSect="00997F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6CD" w:rsidRDefault="00C746CD" w:rsidP="00997FD9">
      <w:r>
        <w:separator/>
      </w:r>
    </w:p>
  </w:endnote>
  <w:endnote w:type="continuationSeparator" w:id="0">
    <w:p w:rsidR="00C746CD" w:rsidRDefault="00C746CD" w:rsidP="00997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D9" w:rsidRDefault="00175538">
    <w:pPr>
      <w:pStyle w:val="a6"/>
      <w:ind w:right="360"/>
      <w:rPr>
        <w:rFonts w:ascii="方正仿宋简体" w:eastAsia="方正仿宋简体"/>
        <w:sz w:val="28"/>
        <w:szCs w:val="28"/>
      </w:rPr>
    </w:pPr>
    <w:r w:rsidRPr="00175538">
      <w:rPr>
        <w:sz w:val="28"/>
      </w:rPr>
      <w:pict>
        <v:shapetype id="_x0000_t202" coordsize="21600,21600" o:spt="202" path="m,l,21600r21600,l21600,xe">
          <v:stroke joinstyle="miter"/>
          <v:path gradientshapeok="t" o:connecttype="rect"/>
        </v:shapetype>
        <v:shape id="_x0000_s3073" type="#_x0000_t202" style="position:absolute;margin-left:312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997FD9" w:rsidRDefault="00175538">
                <w:pPr>
                  <w:pStyle w:val="a6"/>
                  <w:rPr>
                    <w:rStyle w:val="a8"/>
                  </w:rPr>
                </w:pPr>
                <w:r>
                  <w:rPr>
                    <w:rFonts w:ascii="方正仿宋_GBK" w:eastAsia="方正仿宋_GBK" w:hAnsi="方正仿宋_GBK" w:cs="方正仿宋_GBK" w:hint="eastAsia"/>
                    <w:sz w:val="28"/>
                    <w:szCs w:val="28"/>
                  </w:rPr>
                  <w:fldChar w:fldCharType="begin"/>
                </w:r>
                <w:r w:rsidR="00CE38B2">
                  <w:rPr>
                    <w:rStyle w:val="a8"/>
                    <w:rFonts w:ascii="方正仿宋_GBK" w:eastAsia="方正仿宋_GBK" w:hAnsi="方正仿宋_GBK" w:cs="方正仿宋_GBK" w:hint="eastAsia"/>
                    <w:sz w:val="28"/>
                    <w:szCs w:val="28"/>
                  </w:rPr>
                  <w:instrText xml:space="preserve">PAGE  </w:instrText>
                </w:r>
                <w:r>
                  <w:rPr>
                    <w:rFonts w:ascii="方正仿宋_GBK" w:eastAsia="方正仿宋_GBK" w:hAnsi="方正仿宋_GBK" w:cs="方正仿宋_GBK" w:hint="eastAsia"/>
                    <w:sz w:val="28"/>
                    <w:szCs w:val="28"/>
                  </w:rPr>
                  <w:fldChar w:fldCharType="separate"/>
                </w:r>
                <w:r w:rsidR="00CE38B2">
                  <w:rPr>
                    <w:rStyle w:val="a8"/>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D9" w:rsidRDefault="00175538">
    <w:pPr>
      <w:pStyle w:val="a6"/>
      <w:ind w:right="21" w:firstLine="360"/>
      <w:jc w:val="right"/>
      <w:rPr>
        <w:rFonts w:ascii="仿宋_GB2312"/>
        <w:sz w:val="28"/>
        <w:szCs w:val="28"/>
      </w:rPr>
    </w:pPr>
    <w:r w:rsidRPr="00175538">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997FD9" w:rsidRDefault="00CE38B2">
                <w:pPr>
                  <w:pStyle w:val="a6"/>
                  <w:rPr>
                    <w:rStyle w:val="a8"/>
                    <w:rFonts w:ascii="宋体" w:hAnsi="宋体" w:cs="宋体"/>
                    <w:sz w:val="28"/>
                    <w:szCs w:val="28"/>
                  </w:rPr>
                </w:pPr>
                <w:r>
                  <w:rPr>
                    <w:rStyle w:val="a8"/>
                    <w:rFonts w:ascii="宋体" w:hAnsi="宋体" w:cs="宋体" w:hint="eastAsia"/>
                    <w:sz w:val="28"/>
                    <w:szCs w:val="28"/>
                  </w:rPr>
                  <w:t xml:space="preserve">— </w:t>
                </w:r>
                <w:r w:rsidR="00175538">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sidR="00175538">
                  <w:rPr>
                    <w:rStyle w:val="a8"/>
                    <w:rFonts w:ascii="宋体" w:hAnsi="宋体" w:cs="宋体" w:hint="eastAsia"/>
                    <w:sz w:val="28"/>
                    <w:szCs w:val="28"/>
                  </w:rPr>
                  <w:fldChar w:fldCharType="separate"/>
                </w:r>
                <w:r w:rsidR="00CB2973">
                  <w:rPr>
                    <w:rStyle w:val="a8"/>
                    <w:rFonts w:ascii="宋体" w:hAnsi="宋体" w:cs="宋体"/>
                    <w:noProof/>
                    <w:sz w:val="28"/>
                    <w:szCs w:val="28"/>
                  </w:rPr>
                  <w:t>3</w:t>
                </w:r>
                <w:r w:rsidR="00175538">
                  <w:rPr>
                    <w:rStyle w:val="a8"/>
                    <w:rFonts w:ascii="宋体" w:hAnsi="宋体" w:cs="宋体" w:hint="eastAsia"/>
                    <w:sz w:val="28"/>
                    <w:szCs w:val="28"/>
                  </w:rPr>
                  <w:fldChar w:fldCharType="end"/>
                </w:r>
                <w:r>
                  <w:rPr>
                    <w:rStyle w:val="a8"/>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6CD" w:rsidRDefault="00C746CD" w:rsidP="00997FD9">
      <w:r>
        <w:separator/>
      </w:r>
    </w:p>
  </w:footnote>
  <w:footnote w:type="continuationSeparator" w:id="0">
    <w:p w:rsidR="00C746CD" w:rsidRDefault="00C746CD" w:rsidP="00997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D9" w:rsidRDefault="00997FD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74FC82"/>
    <w:multiLevelType w:val="singleLevel"/>
    <w:tmpl w:val="B074FC82"/>
    <w:lvl w:ilvl="0">
      <w:start w:val="1"/>
      <w:numFmt w:val="decimal"/>
      <w:lvlText w:val="%1."/>
      <w:lvlJc w:val="left"/>
      <w:pPr>
        <w:tabs>
          <w:tab w:val="left" w:pos="312"/>
        </w:tabs>
      </w:pPr>
    </w:lvl>
  </w:abstractNum>
  <w:abstractNum w:abstractNumId="1">
    <w:nsid w:val="B55C5631"/>
    <w:multiLevelType w:val="singleLevel"/>
    <w:tmpl w:val="B55C5631"/>
    <w:lvl w:ilvl="0">
      <w:start w:val="1"/>
      <w:numFmt w:val="decimal"/>
      <w:lvlText w:val="%1."/>
      <w:lvlJc w:val="left"/>
      <w:pPr>
        <w:tabs>
          <w:tab w:val="left" w:pos="312"/>
        </w:tabs>
      </w:pPr>
    </w:lvl>
  </w:abstractNum>
  <w:abstractNum w:abstractNumId="2">
    <w:nsid w:val="C3CEEB6A"/>
    <w:multiLevelType w:val="singleLevel"/>
    <w:tmpl w:val="C3CEEB6A"/>
    <w:lvl w:ilvl="0">
      <w:start w:val="1"/>
      <w:numFmt w:val="decimal"/>
      <w:lvlText w:val="%1."/>
      <w:lvlJc w:val="left"/>
      <w:pPr>
        <w:tabs>
          <w:tab w:val="left" w:pos="312"/>
        </w:tabs>
      </w:pPr>
    </w:lvl>
  </w:abstractNum>
  <w:abstractNum w:abstractNumId="3">
    <w:nsid w:val="D9B99FFF"/>
    <w:multiLevelType w:val="singleLevel"/>
    <w:tmpl w:val="D9B99FFF"/>
    <w:lvl w:ilvl="0">
      <w:start w:val="1"/>
      <w:numFmt w:val="chineseCounting"/>
      <w:suff w:val="nothing"/>
      <w:lvlText w:val="%1、"/>
      <w:lvlJc w:val="left"/>
      <w:rPr>
        <w:rFonts w:hint="eastAsia"/>
      </w:rPr>
    </w:lvl>
  </w:abstractNum>
  <w:abstractNum w:abstractNumId="4">
    <w:nsid w:val="2EEBE3B5"/>
    <w:multiLevelType w:val="singleLevel"/>
    <w:tmpl w:val="2EEBE3B5"/>
    <w:lvl w:ilvl="0">
      <w:start w:val="1"/>
      <w:numFmt w:val="decimal"/>
      <w:lvlText w:val="%1."/>
      <w:lvlJc w:val="left"/>
      <w:pPr>
        <w:tabs>
          <w:tab w:val="left" w:pos="312"/>
        </w:tabs>
      </w:pPr>
    </w:lvl>
  </w:abstractNum>
  <w:abstractNum w:abstractNumId="5">
    <w:nsid w:val="33CA753E"/>
    <w:multiLevelType w:val="singleLevel"/>
    <w:tmpl w:val="33CA753E"/>
    <w:lvl w:ilvl="0">
      <w:start w:val="1"/>
      <w:numFmt w:val="decimal"/>
      <w:lvlText w:val="%1."/>
      <w:lvlJc w:val="left"/>
      <w:pPr>
        <w:tabs>
          <w:tab w:val="left" w:pos="312"/>
        </w:tabs>
      </w:pPr>
    </w:lvl>
  </w:abstractNum>
  <w:abstractNum w:abstractNumId="6">
    <w:nsid w:val="457BF43F"/>
    <w:multiLevelType w:val="singleLevel"/>
    <w:tmpl w:val="457BF43F"/>
    <w:lvl w:ilvl="0">
      <w:start w:val="1"/>
      <w:numFmt w:val="decimal"/>
      <w:lvlText w:val="%1."/>
      <w:lvlJc w:val="left"/>
      <w:pPr>
        <w:tabs>
          <w:tab w:val="left" w:pos="312"/>
        </w:tabs>
      </w:pPr>
    </w:lvl>
  </w:abstractNum>
  <w:abstractNum w:abstractNumId="7">
    <w:nsid w:val="539E866F"/>
    <w:multiLevelType w:val="singleLevel"/>
    <w:tmpl w:val="539E866F"/>
    <w:lvl w:ilvl="0">
      <w:start w:val="1"/>
      <w:numFmt w:val="decimal"/>
      <w:lvlText w:val="%1."/>
      <w:lvlJc w:val="left"/>
      <w:pPr>
        <w:tabs>
          <w:tab w:val="left" w:pos="312"/>
        </w:tabs>
      </w:pPr>
    </w:lvl>
  </w:abstractNum>
  <w:abstractNum w:abstractNumId="8">
    <w:nsid w:val="5C216C34"/>
    <w:multiLevelType w:val="singleLevel"/>
    <w:tmpl w:val="5C216C34"/>
    <w:lvl w:ilvl="0">
      <w:start w:val="1"/>
      <w:numFmt w:val="decimal"/>
      <w:lvlText w:val="%1."/>
      <w:lvlJc w:val="left"/>
      <w:pPr>
        <w:tabs>
          <w:tab w:val="left" w:pos="312"/>
        </w:tabs>
      </w:pPr>
    </w:lvl>
  </w:abstractNum>
  <w:abstractNum w:abstractNumId="9">
    <w:nsid w:val="7CC2CC35"/>
    <w:multiLevelType w:val="singleLevel"/>
    <w:tmpl w:val="7CC2CC35"/>
    <w:lvl w:ilvl="0">
      <w:start w:val="1"/>
      <w:numFmt w:val="decimal"/>
      <w:suff w:val="space"/>
      <w:lvlText w:val="%1."/>
      <w:lvlJc w:val="left"/>
    </w:lvl>
  </w:abstractNum>
  <w:num w:numId="1">
    <w:abstractNumId w:val="3"/>
  </w:num>
  <w:num w:numId="2">
    <w:abstractNumId w:val="0"/>
  </w:num>
  <w:num w:numId="3">
    <w:abstractNumId w:val="8"/>
  </w:num>
  <w:num w:numId="4">
    <w:abstractNumId w:val="2"/>
  </w:num>
  <w:num w:numId="5">
    <w:abstractNumId w:val="4"/>
  </w:num>
  <w:num w:numId="6">
    <w:abstractNumId w:val="9"/>
  </w:num>
  <w:num w:numId="7">
    <w:abstractNumId w:val="5"/>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liNTQ0OGIzNGI0ZmM4YzJmMjFmZWM1MGE4Njc5ZmYifQ=="/>
    <w:docVar w:name="KGWebUrl" w:val="http://36.137.205.163:9080/seeyon/officeservlet"/>
  </w:docVars>
  <w:rsids>
    <w:rsidRoot w:val="7C2830B9"/>
    <w:rsid w:val="000308D8"/>
    <w:rsid w:val="000323A2"/>
    <w:rsid w:val="000D367A"/>
    <w:rsid w:val="00175538"/>
    <w:rsid w:val="00293FBF"/>
    <w:rsid w:val="00390C6F"/>
    <w:rsid w:val="005130F1"/>
    <w:rsid w:val="00633540"/>
    <w:rsid w:val="006A2D91"/>
    <w:rsid w:val="00766687"/>
    <w:rsid w:val="007D379E"/>
    <w:rsid w:val="008318D0"/>
    <w:rsid w:val="008F0542"/>
    <w:rsid w:val="00920314"/>
    <w:rsid w:val="00997FD9"/>
    <w:rsid w:val="00AF6892"/>
    <w:rsid w:val="00C57F08"/>
    <w:rsid w:val="00C746CD"/>
    <w:rsid w:val="00CB2973"/>
    <w:rsid w:val="00CB7A4F"/>
    <w:rsid w:val="00CD618B"/>
    <w:rsid w:val="00CE38B2"/>
    <w:rsid w:val="00E34534"/>
    <w:rsid w:val="00EB25C4"/>
    <w:rsid w:val="02C74C71"/>
    <w:rsid w:val="08A34125"/>
    <w:rsid w:val="0AA605B1"/>
    <w:rsid w:val="0DDF5790"/>
    <w:rsid w:val="0F0373B1"/>
    <w:rsid w:val="0F2A7E41"/>
    <w:rsid w:val="130902BF"/>
    <w:rsid w:val="144D48E2"/>
    <w:rsid w:val="18240656"/>
    <w:rsid w:val="1A064EB4"/>
    <w:rsid w:val="1BEB4D7C"/>
    <w:rsid w:val="1D791CB5"/>
    <w:rsid w:val="1EDA14F4"/>
    <w:rsid w:val="20C3548D"/>
    <w:rsid w:val="23F35846"/>
    <w:rsid w:val="29FB557C"/>
    <w:rsid w:val="2B672FE0"/>
    <w:rsid w:val="2EDD3B29"/>
    <w:rsid w:val="30FD6F01"/>
    <w:rsid w:val="37A43C96"/>
    <w:rsid w:val="392C0D5C"/>
    <w:rsid w:val="40B32C20"/>
    <w:rsid w:val="42916E76"/>
    <w:rsid w:val="46764C83"/>
    <w:rsid w:val="4FB84C3A"/>
    <w:rsid w:val="503D72AD"/>
    <w:rsid w:val="55086229"/>
    <w:rsid w:val="56083337"/>
    <w:rsid w:val="5EB016E9"/>
    <w:rsid w:val="61E348F6"/>
    <w:rsid w:val="65FA2C9B"/>
    <w:rsid w:val="6C1912EF"/>
    <w:rsid w:val="756C4C97"/>
    <w:rsid w:val="76BB742E"/>
    <w:rsid w:val="7C283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997FD9"/>
    <w:pPr>
      <w:widowControl w:val="0"/>
      <w:jc w:val="both"/>
    </w:pPr>
    <w:rPr>
      <w:rFonts w:ascii="Calibri" w:hAnsi="Calibri"/>
      <w:kern w:val="2"/>
      <w:sz w:val="21"/>
    </w:rPr>
  </w:style>
  <w:style w:type="paragraph" w:styleId="1">
    <w:name w:val="heading 1"/>
    <w:basedOn w:val="a"/>
    <w:next w:val="a"/>
    <w:autoRedefine/>
    <w:uiPriority w:val="99"/>
    <w:qFormat/>
    <w:rsid w:val="00997FD9"/>
    <w:pPr>
      <w:keepNext/>
      <w:keepLines/>
      <w:spacing w:line="576" w:lineRule="auto"/>
      <w:jc w:val="left"/>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rsid w:val="00997FD9"/>
    <w:pPr>
      <w:widowControl w:val="0"/>
      <w:autoSpaceDE w:val="0"/>
      <w:autoSpaceDN w:val="0"/>
      <w:adjustRightInd w:val="0"/>
    </w:pPr>
    <w:rPr>
      <w:rFonts w:ascii="Calibri" w:hAnsi="Calibri"/>
      <w:color w:val="000000"/>
      <w:sz w:val="24"/>
      <w:szCs w:val="24"/>
    </w:rPr>
  </w:style>
  <w:style w:type="paragraph" w:styleId="a3">
    <w:name w:val="Body Text"/>
    <w:basedOn w:val="a"/>
    <w:next w:val="a4"/>
    <w:autoRedefine/>
    <w:qFormat/>
    <w:rsid w:val="00997FD9"/>
    <w:pPr>
      <w:ind w:leftChars="100" w:left="100" w:rightChars="100" w:right="100"/>
    </w:pPr>
    <w:rPr>
      <w:szCs w:val="24"/>
    </w:rPr>
  </w:style>
  <w:style w:type="paragraph" w:customStyle="1" w:styleId="a4">
    <w:name w:val="默认"/>
    <w:autoRedefine/>
    <w:qFormat/>
    <w:rsid w:val="00997FD9"/>
    <w:rPr>
      <w:rFonts w:ascii="Helvetica" w:eastAsia="Times New Roman" w:hAnsi="Helvetica"/>
      <w:color w:val="000000"/>
      <w:sz w:val="22"/>
      <w:szCs w:val="22"/>
    </w:rPr>
  </w:style>
  <w:style w:type="paragraph" w:styleId="a5">
    <w:name w:val="Body Text Indent"/>
    <w:basedOn w:val="a"/>
    <w:qFormat/>
    <w:rsid w:val="00997FD9"/>
    <w:pPr>
      <w:ind w:left="640"/>
    </w:pPr>
    <w:rPr>
      <w:rFonts w:ascii="仿宋_GB2312" w:eastAsia="仿宋_GB2312" w:hAnsi="Helvetica" w:cs="Helvetica"/>
      <w:sz w:val="32"/>
    </w:rPr>
  </w:style>
  <w:style w:type="paragraph" w:styleId="a6">
    <w:name w:val="footer"/>
    <w:basedOn w:val="a"/>
    <w:autoRedefine/>
    <w:qFormat/>
    <w:rsid w:val="00997FD9"/>
    <w:pPr>
      <w:tabs>
        <w:tab w:val="center" w:pos="4153"/>
        <w:tab w:val="right" w:pos="8306"/>
      </w:tabs>
      <w:snapToGrid w:val="0"/>
      <w:jc w:val="left"/>
    </w:pPr>
    <w:rPr>
      <w:sz w:val="18"/>
    </w:rPr>
  </w:style>
  <w:style w:type="paragraph" w:styleId="a7">
    <w:name w:val="header"/>
    <w:basedOn w:val="a"/>
    <w:autoRedefine/>
    <w:qFormat/>
    <w:rsid w:val="00997FD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8">
    <w:name w:val="page number"/>
    <w:basedOn w:val="a0"/>
    <w:autoRedefine/>
    <w:qFormat/>
    <w:rsid w:val="00997FD9"/>
  </w:style>
  <w:style w:type="character" w:styleId="a9">
    <w:name w:val="Hyperlink"/>
    <w:basedOn w:val="a0"/>
    <w:autoRedefine/>
    <w:qFormat/>
    <w:rsid w:val="00997FD9"/>
    <w:rPr>
      <w:color w:val="0000CC"/>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596</Words>
  <Characters>3401</Characters>
  <Application>Microsoft Office Word</Application>
  <DocSecurity>0</DocSecurity>
  <Lines>28</Lines>
  <Paragraphs>7</Paragraphs>
  <ScaleCrop>false</ScaleCrop>
  <Company>http:/sdwm.org</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普法与依法治...</dc:creator>
  <cp:lastModifiedBy>Administrator</cp:lastModifiedBy>
  <cp:revision>3</cp:revision>
  <cp:lastPrinted>2024-01-23T08:32:00Z</cp:lastPrinted>
  <dcterms:created xsi:type="dcterms:W3CDTF">2024-01-30T09:11:00Z</dcterms:created>
  <dcterms:modified xsi:type="dcterms:W3CDTF">2024-01-30T09:13:00Z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3A9F95C58B694FDB902BA2ABD4C05BFA_13</vt:lpwstr>
  </property>
</Properties>
</file>