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79FF53">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重庆市黔江区医疗保障局</w:t>
      </w:r>
      <w:r>
        <w:rPr>
          <w:rFonts w:hint="default" w:ascii="Times New Roman" w:hAnsi="Times New Roman" w:eastAsia="方正小标宋_GBK" w:cs="Times New Roman"/>
          <w:sz w:val="44"/>
          <w:szCs w:val="44"/>
          <w:lang w:val="en-US" w:eastAsia="zh-CN"/>
        </w:rPr>
        <w:t>(本级)</w:t>
      </w:r>
    </w:p>
    <w:p w14:paraId="07F0F082">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年部门预算情况说明</w:t>
      </w:r>
    </w:p>
    <w:p w14:paraId="1EDF7BF1">
      <w:pPr>
        <w:keepNext w:val="0"/>
        <w:keepLines w:val="0"/>
        <w:pageBreakBefore w:val="0"/>
        <w:widowControl w:val="0"/>
        <w:kinsoku/>
        <w:wordWrap/>
        <w:overflowPunct/>
        <w:topLinePunct/>
        <w:autoSpaceDE/>
        <w:autoSpaceDN/>
        <w:bidi w:val="0"/>
        <w:adjustRightInd/>
        <w:snapToGrid/>
        <w:spacing w:line="600" w:lineRule="exact"/>
        <w:ind w:right="0" w:rightChars="0" w:firstLine="880" w:firstLineChars="200"/>
        <w:jc w:val="center"/>
        <w:textAlignment w:val="auto"/>
        <w:outlineLvl w:val="9"/>
        <w:rPr>
          <w:rFonts w:hint="default" w:ascii="Times New Roman" w:hAnsi="Times New Roman" w:eastAsia="华文中宋" w:cs="Times New Roman"/>
          <w:sz w:val="44"/>
          <w:szCs w:val="44"/>
        </w:rPr>
      </w:pPr>
    </w:p>
    <w:p w14:paraId="6ED96DF6">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单位基本情况</w:t>
      </w:r>
    </w:p>
    <w:p w14:paraId="6973EF24">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7766A5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（1）贯彻执行国家医疗保险、生育保险、医疗救助等医疗保障制度的法律法规、政策、规划和标准，贯彻执行重庆市医疗保障地方性法规、规章，拟订本区相关规划、政策措施、标准并组织实施。</w:t>
      </w:r>
    </w:p>
    <w:p w14:paraId="09457C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（2）贯彻执行《重庆市医疗保障基金监督管理办法》，建立健全本区医疗保障基金安全防控机制，推进医疗保障基金支付方式改革。</w:t>
      </w:r>
    </w:p>
    <w:p w14:paraId="4B664B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（3）贯彻执行重庆市医疗保障筹资和待遇政策，统筹城乡医疗保障待遇标准，落实与筹资水平相适应的待遇调整机制。贯彻推进重庆市长期护理保险制度改革。</w:t>
      </w:r>
    </w:p>
    <w:p w14:paraId="36BBFDA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4）贯彻执行重庆市药品、医用耗材、医疗服务项目、医疗服务设施等医保目录和支付标准。贯彻执行重庆市药品、医用耗材价格和医疗服务项目、医疗服务设施收费等政策，负责医保支付医药服务价格合理确定和动态调整工作，推动建立市场主导的社会医药服务价格形成机制，组织实施本区价格信息监测和信息发布工作。</w:t>
      </w:r>
    </w:p>
    <w:p w14:paraId="36469B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（5）贯彻执行重庆市药品、医用耗材的招标采购政策。</w:t>
      </w:r>
    </w:p>
    <w:p w14:paraId="0D4125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6）负责本区定点医药机构协议和支付管理工作，建立健全医疗保障信用评价体系和信息披露制度，监督管理纳入医疗保障范围内的医疗服务行为和医疗费用，受理医疗保障相关价格举报投诉和矛盾纠纷调解工作，依法查处医疗保障领域违法违规行为。</w:t>
      </w:r>
    </w:p>
    <w:p w14:paraId="4FFAAE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（7）负责本区医疗保障经办管理、公共服务体系和信息化建设。贯彻执行异地就医管理和费用结算政策，负责医疗保障关系转移接续工作。</w:t>
      </w:r>
    </w:p>
    <w:p w14:paraId="07E81A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（8）完成区委、区政府交办的其他任务。</w:t>
      </w:r>
    </w:p>
    <w:p w14:paraId="623A6BD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9）职能转变。重庆市黔江区医疗保障局应贯彻实施重庆市城乡居民基本医疗保险制度和大病保险制度，建立健全覆盖全民、城乡统筹的多层次医疗保障体系，不断提高医疗保障水平，确保医疗保障资金合理使用、安全可控，推进医疗、医保、医药“三医联动”改革，更好保障人民群众就医需求、减轻医药费用负担。</w:t>
      </w:r>
    </w:p>
    <w:p w14:paraId="05D239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sz w:val="32"/>
          <w:szCs w:val="32"/>
        </w:rPr>
        <w:t>（10）与有关部门的职责分工。重庆市黔江区医疗保障局要建立与重庆市黔江区发展</w:t>
      </w:r>
      <w:r>
        <w:rPr>
          <w:rFonts w:hint="eastAsia" w:ascii="Times New Roman" w:hAnsi="Times New Roman" w:eastAsia="方正仿宋_GBK"/>
          <w:sz w:val="32"/>
          <w:szCs w:val="32"/>
          <w:lang w:eastAsia="zh-CN"/>
        </w:rPr>
        <w:t>和</w:t>
      </w:r>
      <w:r>
        <w:rPr>
          <w:rFonts w:hint="eastAsia" w:ascii="Times New Roman" w:hAnsi="Times New Roman" w:eastAsia="方正仿宋_GBK"/>
          <w:sz w:val="32"/>
          <w:szCs w:val="32"/>
        </w:rPr>
        <w:t>改革委员会、重庆市黔江区卫生健康委员会、重庆市黔江区市场监督管理局、重庆市黔江区税务局、重庆市黔江食品药品检验所等单位在医疗、医保、医药等方面的沟通协商机制，加</w:t>
      </w:r>
      <w:bookmarkStart w:id="0" w:name="_GoBack"/>
      <w:bookmarkEnd w:id="0"/>
      <w:r>
        <w:rPr>
          <w:rFonts w:hint="eastAsia" w:ascii="Times New Roman" w:hAnsi="Times New Roman" w:eastAsia="方正仿宋_GBK"/>
          <w:sz w:val="32"/>
          <w:szCs w:val="32"/>
        </w:rPr>
        <w:t>强制度、政策衔接，协同推进改革，提高医疗资源使用效率和医疗保障水平。</w:t>
      </w:r>
    </w:p>
    <w:p w14:paraId="62244299">
      <w:pPr>
        <w:pStyle w:val="14"/>
        <w:keepNext w:val="0"/>
        <w:keepLines w:val="0"/>
        <w:pageBreakBefore w:val="0"/>
        <w:widowControl w:val="0"/>
        <w:tabs>
          <w:tab w:val="center" w:pos="4153"/>
          <w:tab w:val="left" w:pos="7275"/>
        </w:tabs>
        <w:kinsoku/>
        <w:wordWrap/>
        <w:overflowPunct/>
        <w:topLinePunct/>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3FCBA2E6">
      <w:pPr>
        <w:pStyle w:val="13"/>
        <w:keepNext w:val="0"/>
        <w:keepLines w:val="0"/>
        <w:pageBreakBefore w:val="0"/>
        <w:widowControl w:val="0"/>
        <w:tabs>
          <w:tab w:val="center" w:pos="4153"/>
          <w:tab w:val="left" w:pos="7275"/>
        </w:tabs>
        <w:kinsoku/>
        <w:wordWrap/>
        <w:overflowPunct/>
        <w:topLinePunct/>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_GBK" w:cs="Times New Roman"/>
          <w:sz w:val="32"/>
        </w:rPr>
      </w:pPr>
      <w:r>
        <w:rPr>
          <w:rFonts w:hint="eastAsia" w:ascii="Times New Roman" w:hAnsi="Times New Roman" w:eastAsia="方正仿宋_GBK" w:cs="方正仿宋_GBK"/>
          <w:color w:val="000000"/>
          <w:sz w:val="32"/>
          <w:szCs w:val="32"/>
          <w:shd w:val="clear" w:color="auto" w:fill="FFFFFF"/>
        </w:rPr>
        <w:t>重庆市黔江区医疗保障局</w:t>
      </w:r>
      <w:r>
        <w:rPr>
          <w:rFonts w:hint="eastAsia" w:ascii="Times New Roman" w:hAnsi="Times New Roman" w:eastAsia="方正仿宋_GBK" w:cs="方正仿宋_GBK"/>
          <w:color w:val="000000"/>
          <w:sz w:val="32"/>
          <w:szCs w:val="32"/>
          <w:shd w:val="clear" w:color="auto" w:fill="FFFFFF"/>
          <w:lang w:eastAsia="zh-CN"/>
        </w:rPr>
        <w:t>（机关）</w:t>
      </w:r>
      <w:r>
        <w:rPr>
          <w:rFonts w:hint="eastAsia" w:ascii="Times New Roman" w:hAnsi="Times New Roman" w:eastAsia="方正仿宋_GBK" w:cs="方正仿宋_GBK"/>
          <w:color w:val="000000"/>
          <w:sz w:val="32"/>
          <w:szCs w:val="32"/>
          <w:shd w:val="clear" w:color="auto" w:fill="FFFFFF"/>
        </w:rPr>
        <w:t>内设</w:t>
      </w:r>
      <w:r>
        <w:rPr>
          <w:rFonts w:hint="eastAsia" w:ascii="Times New Roman" w:hAnsi="Times New Roman" w:cs="Times New Roman"/>
          <w:color w:val="000000"/>
          <w:sz w:val="32"/>
          <w:szCs w:val="32"/>
          <w:shd w:val="clear" w:color="auto" w:fill="FFFFFF"/>
          <w:lang w:val="en-US" w:eastAsia="zh-CN"/>
        </w:rPr>
        <w:t>4</w:t>
      </w:r>
      <w:r>
        <w:rPr>
          <w:rFonts w:hint="eastAsia" w:ascii="Times New Roman" w:hAnsi="Times New Roman" w:eastAsia="方正仿宋_GBK" w:cs="方正仿宋_GBK"/>
          <w:color w:val="000000"/>
          <w:sz w:val="32"/>
          <w:szCs w:val="32"/>
          <w:shd w:val="clear" w:color="auto" w:fill="FFFFFF"/>
        </w:rPr>
        <w:t>个科室，即：办公室、基金监管科、</w:t>
      </w:r>
      <w:r>
        <w:rPr>
          <w:rFonts w:hint="eastAsia" w:ascii="Times New Roman" w:hAnsi="Times New Roman" w:eastAsia="方正仿宋_GBK" w:cs="方正仿宋_GBK"/>
          <w:color w:val="000000"/>
          <w:sz w:val="32"/>
          <w:szCs w:val="32"/>
          <w:shd w:val="clear" w:color="auto" w:fill="FFFFFF"/>
          <w:lang w:eastAsia="zh-CN"/>
        </w:rPr>
        <w:t>医保</w:t>
      </w:r>
      <w:r>
        <w:rPr>
          <w:rFonts w:hint="eastAsia" w:ascii="Times New Roman" w:hAnsi="Times New Roman" w:eastAsia="方正仿宋_GBK" w:cs="方正仿宋_GBK"/>
          <w:color w:val="000000"/>
          <w:sz w:val="32"/>
          <w:szCs w:val="32"/>
          <w:shd w:val="clear" w:color="auto" w:fill="FFFFFF"/>
        </w:rPr>
        <w:t>管理科、医药价格和</w:t>
      </w:r>
      <w:r>
        <w:rPr>
          <w:rFonts w:hint="eastAsia" w:ascii="Times New Roman" w:hAnsi="Times New Roman" w:eastAsia="方正仿宋_GBK" w:cs="方正仿宋_GBK"/>
          <w:color w:val="000000"/>
          <w:sz w:val="32"/>
          <w:szCs w:val="32"/>
          <w:shd w:val="clear" w:color="auto" w:fill="FFFFFF"/>
          <w:lang w:eastAsia="zh-CN"/>
        </w:rPr>
        <w:t>采购管理</w:t>
      </w:r>
      <w:r>
        <w:rPr>
          <w:rFonts w:hint="eastAsia" w:ascii="Times New Roman" w:hAnsi="Times New Roman" w:eastAsia="方正仿宋_GBK" w:cs="方正仿宋_GBK"/>
          <w:color w:val="000000"/>
          <w:sz w:val="32"/>
          <w:szCs w:val="32"/>
          <w:shd w:val="clear" w:color="auto" w:fill="FFFFFF"/>
        </w:rPr>
        <w:t>科</w:t>
      </w:r>
      <w:r>
        <w:rPr>
          <w:rFonts w:hint="default" w:ascii="Times New Roman" w:hAnsi="Times New Roman" w:eastAsia="方正仿宋_GBK" w:cs="Times New Roman"/>
          <w:color w:val="000000"/>
          <w:sz w:val="32"/>
          <w:szCs w:val="32"/>
        </w:rPr>
        <w:t>。</w:t>
      </w:r>
    </w:p>
    <w:p w14:paraId="097B1274">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部门收支总体情况</w:t>
      </w:r>
    </w:p>
    <w:p w14:paraId="0058468D">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lang w:eastAsia="zh-CN"/>
        </w:rPr>
        <w:t>（一）</w:t>
      </w:r>
      <w:r>
        <w:rPr>
          <w:rFonts w:hint="eastAsia" w:ascii="方正楷体_GBK" w:hAnsi="方正楷体_GBK" w:eastAsia="方正楷体_GBK" w:cs="方正楷体_GBK"/>
          <w:sz w:val="32"/>
        </w:rPr>
        <w:t>收入预算：</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万元，其中：一般公共预算拨款</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万元，国有资本经营预算收入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万元，财政专户管理资金收入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万元，上级补助收入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万元，附属单位上缴收入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w:t>
      </w:r>
      <w:r>
        <w:rPr>
          <w:rFonts w:hint="eastAsia" w:ascii="方正仿宋_GBK" w:hAnsi="方正仿宋_GBK" w:eastAsia="方正仿宋_GBK" w:cs="方正仿宋_GBK"/>
          <w:color w:val="000000"/>
          <w:sz w:val="32"/>
          <w:szCs w:val="32"/>
          <w:highlight w:val="none"/>
          <w:shd w:val="clear" w:color="auto" w:fill="FFFFFF"/>
        </w:rPr>
        <w:t>。</w:t>
      </w:r>
      <w:r>
        <w:rPr>
          <w:rFonts w:hint="default" w:ascii="Times New Roman" w:hAnsi="Times New Roman" w:eastAsia="方正仿宋_GBK" w:cs="Times New Roman"/>
          <w:sz w:val="32"/>
        </w:rPr>
        <w:t>收入较去年增加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万元，主要是一般公共预算拨款</w:t>
      </w:r>
      <w:r>
        <w:rPr>
          <w:rFonts w:hint="eastAsia" w:ascii="Times New Roman" w:hAnsi="Times New Roman" w:eastAsia="方正仿宋_GBK" w:cs="Times New Roman"/>
          <w:sz w:val="32"/>
          <w:lang w:eastAsia="zh-CN"/>
        </w:rPr>
        <w:t>收入增加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val="en-US" w:eastAsia="zh-CN"/>
        </w:rPr>
        <w:t>。</w:t>
      </w:r>
    </w:p>
    <w:p w14:paraId="62C2E91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rPr>
        <w:t>（二）支出预算</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万元，其中：社会保障和就业支出</w:t>
      </w:r>
      <w:r>
        <w:rPr>
          <w:rFonts w:hint="eastAsia" w:ascii="Times New Roman" w:hAnsi="Times New Roman" w:eastAsia="方正仿宋_GBK" w:cs="Times New Roman"/>
          <w:sz w:val="32"/>
          <w:lang w:val="en-US" w:eastAsia="zh-CN"/>
        </w:rPr>
        <w:t>39.27</w:t>
      </w:r>
      <w:r>
        <w:rPr>
          <w:rFonts w:hint="default" w:ascii="Times New Roman" w:hAnsi="Times New Roman" w:eastAsia="方正仿宋_GBK" w:cs="Times New Roman"/>
          <w:sz w:val="32"/>
        </w:rPr>
        <w:t>万元，卫生健康支出</w:t>
      </w:r>
      <w:r>
        <w:rPr>
          <w:rFonts w:hint="eastAsia" w:ascii="Times New Roman" w:hAnsi="Times New Roman" w:eastAsia="方正仿宋_GBK" w:cs="Times New Roman"/>
          <w:sz w:val="32"/>
          <w:lang w:val="en-US" w:eastAsia="zh-CN"/>
        </w:rPr>
        <w:t>5937.70</w:t>
      </w:r>
      <w:r>
        <w:rPr>
          <w:rFonts w:hint="default" w:ascii="Times New Roman" w:hAnsi="Times New Roman" w:eastAsia="方正仿宋_GBK" w:cs="Times New Roman"/>
          <w:sz w:val="32"/>
        </w:rPr>
        <w:t>万元，住房保障支出</w:t>
      </w:r>
      <w:r>
        <w:rPr>
          <w:rFonts w:hint="eastAsia" w:ascii="Times New Roman" w:hAnsi="Times New Roman" w:eastAsia="方正仿宋_GBK" w:cs="Times New Roman"/>
          <w:sz w:val="32"/>
          <w:lang w:val="en-US" w:eastAsia="zh-CN"/>
        </w:rPr>
        <w:t>19.52</w:t>
      </w:r>
      <w:r>
        <w:rPr>
          <w:rFonts w:hint="default" w:ascii="Times New Roman" w:hAnsi="Times New Roman" w:eastAsia="方正仿宋_GBK" w:cs="Times New Roman"/>
          <w:sz w:val="32"/>
        </w:rPr>
        <w:t>万元。支出较去年增加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万元，主要是</w:t>
      </w:r>
      <w:r>
        <w:rPr>
          <w:rFonts w:hint="default" w:ascii="Times New Roman" w:hAnsi="Times New Roman" w:eastAsia="方正仿宋_GBK" w:cs="Times New Roman"/>
          <w:sz w:val="32"/>
          <w:lang w:eastAsia="zh-CN"/>
        </w:rPr>
        <w:t>项目</w:t>
      </w:r>
      <w:r>
        <w:rPr>
          <w:rFonts w:hint="eastAsia" w:ascii="Times New Roman" w:hAnsi="Times New Roman" w:eastAsia="方正仿宋_GBK" w:cs="Times New Roman"/>
          <w:sz w:val="32"/>
          <w:lang w:eastAsia="zh-CN"/>
        </w:rPr>
        <w:t>支出</w:t>
      </w:r>
      <w:r>
        <w:rPr>
          <w:rFonts w:hint="default" w:ascii="Times New Roman" w:hAnsi="Times New Roman" w:eastAsia="方正仿宋_GBK" w:cs="Times New Roman"/>
          <w:sz w:val="32"/>
          <w:lang w:eastAsia="zh-CN"/>
        </w:rPr>
        <w:t>增加</w:t>
      </w:r>
      <w:r>
        <w:rPr>
          <w:rFonts w:hint="eastAsia" w:ascii="Times New Roman" w:hAnsi="Times New Roman" w:eastAsia="方正仿宋_GBK" w:cs="Times New Roman"/>
          <w:sz w:val="32"/>
          <w:lang w:val="en-US" w:eastAsia="zh-CN"/>
        </w:rPr>
        <w:t>154.70</w:t>
      </w:r>
      <w:r>
        <w:rPr>
          <w:rFonts w:hint="default" w:ascii="Times New Roman" w:hAnsi="Times New Roman" w:eastAsia="方正仿宋_GBK" w:cs="Times New Roman"/>
          <w:sz w:val="32"/>
          <w:lang w:val="en-US" w:eastAsia="zh-CN"/>
        </w:rPr>
        <w:t>万元，</w:t>
      </w:r>
      <w:r>
        <w:rPr>
          <w:rFonts w:hint="eastAsia" w:ascii="Times New Roman" w:hAnsi="Times New Roman" w:eastAsia="方正仿宋_GBK" w:cs="Times New Roman"/>
          <w:sz w:val="32"/>
          <w:lang w:val="en-US" w:eastAsia="zh-CN"/>
        </w:rPr>
        <w:t>基本支出增加3.28万元</w:t>
      </w:r>
      <w:r>
        <w:rPr>
          <w:rFonts w:hint="default" w:ascii="Times New Roman" w:hAnsi="Times New Roman" w:eastAsia="方正仿宋_GBK" w:cs="Times New Roman"/>
          <w:sz w:val="32"/>
          <w:lang w:val="en-US" w:eastAsia="zh-CN"/>
        </w:rPr>
        <w:t>。</w:t>
      </w:r>
    </w:p>
    <w:p w14:paraId="511DBAED">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部门预算情况说明</w:t>
      </w:r>
    </w:p>
    <w:p w14:paraId="1C812387">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年一般公共预算财政拨款收入</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一般公共预算财政拨款支出</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万元。其中：基本支出</w:t>
      </w:r>
      <w:r>
        <w:rPr>
          <w:rFonts w:hint="eastAsia" w:ascii="Times New Roman" w:hAnsi="Times New Roman" w:eastAsia="方正仿宋_GBK" w:cs="Times New Roman"/>
          <w:sz w:val="32"/>
          <w:lang w:val="en-US" w:eastAsia="zh-CN"/>
        </w:rPr>
        <w:t>280.49</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增加</w:t>
      </w:r>
      <w:r>
        <w:rPr>
          <w:rFonts w:hint="eastAsia" w:ascii="Times New Roman" w:hAnsi="Times New Roman" w:eastAsia="方正仿宋_GBK" w:cs="Times New Roman"/>
          <w:sz w:val="32"/>
          <w:lang w:val="en-US" w:eastAsia="zh-CN"/>
        </w:rPr>
        <w:t>3.28</w:t>
      </w:r>
      <w:r>
        <w:rPr>
          <w:rFonts w:hint="default" w:ascii="Times New Roman" w:hAnsi="Times New Roman" w:eastAsia="方正仿宋_GBK" w:cs="Times New Roman"/>
          <w:sz w:val="32"/>
        </w:rPr>
        <w:t>万元，主要原</w:t>
      </w:r>
      <w:r>
        <w:rPr>
          <w:rFonts w:hint="default" w:ascii="Times New Roman" w:hAnsi="Times New Roman" w:eastAsia="方正仿宋_GBK" w:cs="Times New Roman"/>
          <w:sz w:val="32"/>
          <w:highlight w:val="none"/>
        </w:rPr>
        <w:t>因是</w:t>
      </w:r>
      <w:r>
        <w:rPr>
          <w:rFonts w:hint="eastAsia" w:ascii="Times New Roman" w:hAnsi="Times New Roman" w:eastAsia="方正仿宋_GBK" w:cs="Times New Roman"/>
          <w:sz w:val="32"/>
          <w:highlight w:val="none"/>
          <w:lang w:eastAsia="zh-CN"/>
        </w:rPr>
        <w:t>工资基数调整</w:t>
      </w:r>
      <w:r>
        <w:rPr>
          <w:rFonts w:hint="default" w:ascii="Times New Roman" w:hAnsi="Times New Roman" w:eastAsia="方正仿宋_GBK" w:cs="Times New Roman"/>
          <w:sz w:val="32"/>
          <w:highlight w:val="none"/>
        </w:rPr>
        <w:t>，主</w:t>
      </w:r>
      <w:r>
        <w:rPr>
          <w:rFonts w:hint="default" w:ascii="Times New Roman" w:hAnsi="Times New Roman" w:eastAsia="方正仿宋_GBK" w:cs="Times New Roman"/>
          <w:sz w:val="32"/>
        </w:rPr>
        <w:t>要用于保障</w:t>
      </w:r>
      <w:r>
        <w:rPr>
          <w:rFonts w:hint="default" w:ascii="Times New Roman" w:hAnsi="Times New Roman" w:eastAsia="方正仿宋_GBK" w:cs="Times New Roman"/>
          <w:sz w:val="32"/>
          <w:lang w:eastAsia="zh-CN"/>
        </w:rPr>
        <w:t>在职人员</w:t>
      </w:r>
      <w:r>
        <w:rPr>
          <w:rFonts w:hint="default" w:ascii="Times New Roman" w:hAnsi="Times New Roman" w:eastAsia="方正仿宋_GBK" w:cs="Times New Roman"/>
          <w:sz w:val="32"/>
        </w:rPr>
        <w:t>社保、公积金缴纳，离休人员离休费，退休人员补助等，保障部门正常运转的各项商品服务支出；项目支出</w:t>
      </w:r>
      <w:r>
        <w:rPr>
          <w:rFonts w:hint="eastAsia" w:ascii="Times New Roman" w:hAnsi="Times New Roman" w:eastAsia="方正仿宋_GBK" w:cs="Times New Roman"/>
          <w:sz w:val="32"/>
          <w:lang w:val="en-US" w:eastAsia="zh-CN"/>
        </w:rPr>
        <w:t>5716.00</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154.70</w:t>
      </w:r>
      <w:r>
        <w:rPr>
          <w:rFonts w:hint="default" w:ascii="Times New Roman" w:hAnsi="Times New Roman" w:eastAsia="方正仿宋_GBK" w:cs="Times New Roman"/>
          <w:sz w:val="32"/>
        </w:rPr>
        <w:t>万元，</w:t>
      </w:r>
      <w:r>
        <w:rPr>
          <w:rFonts w:hint="eastAsia" w:ascii="Times New Roman" w:hAnsi="Times New Roman" w:eastAsia="方正仿宋_GBK" w:cs="方正仿宋_GBK"/>
          <w:color w:val="000000"/>
          <w:sz w:val="32"/>
          <w:szCs w:val="32"/>
          <w:highlight w:val="none"/>
          <w:shd w:val="clear" w:color="auto" w:fill="FFFFFF"/>
        </w:rPr>
        <w:t>主要原因是</w:t>
      </w:r>
      <w:r>
        <w:rPr>
          <w:rFonts w:hint="eastAsia" w:ascii="Times New Roman" w:hAnsi="Times New Roman" w:eastAsia="方正仿宋_GBK" w:cs="方正仿宋_GBK"/>
          <w:color w:val="000000"/>
          <w:sz w:val="32"/>
          <w:szCs w:val="32"/>
          <w:highlight w:val="none"/>
          <w:shd w:val="clear" w:color="auto" w:fill="FFFFFF"/>
          <w:lang w:eastAsia="zh-CN"/>
        </w:rPr>
        <w:t>公务员医疗补助增加</w:t>
      </w:r>
      <w:r>
        <w:rPr>
          <w:rFonts w:hint="eastAsia" w:ascii="Times New Roman" w:hAnsi="Times New Roman" w:eastAsia="方正仿宋_GBK" w:cs="方正仿宋_GBK"/>
          <w:color w:val="000000"/>
          <w:sz w:val="32"/>
          <w:szCs w:val="32"/>
          <w:highlight w:val="none"/>
          <w:shd w:val="clear" w:color="auto" w:fill="FFFFFF"/>
          <w:lang w:val="en-US" w:eastAsia="zh-CN"/>
        </w:rPr>
        <w:t>300.00万元</w:t>
      </w:r>
      <w:r>
        <w:rPr>
          <w:rFonts w:hint="eastAsia" w:ascii="Times New Roman" w:hAnsi="Times New Roman" w:eastAsia="方正仿宋_GBK" w:cs="方正仿宋_GBK"/>
          <w:color w:val="000000"/>
          <w:sz w:val="32"/>
          <w:szCs w:val="32"/>
          <w:highlight w:val="none"/>
          <w:shd w:val="clear" w:color="auto" w:fill="FFFFFF"/>
        </w:rPr>
        <w:t>，</w:t>
      </w:r>
      <w:r>
        <w:rPr>
          <w:rFonts w:hint="default" w:ascii="Times New Roman" w:hAnsi="Times New Roman" w:eastAsia="方正仿宋_GBK" w:cs="Times New Roman"/>
          <w:sz w:val="32"/>
        </w:rPr>
        <w:t>主要</w:t>
      </w:r>
      <w:r>
        <w:rPr>
          <w:rFonts w:hint="default" w:ascii="Times New Roman" w:hAnsi="Times New Roman" w:eastAsia="方正仿宋_GBK" w:cs="Times New Roman"/>
          <w:color w:val="000000"/>
          <w:sz w:val="32"/>
          <w:szCs w:val="32"/>
        </w:rPr>
        <w:t>用于资助城乡居民参加居民医疗保险、城乡居民医疗筹资工作经费、国有企业“单双解”和集体企业退休人员医</w:t>
      </w:r>
      <w:r>
        <w:rPr>
          <w:rFonts w:hint="default" w:ascii="Times New Roman" w:hAnsi="Times New Roman" w:eastAsia="方正仿宋_GBK" w:cs="Times New Roman"/>
          <w:color w:val="000000"/>
          <w:sz w:val="32"/>
          <w:szCs w:val="32"/>
          <w:highlight w:val="none"/>
        </w:rPr>
        <w:t>疗补贴、特殊病种门诊及</w:t>
      </w:r>
      <w:r>
        <w:rPr>
          <w:rFonts w:hint="default" w:ascii="Times New Roman" w:hAnsi="Times New Roman" w:eastAsia="方正仿宋_GBK" w:cs="Times New Roman"/>
          <w:color w:val="000000"/>
          <w:sz w:val="32"/>
          <w:szCs w:val="32"/>
        </w:rPr>
        <w:t>公务员医疗补助、医疗救助等重点工作。</w:t>
      </w:r>
    </w:p>
    <w:p w14:paraId="67C02D55">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区医疗保障局</w:t>
      </w:r>
      <w:r>
        <w:rPr>
          <w:rFonts w:hint="eastAsia" w:ascii="Times New Roman" w:hAnsi="Times New Roman" w:eastAsia="方正仿宋_GBK" w:cs="Times New Roman"/>
          <w:sz w:val="32"/>
          <w:lang w:eastAsia="zh-CN"/>
        </w:rPr>
        <w:t>（本级）</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val="en-US" w:eastAsia="zh-CN"/>
        </w:rPr>
        <w:t>。</w:t>
      </w:r>
    </w:p>
    <w:p w14:paraId="6034B663">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“三公”经费情况说明</w:t>
      </w:r>
    </w:p>
    <w:p w14:paraId="255ABCDE">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ascii="Times New Roman" w:hAnsi="Times New Roman"/>
          <w:color w:val="000000"/>
          <w:sz w:val="32"/>
          <w:szCs w:val="32"/>
        </w:rPr>
      </w:pP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年“三公”经费预算</w:t>
      </w:r>
      <w:r>
        <w:rPr>
          <w:rFonts w:hint="eastAsia" w:ascii="Times New Roman" w:hAnsi="Times New Roman" w:eastAsia="方正仿宋_GBK" w:cs="Times New Roman"/>
          <w:sz w:val="32"/>
          <w:lang w:val="en-US" w:eastAsia="zh-CN"/>
        </w:rPr>
        <w:t>4.66</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增加</w:t>
      </w:r>
      <w:r>
        <w:rPr>
          <w:rFonts w:hint="eastAsia" w:ascii="Times New Roman" w:hAnsi="Times New Roman" w:eastAsia="方正仿宋_GBK" w:cs="Times New Roman"/>
          <w:sz w:val="32"/>
          <w:lang w:val="en-US" w:eastAsia="zh-CN"/>
        </w:rPr>
        <w:t>2.00</w:t>
      </w:r>
      <w:r>
        <w:rPr>
          <w:rFonts w:hint="default" w:ascii="Times New Roman" w:hAnsi="Times New Roman" w:eastAsia="方正仿宋_GBK" w:cs="Times New Roman"/>
          <w:sz w:val="32"/>
        </w:rPr>
        <w:t>万元。其中：因公出国（境）费用</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持平；</w:t>
      </w:r>
      <w:r>
        <w:rPr>
          <w:rFonts w:hint="default" w:ascii="Times New Roman" w:hAnsi="Times New Roman" w:eastAsia="方正仿宋_GBK" w:cs="Times New Roman"/>
          <w:sz w:val="32"/>
        </w:rPr>
        <w:t>公务接待费</w:t>
      </w:r>
      <w:r>
        <w:rPr>
          <w:rFonts w:hint="eastAsia" w:ascii="Times New Roman" w:hAnsi="Times New Roman" w:eastAsia="方正仿宋_GBK" w:cs="Times New Roman"/>
          <w:sz w:val="32"/>
          <w:lang w:val="en-US" w:eastAsia="zh-CN"/>
        </w:rPr>
        <w:t>2.00</w:t>
      </w:r>
      <w:r>
        <w:rPr>
          <w:rFonts w:hint="default" w:ascii="Times New Roman" w:hAnsi="Times New Roman" w:eastAsia="方正仿宋_GBK" w:cs="Times New Roman"/>
          <w:sz w:val="32"/>
        </w:rPr>
        <w:t>万元，与202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年预算数</w:t>
      </w:r>
      <w:r>
        <w:rPr>
          <w:rFonts w:hint="eastAsia" w:ascii="Times New Roman" w:hAnsi="Times New Roman" w:eastAsia="方正仿宋_GBK" w:cs="Times New Roman"/>
          <w:sz w:val="32"/>
          <w:lang w:eastAsia="zh-CN"/>
        </w:rPr>
        <w:t>相比增加</w:t>
      </w:r>
      <w:r>
        <w:rPr>
          <w:rFonts w:hint="eastAsia" w:ascii="Times New Roman" w:hAnsi="Times New Roman" w:eastAsia="方正仿宋_GBK" w:cs="Times New Roman"/>
          <w:sz w:val="32"/>
          <w:lang w:val="en-US" w:eastAsia="zh-CN"/>
        </w:rPr>
        <w:t>2.00万元，主要原因是开展智慧医保、医保基金飞行检查、支付方式改革等，</w:t>
      </w:r>
      <w:r>
        <w:rPr>
          <w:rFonts w:hint="default" w:ascii="Times New Roman" w:hAnsi="Times New Roman" w:eastAsia="方正仿宋_GBK" w:cs="Times New Roman"/>
          <w:sz w:val="32"/>
        </w:rPr>
        <w:t>公务接待</w:t>
      </w:r>
      <w:r>
        <w:rPr>
          <w:rFonts w:hint="eastAsia" w:ascii="Times New Roman" w:hAnsi="Times New Roman" w:eastAsia="方正仿宋_GBK" w:cs="Times New Roman"/>
          <w:sz w:val="32"/>
          <w:lang w:eastAsia="zh-CN"/>
        </w:rPr>
        <w:t>支出增加</w:t>
      </w:r>
      <w:r>
        <w:rPr>
          <w:rFonts w:hint="default" w:ascii="Times New Roman" w:hAnsi="Times New Roman" w:eastAsia="方正仿宋_GBK" w:cs="Times New Roman"/>
          <w:sz w:val="32"/>
        </w:rPr>
        <w:t>；公务用车运行维护费</w:t>
      </w:r>
      <w:r>
        <w:rPr>
          <w:rFonts w:hint="eastAsia" w:ascii="Times New Roman" w:hAnsi="Times New Roman" w:eastAsia="方正仿宋_GBK" w:cs="Times New Roman"/>
          <w:sz w:val="32"/>
          <w:lang w:val="en-US" w:eastAsia="zh-CN"/>
        </w:rPr>
        <w:t>2.66</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持平</w:t>
      </w:r>
      <w:r>
        <w:rPr>
          <w:rFonts w:hint="default" w:ascii="Times New Roman" w:hAnsi="Times New Roman" w:eastAsia="方正仿宋_GBK" w:cs="Times New Roman"/>
          <w:sz w:val="32"/>
        </w:rPr>
        <w:t>。</w:t>
      </w:r>
    </w:p>
    <w:p w14:paraId="3C73247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lang w:eastAsia="zh-CN"/>
        </w:rPr>
        <w:t>五、</w:t>
      </w:r>
      <w:r>
        <w:rPr>
          <w:rFonts w:hint="eastAsia" w:ascii="方正黑体_GBK" w:hAnsi="方正黑体_GBK" w:eastAsia="方正黑体_GBK" w:cs="方正黑体_GBK"/>
          <w:sz w:val="32"/>
        </w:rPr>
        <w:t>其他重要事项的情况说明</w:t>
      </w:r>
    </w:p>
    <w:p w14:paraId="2D814FC6">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rPr>
        <w:t>（一）机关运行经费。</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年一般公共预算财政拨款运行经费</w:t>
      </w:r>
      <w:r>
        <w:rPr>
          <w:rFonts w:hint="eastAsia" w:ascii="Times New Roman" w:hAnsi="Times New Roman" w:eastAsia="方正仿宋_GBK" w:cs="Times New Roman"/>
          <w:sz w:val="32"/>
          <w:lang w:val="en-US" w:eastAsia="zh-CN"/>
        </w:rPr>
        <w:t>41.17</w:t>
      </w:r>
      <w:r>
        <w:rPr>
          <w:rFonts w:hint="default" w:ascii="Times New Roman" w:hAnsi="Times New Roman" w:eastAsia="方正仿宋_GBK" w:cs="Times New Roman"/>
          <w:sz w:val="32"/>
        </w:rPr>
        <w:t>万元，比上年</w:t>
      </w:r>
      <w:r>
        <w:rPr>
          <w:rFonts w:hint="eastAsia" w:ascii="Times New Roman" w:hAnsi="Times New Roman" w:eastAsia="方正仿宋_GBK" w:cs="Times New Roman"/>
          <w:sz w:val="32"/>
          <w:highlight w:val="none"/>
          <w:lang w:eastAsia="zh-CN"/>
        </w:rPr>
        <w:t>增加</w:t>
      </w:r>
      <w:r>
        <w:rPr>
          <w:rFonts w:hint="eastAsia" w:ascii="Times New Roman" w:hAnsi="Times New Roman" w:eastAsia="方正仿宋_GBK" w:cs="Times New Roman"/>
          <w:sz w:val="32"/>
          <w:highlight w:val="none"/>
          <w:lang w:val="en-US" w:eastAsia="zh-CN"/>
        </w:rPr>
        <w:t>0.10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，主要原因是资本性支出增加</w:t>
      </w:r>
      <w:r>
        <w:rPr>
          <w:rFonts w:hint="eastAsia" w:ascii="Times New Roman" w:hAnsi="Times New Roman" w:eastAsia="方正仿宋_GBK" w:cs="Times New Roman"/>
          <w:sz w:val="32"/>
          <w:highlight w:val="none"/>
          <w:lang w:val="en-US" w:eastAsia="zh-CN"/>
        </w:rPr>
        <w:t>0.50万元</w:t>
      </w:r>
      <w:r>
        <w:rPr>
          <w:rFonts w:hint="eastAsia" w:ascii="方正仿宋_GBK" w:hAnsi="方正仿宋_GBK" w:eastAsia="方正仿宋_GBK" w:cs="方正仿宋_GBK"/>
          <w:color w:val="000000"/>
          <w:sz w:val="32"/>
          <w:szCs w:val="32"/>
          <w:highlight w:val="none"/>
          <w:shd w:val="clear" w:color="auto" w:fill="FFFFFF"/>
        </w:rPr>
        <w:t>。</w:t>
      </w:r>
      <w:r>
        <w:rPr>
          <w:rFonts w:hint="default" w:ascii="Times New Roman" w:hAnsi="Times New Roman" w:eastAsia="方正仿宋_GBK" w:cs="Times New Roman"/>
          <w:sz w:val="32"/>
          <w:highlight w:val="none"/>
        </w:rPr>
        <w:t>主要用于办</w:t>
      </w:r>
      <w:r>
        <w:rPr>
          <w:rFonts w:hint="default" w:ascii="Times New Roman" w:hAnsi="Times New Roman" w:eastAsia="方正仿宋_GBK" w:cs="Times New Roman"/>
          <w:sz w:val="32"/>
        </w:rPr>
        <w:t xml:space="preserve">公费、印刷费、邮电费、水电费、物管费、差旅费、会议费、培训费及其他商品和服务支出等。 </w:t>
      </w:r>
    </w:p>
    <w:p w14:paraId="093DB1F0">
      <w:pPr>
        <w:pStyle w:val="7"/>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atLeast"/>
        <w:ind w:left="0" w:right="0" w:rightChars="0" w:firstLine="645"/>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sz w:val="32"/>
        </w:rPr>
        <w:t>政府采购情况。</w:t>
      </w:r>
      <w:r>
        <w:rPr>
          <w:rFonts w:hint="eastAsia" w:ascii="Times New Roman" w:hAnsi="Times New Roman" w:eastAsia="方正仿宋_GBK" w:cs="Times New Roman"/>
          <w:sz w:val="32"/>
          <w:lang w:eastAsia="zh-CN"/>
        </w:rPr>
        <w:t>区医疗保障局（本级）</w:t>
      </w:r>
      <w:r>
        <w:rPr>
          <w:rFonts w:hint="default" w:ascii="Times New Roman" w:hAnsi="Times New Roman" w:eastAsia="方正仿宋_GBK" w:cs="Times New Roman"/>
          <w:sz w:val="32"/>
        </w:rPr>
        <w:t>政府采购预算总额</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政府采购工程预算</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万元、政府采购</w:t>
      </w:r>
      <w:r>
        <w:rPr>
          <w:rFonts w:hint="eastAsia" w:ascii="Times New Roman" w:hAnsi="Times New Roman" w:eastAsia="方正仿宋_GBK" w:cs="Times New Roman"/>
          <w:sz w:val="32"/>
          <w:lang w:eastAsia="zh-CN"/>
        </w:rPr>
        <w:t>服务</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val="en-US" w:eastAsia="zh-CN"/>
        </w:rPr>
        <w:t>0.00万元；</w:t>
      </w:r>
      <w:r>
        <w:rPr>
          <w:rFonts w:hint="default" w:ascii="Times New Roman" w:hAnsi="Times New Roman" w:eastAsia="方正仿宋_GBK" w:cs="Times New Roman"/>
          <w:sz w:val="32"/>
        </w:rPr>
        <w:t>其中一般公共预算拨款政府采购</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政府采购工程预算</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万元、政府采购</w:t>
      </w:r>
      <w:r>
        <w:rPr>
          <w:rFonts w:hint="eastAsia" w:ascii="Times New Roman" w:hAnsi="Times New Roman" w:eastAsia="方正仿宋_GBK" w:cs="Times New Roman"/>
          <w:sz w:val="32"/>
          <w:lang w:eastAsia="zh-CN"/>
        </w:rPr>
        <w:t>服务</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p>
    <w:p w14:paraId="1B77928B">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ascii="Times New Roman" w:hAnsi="Times New Roman"/>
          <w:color w:val="000000"/>
          <w:sz w:val="32"/>
          <w:szCs w:val="32"/>
        </w:rPr>
      </w:pPr>
      <w:r>
        <w:rPr>
          <w:rFonts w:hint="eastAsia" w:ascii="方正楷体_GBK" w:hAnsi="方正楷体_GBK" w:eastAsia="方正楷体_GBK" w:cs="方正楷体_GBK"/>
          <w:sz w:val="32"/>
          <w:lang w:eastAsia="zh-CN"/>
        </w:rPr>
        <w:t>（三）</w:t>
      </w:r>
      <w:r>
        <w:rPr>
          <w:rFonts w:hint="eastAsia" w:ascii="方正楷体_GBK" w:hAnsi="方正楷体_GBK" w:eastAsia="方正楷体_GBK" w:cs="方正楷体_GBK"/>
          <w:sz w:val="32"/>
        </w:rPr>
        <w:t>绩效目标设置情况。</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年项目支出均实行了绩效目标管理，涉及一般公共预算当年财政拨款</w:t>
      </w:r>
      <w:r>
        <w:rPr>
          <w:rFonts w:hint="eastAsia" w:ascii="Times New Roman" w:hAnsi="Times New Roman" w:eastAsia="方正仿宋_GBK" w:cs="Times New Roman"/>
          <w:sz w:val="32"/>
          <w:lang w:val="en-US" w:eastAsia="zh-CN"/>
        </w:rPr>
        <w:t>5716.00</w:t>
      </w:r>
      <w:r>
        <w:rPr>
          <w:rFonts w:hint="default" w:ascii="Times New Roman" w:hAnsi="Times New Roman" w:eastAsia="方正仿宋_GBK" w:cs="Times New Roman"/>
          <w:sz w:val="32"/>
        </w:rPr>
        <w:t>万元。</w:t>
      </w:r>
    </w:p>
    <w:p w14:paraId="1C7DA547">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000000"/>
          <w:sz w:val="32"/>
        </w:rPr>
      </w:pPr>
      <w:r>
        <w:rPr>
          <w:rFonts w:hint="eastAsia" w:ascii="Times New Roman" w:hAnsi="Times New Roman" w:eastAsia="方正楷体_GBK" w:cs="方正楷体_GBK"/>
          <w:color w:val="000000"/>
          <w:sz w:val="32"/>
          <w:szCs w:val="32"/>
          <w:shd w:val="clear" w:color="auto" w:fill="FFFFFF"/>
        </w:rPr>
        <w:t>（四）国有资产占有使用情况。</w:t>
      </w:r>
      <w:r>
        <w:rPr>
          <w:rFonts w:hint="default" w:ascii="Times New Roman" w:hAnsi="Times New Roman" w:eastAsia="方正仿宋_GBK" w:cs="Times New Roman"/>
          <w:color w:val="000000"/>
          <w:sz w:val="32"/>
        </w:rPr>
        <w:t>截止202</w:t>
      </w:r>
      <w:r>
        <w:rPr>
          <w:rFonts w:hint="eastAsia"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年12月，所属各预算单位共有车辆</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辆。202</w:t>
      </w:r>
      <w:r>
        <w:rPr>
          <w:rFonts w:hint="eastAsia"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年一般公共预算未安排购置车辆。</w:t>
      </w:r>
    </w:p>
    <w:p w14:paraId="18CBF1EE">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（五）无其他重要事项说明。</w:t>
      </w:r>
    </w:p>
    <w:p w14:paraId="40DD03F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eastAsia="zh-CN"/>
        </w:rPr>
        <w:t>六、专业名词解释</w:t>
      </w:r>
    </w:p>
    <w:p w14:paraId="0F3A2C8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（一）财政拨款收入：</w:t>
      </w:r>
      <w:r>
        <w:rPr>
          <w:rFonts w:hint="default" w:ascii="Times New Roman" w:hAnsi="Times New Roman" w:eastAsia="方正仿宋_GBK" w:cs="Times New Roman"/>
          <w:sz w:val="32"/>
          <w:lang w:eastAsia="zh-CN"/>
        </w:rPr>
        <w:t>指本年度从本级财政部门取得的财政拨款，包括一般公共预算财政拨款和政府性基金预算财政拨款。</w:t>
      </w:r>
    </w:p>
    <w:p w14:paraId="64F4A8B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（二）财政专户管理资金收入：</w:t>
      </w:r>
      <w:r>
        <w:rPr>
          <w:rFonts w:hint="default" w:ascii="Times New Roman" w:hAnsi="Times New Roman" w:eastAsia="方正仿宋_GBK" w:cs="Times New Roman"/>
          <w:sz w:val="32"/>
          <w:lang w:eastAsia="zh-CN"/>
        </w:rPr>
        <w:t>指缴入财政专户、实行专项管理的高中以上学费、住宿费、高校委托培养费、函大、电大、夜大及短训班培训费等教育收费。</w:t>
      </w:r>
    </w:p>
    <w:p w14:paraId="696C638C">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（三）事业收入：</w:t>
      </w:r>
      <w:r>
        <w:rPr>
          <w:rFonts w:hint="default" w:ascii="Times New Roman" w:hAnsi="Times New Roman" w:eastAsia="方正仿宋_GBK" w:cs="Times New Roman"/>
          <w:sz w:val="32"/>
          <w:lang w:eastAsia="zh-CN"/>
        </w:rPr>
        <w:t>指事业单位开展专业业务活动及其辅助活动取得的收入，不包括教育收费</w:t>
      </w:r>
    </w:p>
    <w:p w14:paraId="794DD93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（四）上级补助收入：</w:t>
      </w:r>
      <w:r>
        <w:rPr>
          <w:rFonts w:hint="default" w:ascii="Times New Roman" w:hAnsi="Times New Roman" w:eastAsia="方正仿宋_GBK" w:cs="Times New Roman"/>
          <w:sz w:val="32"/>
          <w:lang w:eastAsia="zh-CN"/>
        </w:rPr>
        <w:t>指从主管部门或上级单位取得的财政拨款以外的其他补助收入。</w:t>
      </w:r>
    </w:p>
    <w:p w14:paraId="5051941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（五）附属单位上缴收入：</w:t>
      </w:r>
      <w:r>
        <w:rPr>
          <w:rFonts w:hint="default" w:ascii="Times New Roman" w:hAnsi="Times New Roman" w:eastAsia="方正仿宋_GBK" w:cs="Times New Roman"/>
          <w:sz w:val="32"/>
          <w:lang w:eastAsia="zh-CN"/>
        </w:rPr>
        <w:t>指本单位所属下级单位上缴给本单位的全部收入（包括下级事业单位上缴的事业收入、其他收入和下级企业单位上缴的利润等）。</w:t>
      </w:r>
    </w:p>
    <w:p w14:paraId="233C4FB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（六）事业单位经营收入：</w:t>
      </w:r>
      <w:r>
        <w:rPr>
          <w:rFonts w:hint="default" w:ascii="Times New Roman" w:hAnsi="Times New Roman" w:eastAsia="方正仿宋_GBK" w:cs="Times New Roman"/>
          <w:sz w:val="32"/>
          <w:lang w:eastAsia="zh-CN"/>
        </w:rPr>
        <w:t>指事业单位在专业业务活动及其辅助活动之外开展非独立核算经营活动取得的收入。</w:t>
      </w:r>
    </w:p>
    <w:p w14:paraId="1A09F1BD">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（七）其他收入：</w:t>
      </w:r>
      <w:r>
        <w:rPr>
          <w:rFonts w:hint="default" w:ascii="Times New Roman" w:hAnsi="Times New Roman" w:eastAsia="方正仿宋_GBK" w:cs="Times New Roman"/>
          <w:sz w:val="32"/>
          <w:lang w:eastAsia="zh-CN"/>
        </w:rPr>
        <w:t>指债务收入（不含政府债券、政府向外国政府贷款和国际组织贷款）、投资收益等收入。</w:t>
      </w:r>
    </w:p>
    <w:p w14:paraId="746E6467">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（八）基本支出：</w:t>
      </w:r>
      <w:r>
        <w:rPr>
          <w:rFonts w:hint="default" w:ascii="Times New Roman" w:hAnsi="Times New Roman" w:eastAsia="方正仿宋_GBK" w:cs="Times New Roman"/>
          <w:sz w:val="32"/>
          <w:lang w:eastAsia="zh-CN"/>
        </w:rPr>
        <w:t>指为保障机构正常运转、完成日常工作任务而发生的人员经费和公用经费。</w:t>
      </w:r>
    </w:p>
    <w:p w14:paraId="2A617B1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（九）项目支出：</w:t>
      </w:r>
      <w:r>
        <w:rPr>
          <w:rFonts w:hint="default" w:ascii="Times New Roman" w:hAnsi="Times New Roman" w:eastAsia="方正仿宋_GBK" w:cs="Times New Roman"/>
          <w:sz w:val="32"/>
          <w:lang w:eastAsia="zh-CN"/>
        </w:rPr>
        <w:t>指在基本支出之外为完成特定行政任务和事业发展目标所发生的支出。</w:t>
      </w:r>
    </w:p>
    <w:p w14:paraId="6222FC9B">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（十）“三公”经费：</w:t>
      </w:r>
      <w:r>
        <w:rPr>
          <w:rFonts w:hint="default" w:ascii="Times New Roman" w:hAnsi="Times New Roman" w:eastAsia="方正仿宋_GBK" w:cs="Times New Roman"/>
          <w:sz w:val="32"/>
          <w:lang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DCE8F9">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p>
    <w:p w14:paraId="0DC9E731">
      <w:pPr>
        <w:keepNext w:val="0"/>
        <w:keepLines w:val="0"/>
        <w:pageBreakBefore w:val="0"/>
        <w:widowControl w:val="0"/>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b/>
          <w:sz w:val="32"/>
          <w:lang w:eastAsia="zh-CN"/>
        </w:rPr>
      </w:pPr>
      <w:r>
        <w:rPr>
          <w:rFonts w:hint="default" w:ascii="Times New Roman" w:hAnsi="Times New Roman" w:eastAsia="方正仿宋_GBK" w:cs="Times New Roman"/>
          <w:b/>
          <w:sz w:val="32"/>
        </w:rPr>
        <w:t>部门预算公开联系人：</w:t>
      </w:r>
      <w:r>
        <w:rPr>
          <w:rFonts w:hint="eastAsia" w:ascii="Times New Roman" w:hAnsi="Times New Roman" w:eastAsia="方正仿宋_GBK" w:cs="Times New Roman"/>
          <w:b/>
          <w:sz w:val="32"/>
          <w:lang w:eastAsia="zh-CN"/>
        </w:rPr>
        <w:t>余淑芳</w:t>
      </w:r>
      <w:r>
        <w:rPr>
          <w:rFonts w:hint="default" w:ascii="Times New Roman" w:hAnsi="Times New Roman" w:eastAsia="方正仿宋_GBK" w:cs="Times New Roman"/>
          <w:b/>
          <w:sz w:val="32"/>
          <w:lang w:val="en-US" w:eastAsia="zh-CN"/>
        </w:rPr>
        <w:t xml:space="preserve">    </w:t>
      </w:r>
      <w:r>
        <w:rPr>
          <w:rFonts w:hint="eastAsia" w:ascii="Times New Roman" w:hAnsi="Times New Roman" w:eastAsia="方正仿宋_GBK" w:cs="Times New Roman"/>
          <w:b/>
          <w:sz w:val="32"/>
          <w:lang w:val="en-US" w:eastAsia="zh-CN"/>
        </w:rPr>
        <w:t xml:space="preserve">  </w:t>
      </w:r>
      <w:r>
        <w:rPr>
          <w:rFonts w:hint="default" w:ascii="Times New Roman" w:hAnsi="Times New Roman" w:eastAsia="方正仿宋_GBK" w:cs="Times New Roman"/>
          <w:b/>
          <w:sz w:val="32"/>
          <w:lang w:val="en-US" w:eastAsia="zh-CN"/>
        </w:rPr>
        <w:t xml:space="preserve"> </w:t>
      </w:r>
      <w:r>
        <w:rPr>
          <w:rFonts w:hint="default" w:ascii="Times New Roman" w:hAnsi="Times New Roman" w:eastAsia="方正仿宋_GBK" w:cs="Times New Roman"/>
          <w:b/>
          <w:sz w:val="32"/>
        </w:rPr>
        <w:t>联系方式：023-</w:t>
      </w:r>
      <w:r>
        <w:rPr>
          <w:rFonts w:hint="default" w:ascii="Times New Roman" w:hAnsi="Times New Roman" w:eastAsia="方正仿宋_GBK" w:cs="Times New Roman"/>
          <w:b/>
          <w:sz w:val="32"/>
          <w:lang w:val="en-US" w:eastAsia="zh-CN"/>
        </w:rPr>
        <w:t>79228835</w:t>
      </w:r>
    </w:p>
    <w:sectPr>
      <w:footerReference r:id="rId3" w:type="default"/>
      <w:pgSz w:w="11906" w:h="16838"/>
      <w:pgMar w:top="2098" w:right="1474" w:bottom="1984" w:left="1587" w:header="851" w:footer="170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8AA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8BF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A18BF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9017F"/>
    <w:rsid w:val="00492FB3"/>
    <w:rsid w:val="004B1650"/>
    <w:rsid w:val="004C42ED"/>
    <w:rsid w:val="004C60BD"/>
    <w:rsid w:val="004D1E02"/>
    <w:rsid w:val="004E592A"/>
    <w:rsid w:val="004E6E1A"/>
    <w:rsid w:val="004F1853"/>
    <w:rsid w:val="004F7D1D"/>
    <w:rsid w:val="00500B1D"/>
    <w:rsid w:val="00506DF4"/>
    <w:rsid w:val="00507823"/>
    <w:rsid w:val="00536713"/>
    <w:rsid w:val="00543257"/>
    <w:rsid w:val="00572736"/>
    <w:rsid w:val="0058350C"/>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65450"/>
    <w:rsid w:val="00B72347"/>
    <w:rsid w:val="00B86388"/>
    <w:rsid w:val="00BB3B39"/>
    <w:rsid w:val="00BC2C3D"/>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3C1"/>
    <w:rsid w:val="00EF1B14"/>
    <w:rsid w:val="00EF782E"/>
    <w:rsid w:val="00EF7D6B"/>
    <w:rsid w:val="00F11A07"/>
    <w:rsid w:val="00F258CE"/>
    <w:rsid w:val="00F605C0"/>
    <w:rsid w:val="00F66710"/>
    <w:rsid w:val="00F84112"/>
    <w:rsid w:val="00F86A3C"/>
    <w:rsid w:val="00F90464"/>
    <w:rsid w:val="00F9492F"/>
    <w:rsid w:val="00FC2169"/>
    <w:rsid w:val="00FC2267"/>
    <w:rsid w:val="00FE12C3"/>
    <w:rsid w:val="00FE28C5"/>
    <w:rsid w:val="02047D52"/>
    <w:rsid w:val="05FD313D"/>
    <w:rsid w:val="066B691D"/>
    <w:rsid w:val="074D7741"/>
    <w:rsid w:val="07736ABB"/>
    <w:rsid w:val="0DF83FD2"/>
    <w:rsid w:val="130022BE"/>
    <w:rsid w:val="16823B1F"/>
    <w:rsid w:val="18CC21E2"/>
    <w:rsid w:val="197B1477"/>
    <w:rsid w:val="19D75DEA"/>
    <w:rsid w:val="1A37622E"/>
    <w:rsid w:val="1B232531"/>
    <w:rsid w:val="1D9E0034"/>
    <w:rsid w:val="1DA9382D"/>
    <w:rsid w:val="1EB82DFA"/>
    <w:rsid w:val="1FFF226D"/>
    <w:rsid w:val="201B0AA4"/>
    <w:rsid w:val="20840BC6"/>
    <w:rsid w:val="211F75A6"/>
    <w:rsid w:val="22C81B4C"/>
    <w:rsid w:val="22C8221C"/>
    <w:rsid w:val="23866511"/>
    <w:rsid w:val="24166D45"/>
    <w:rsid w:val="263D6624"/>
    <w:rsid w:val="2D7B7230"/>
    <w:rsid w:val="2FFD5756"/>
    <w:rsid w:val="303943E9"/>
    <w:rsid w:val="304535FC"/>
    <w:rsid w:val="30D179D8"/>
    <w:rsid w:val="337C4404"/>
    <w:rsid w:val="34CD1CE5"/>
    <w:rsid w:val="3BC5739B"/>
    <w:rsid w:val="3BE22AAE"/>
    <w:rsid w:val="3C004963"/>
    <w:rsid w:val="3DBE1237"/>
    <w:rsid w:val="3E2E69D2"/>
    <w:rsid w:val="3EA935D9"/>
    <w:rsid w:val="3F154B1D"/>
    <w:rsid w:val="40D30C1D"/>
    <w:rsid w:val="422B2293"/>
    <w:rsid w:val="437F434B"/>
    <w:rsid w:val="48310C7F"/>
    <w:rsid w:val="4A120B52"/>
    <w:rsid w:val="4A5D4081"/>
    <w:rsid w:val="4FB006CF"/>
    <w:rsid w:val="506B6489"/>
    <w:rsid w:val="52671BAF"/>
    <w:rsid w:val="5A5137C3"/>
    <w:rsid w:val="5E021C54"/>
    <w:rsid w:val="60B923BD"/>
    <w:rsid w:val="624C0D83"/>
    <w:rsid w:val="64701E2C"/>
    <w:rsid w:val="65AE13E6"/>
    <w:rsid w:val="67F86DAD"/>
    <w:rsid w:val="69B33720"/>
    <w:rsid w:val="69CE7B32"/>
    <w:rsid w:val="69F72E0D"/>
    <w:rsid w:val="6C833894"/>
    <w:rsid w:val="6D3930FE"/>
    <w:rsid w:val="74371FC0"/>
    <w:rsid w:val="7A8A74A1"/>
    <w:rsid w:val="7AB17F9A"/>
    <w:rsid w:val="7C1F627E"/>
    <w:rsid w:val="7E3B6EF7"/>
    <w:rsid w:val="7E8A0F54"/>
    <w:rsid w:val="7F282EA8"/>
    <w:rsid w:val="7F4D02AB"/>
    <w:rsid w:val="FAFFB6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脚 Char"/>
    <w:link w:val="5"/>
    <w:qFormat/>
    <w:uiPriority w:val="0"/>
    <w:rPr>
      <w:kern w:val="2"/>
      <w:sz w:val="18"/>
      <w:szCs w:val="18"/>
    </w:rPr>
  </w:style>
  <w:style w:type="character" w:customStyle="1" w:styleId="11">
    <w:name w:val="批注框文本 Char"/>
    <w:link w:val="4"/>
    <w:qFormat/>
    <w:uiPriority w:val="0"/>
    <w:rPr>
      <w:kern w:val="2"/>
      <w:sz w:val="18"/>
      <w:szCs w:val="18"/>
    </w:rPr>
  </w:style>
  <w:style w:type="character" w:customStyle="1" w:styleId="12">
    <w:name w:val="页眉 Char"/>
    <w:link w:val="6"/>
    <w:qFormat/>
    <w:uiPriority w:val="0"/>
    <w:rPr>
      <w:kern w:val="2"/>
      <w:sz w:val="18"/>
      <w:szCs w:val="18"/>
    </w:rPr>
  </w:style>
  <w:style w:type="paragraph" w:customStyle="1" w:styleId="13">
    <w:name w:val="_Style 1"/>
    <w:basedOn w:val="1"/>
    <w:qFormat/>
    <w:uiPriority w:val="34"/>
    <w:pPr>
      <w:ind w:firstLine="420" w:firstLineChars="200"/>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2686</Words>
  <Characters>2932</Characters>
  <Lines>12</Lines>
  <Paragraphs>3</Paragraphs>
  <TotalTime>46</TotalTime>
  <ScaleCrop>false</ScaleCrop>
  <LinksUpToDate>false</LinksUpToDate>
  <CharactersWithSpaces>2940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Admin</cp:lastModifiedBy>
  <cp:lastPrinted>2018-01-02T16:11:00Z</cp:lastPrinted>
  <dcterms:modified xsi:type="dcterms:W3CDTF">2026-03-10T15:19:11Z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D1E8FAB7F8A2B905EFC5AF69FF2021CD_43</vt:lpwstr>
  </property>
  <property fmtid="{D5CDD505-2E9C-101B-9397-08002B2CF9AE}" pid="4" name="KSOTemplateDocerSaveRecord">
    <vt:lpwstr>eyJoZGlkIjoiMDk0YWI5ZTg0MDRiYzIxMGM2NGFkZWI5MjVkZjI2MDkiLCJ1c2VySWQiOiI0OTI2MDQzMjEifQ==</vt:lpwstr>
  </property>
</Properties>
</file>