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ascii="方正小标宋_GBK" w:eastAsia="方正小标宋_GBK"/>
          <w:sz w:val="44"/>
          <w:szCs w:val="44"/>
        </w:rPr>
      </w:pPr>
    </w:p>
    <w:p>
      <w:pPr>
        <w:pStyle w:val="2"/>
        <w:keepNext w:val="0"/>
        <w:keepLines w:val="0"/>
        <w:pageBreakBefore w:val="0"/>
        <w:widowControl w:val="0"/>
        <w:kinsoku/>
        <w:wordWrap/>
        <w:overflowPunct/>
        <w:topLinePunct w:val="0"/>
        <w:bidi w:val="0"/>
        <w:snapToGrid/>
        <w:spacing w:line="660" w:lineRule="exact"/>
        <w:textAlignment w:val="auto"/>
        <w:rPr>
          <w:rFonts w:ascii="方正小标宋_GBK" w:eastAsia="方正小标宋_GBK"/>
          <w:sz w:val="44"/>
          <w:szCs w:val="44"/>
        </w:rPr>
      </w:pPr>
    </w:p>
    <w:p>
      <w:pPr>
        <w:keepNext w:val="0"/>
        <w:keepLines w:val="0"/>
        <w:pageBreakBefore w:val="0"/>
        <w:widowControl w:val="0"/>
        <w:kinsoku/>
        <w:wordWrap/>
        <w:overflowPunct/>
        <w:topLinePunct w:val="0"/>
        <w:bidi w:val="0"/>
        <w:snapToGrid/>
        <w:spacing w:line="660" w:lineRule="exact"/>
        <w:textAlignment w:val="auto"/>
        <w:rPr>
          <w:rFonts w:ascii="方正小标宋_GBK" w:eastAsia="方正小标宋_GBK"/>
          <w:sz w:val="44"/>
          <w:szCs w:val="44"/>
        </w:rPr>
      </w:pPr>
    </w:p>
    <w:p>
      <w:pPr>
        <w:pStyle w:val="2"/>
        <w:keepNext w:val="0"/>
        <w:keepLines w:val="0"/>
        <w:pageBreakBefore w:val="0"/>
        <w:widowControl w:val="0"/>
        <w:kinsoku/>
        <w:wordWrap/>
        <w:overflowPunct/>
        <w:topLinePunct w:val="0"/>
        <w:bidi w:val="0"/>
        <w:snapToGrid/>
        <w:spacing w:line="660" w:lineRule="exact"/>
        <w:textAlignment w:val="auto"/>
        <w:rPr>
          <w:rFonts w:ascii="方正小标宋_GBK" w:eastAsia="方正小标宋_GBK"/>
          <w:sz w:val="44"/>
          <w:szCs w:val="44"/>
        </w:rPr>
      </w:pPr>
    </w:p>
    <w:p>
      <w:pPr>
        <w:keepNext w:val="0"/>
        <w:keepLines w:val="0"/>
        <w:pageBreakBefore w:val="0"/>
        <w:widowControl w:val="0"/>
        <w:kinsoku/>
        <w:wordWrap/>
        <w:overflowPunct/>
        <w:topLinePunct w:val="0"/>
        <w:bidi w:val="0"/>
        <w:snapToGrid/>
        <w:spacing w:line="660" w:lineRule="exact"/>
        <w:textAlignment w:val="auto"/>
        <w:rPr>
          <w:rFonts w:hint="eastAsia" w:ascii="方正仿宋_GBK" w:hAnsi="方正仿宋_GBK" w:eastAsia="方正仿宋_GBK" w:cs="方正仿宋_GBK"/>
          <w:sz w:val="32"/>
          <w:szCs w:val="32"/>
        </w:rPr>
      </w:pPr>
      <w:r>
        <w:rPr>
          <w:rFonts w:hint="eastAsia"/>
          <w:lang w:val="en-US" w:eastAsia="zh-CN"/>
        </w:rPr>
        <w:t xml:space="preserve"> </w:t>
      </w:r>
    </w:p>
    <w:p>
      <w:pPr>
        <w:keepNext w:val="0"/>
        <w:keepLines w:val="0"/>
        <w:pageBreakBefore w:val="0"/>
        <w:widowControl w:val="0"/>
        <w:kinsoku/>
        <w:wordWrap/>
        <w:overflowPunct/>
        <w:topLinePunct w:val="0"/>
        <w:bidi w:val="0"/>
        <w:snapToGrid/>
        <w:spacing w:line="6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6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黔江应急发〔2023〕</w:t>
      </w:r>
      <w:r>
        <w:rPr>
          <w:rFonts w:hint="eastAsia" w:ascii="方正仿宋_GBK" w:hAnsi="方正仿宋_GBK" w:eastAsia="方正仿宋_GBK" w:cs="方正仿宋_GBK"/>
          <w:sz w:val="32"/>
          <w:szCs w:val="32"/>
          <w:lang w:val="en-US" w:eastAsia="zh-CN"/>
        </w:rPr>
        <w:t>27</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bidi w:val="0"/>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outlineLvl w:val="9"/>
        <w:rPr>
          <w:rFonts w:hint="eastAsia" w:ascii="方正小标宋_GBK" w:hAnsi="方正小标宋_GBK" w:eastAsia="方正小标宋_GBK"/>
          <w:b w:val="0"/>
          <w:sz w:val="44"/>
          <w:szCs w:val="44"/>
        </w:rPr>
      </w:pPr>
      <w:r>
        <w:rPr>
          <w:rFonts w:hint="eastAsia" w:ascii="方正小标宋_GBK" w:hAnsi="方正小标宋_GBK" w:eastAsia="方正小标宋_GBK"/>
          <w:b w:val="0"/>
          <w:sz w:val="44"/>
          <w:szCs w:val="44"/>
        </w:rPr>
        <w:t>重庆市黔江区</w:t>
      </w:r>
      <w:r>
        <w:rPr>
          <w:rFonts w:hint="eastAsia" w:ascii="方正小标宋_GBK" w:hAnsi="方正小标宋_GBK" w:eastAsia="方正小标宋_GBK"/>
          <w:b w:val="0"/>
          <w:sz w:val="44"/>
          <w:szCs w:val="44"/>
          <w:lang w:eastAsia="zh-CN"/>
        </w:rPr>
        <w:t>应急管理局</w:t>
      </w:r>
    </w:p>
    <w:p>
      <w:pPr>
        <w:keepNext w:val="0"/>
        <w:keepLines w:val="0"/>
        <w:pageBreakBefore w:val="0"/>
        <w:widowControl w:val="0"/>
        <w:kinsoku/>
        <w:overflowPunct/>
        <w:topLinePunct w:val="0"/>
        <w:autoSpaceDE/>
        <w:autoSpaceDN/>
        <w:bidi w:val="0"/>
        <w:adjustRightInd/>
        <w:snapToGrid w:val="0"/>
        <w:spacing w:line="560" w:lineRule="exact"/>
        <w:jc w:val="center"/>
        <w:rPr>
          <w:rFonts w:hint="eastAsia" w:ascii="方正小标宋_GBK" w:eastAsia="方正小标宋_GBK"/>
          <w:sz w:val="44"/>
          <w:szCs w:val="44"/>
        </w:rPr>
      </w:pPr>
      <w:r>
        <w:rPr>
          <w:rFonts w:hint="eastAsia" w:ascii="方正小标宋_GBK" w:hAnsi="方正小标宋_GBK" w:eastAsia="方正小标宋_GBK"/>
          <w:sz w:val="44"/>
          <w:szCs w:val="44"/>
        </w:rPr>
        <w:t>关于</w:t>
      </w:r>
      <w:r>
        <w:rPr>
          <w:rFonts w:hint="eastAsia" w:ascii="方正小标宋_GBK" w:hAnsi="方正小标宋_GBK" w:eastAsia="方正小标宋_GBK"/>
          <w:sz w:val="44"/>
          <w:szCs w:val="44"/>
          <w:lang w:eastAsia="zh-CN"/>
        </w:rPr>
        <w:t>印发</w:t>
      </w:r>
      <w:r>
        <w:rPr>
          <w:rFonts w:hint="eastAsia" w:ascii="方正小标宋_GBK" w:eastAsia="方正小标宋_GBK"/>
          <w:sz w:val="44"/>
          <w:szCs w:val="44"/>
        </w:rPr>
        <w:t>黔江区202</w:t>
      </w:r>
      <w:r>
        <w:rPr>
          <w:rFonts w:hint="eastAsia" w:ascii="方正小标宋_GBK" w:eastAsia="方正小标宋_GBK"/>
          <w:sz w:val="44"/>
          <w:szCs w:val="44"/>
          <w:lang w:val="en-US" w:eastAsia="zh-CN"/>
        </w:rPr>
        <w:t>3</w:t>
      </w:r>
      <w:r>
        <w:rPr>
          <w:rFonts w:hint="eastAsia" w:ascii="方正小标宋_GBK" w:eastAsia="方正小标宋_GBK"/>
          <w:sz w:val="44"/>
          <w:szCs w:val="44"/>
        </w:rPr>
        <w:t>年度巨灾保险</w:t>
      </w:r>
    </w:p>
    <w:p>
      <w:pPr>
        <w:keepNext w:val="0"/>
        <w:keepLines w:val="0"/>
        <w:pageBreakBefore w:val="0"/>
        <w:widowControl w:val="0"/>
        <w:kinsoku/>
        <w:overflowPunct/>
        <w:topLinePunct w:val="0"/>
        <w:autoSpaceDE/>
        <w:autoSpaceDN/>
        <w:bidi w:val="0"/>
        <w:adjustRightInd/>
        <w:snapToGrid w:val="0"/>
        <w:spacing w:line="560" w:lineRule="exact"/>
        <w:jc w:val="center"/>
        <w:rPr>
          <w:rFonts w:hint="eastAsia" w:ascii="方正小标宋_GBK" w:hAnsi="方正小标宋_GBK" w:eastAsia="方正小标宋_GBK"/>
          <w:sz w:val="44"/>
          <w:szCs w:val="44"/>
        </w:rPr>
      </w:pPr>
      <w:r>
        <w:rPr>
          <w:rFonts w:hint="eastAsia" w:ascii="方正小标宋_GBK" w:eastAsia="方正小标宋_GBK"/>
          <w:sz w:val="44"/>
          <w:szCs w:val="44"/>
        </w:rPr>
        <w:t>实施</w:t>
      </w:r>
      <w:r>
        <w:rPr>
          <w:rFonts w:hint="eastAsia" w:ascii="方正小标宋_GBK" w:eastAsia="方正小标宋_GBK"/>
          <w:sz w:val="44"/>
          <w:szCs w:val="44"/>
          <w:lang w:eastAsia="zh-CN"/>
        </w:rPr>
        <w:t>方案</w:t>
      </w:r>
      <w:r>
        <w:rPr>
          <w:rFonts w:hint="eastAsia" w:ascii="方正小标宋_GBK" w:hAnsi="方正小标宋_GBK"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0" w:firstLineChars="0"/>
        <w:jc w:val="center"/>
        <w:textAlignment w:val="baseline"/>
        <w:outlineLvl w:val="9"/>
        <w:rPr>
          <w:rFonts w:hint="eastAsia" w:ascii="仿宋" w:hAnsi="仿宋" w:eastAsia="仿宋"/>
          <w:sz w:val="44"/>
          <w:szCs w:val="44"/>
        </w:rPr>
      </w:pPr>
    </w:p>
    <w:p>
      <w:pPr>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leftChars="0"/>
        <w:textAlignment w:val="auto"/>
        <w:outlineLvl w:val="9"/>
        <w:rPr>
          <w:rFonts w:hint="eastAsia" w:ascii="方正仿宋_GBK" w:hAnsi="方正仿宋_GBK" w:eastAsia="方正仿宋_GBK"/>
          <w:b w:val="0"/>
          <w:color w:val="000000"/>
          <w:sz w:val="32"/>
        </w:rPr>
      </w:pPr>
      <w:r>
        <w:rPr>
          <w:rFonts w:hint="eastAsia" w:ascii="方正仿宋_GBK" w:hAnsi="方正仿宋_GBK" w:eastAsia="方正仿宋_GBK"/>
          <w:b w:val="0"/>
          <w:color w:val="000000"/>
          <w:sz w:val="32"/>
          <w:lang w:eastAsia="zh-CN"/>
        </w:rPr>
        <w:t>各</w:t>
      </w:r>
      <w:r>
        <w:rPr>
          <w:rFonts w:hint="eastAsia" w:ascii="方正仿宋_GBK" w:hAnsi="方正仿宋_GBK" w:eastAsia="方正仿宋_GBK"/>
          <w:b w:val="0"/>
          <w:color w:val="000000"/>
          <w:sz w:val="32"/>
        </w:rPr>
        <w:t>乡</w:t>
      </w:r>
      <w:r>
        <w:rPr>
          <w:rFonts w:hint="eastAsia" w:ascii="方正仿宋_GBK" w:hAnsi="方正仿宋_GBK" w:eastAsia="方正仿宋_GBK"/>
          <w:b w:val="0"/>
          <w:color w:val="000000"/>
          <w:sz w:val="32"/>
          <w:lang w:eastAsia="zh-CN"/>
        </w:rPr>
        <w:t>、镇人民政府，</w:t>
      </w:r>
      <w:r>
        <w:rPr>
          <w:rFonts w:hint="eastAsia" w:ascii="方正仿宋_GBK" w:hAnsi="方正仿宋_GBK" w:eastAsia="方正仿宋_GBK"/>
          <w:b w:val="0"/>
          <w:color w:val="000000"/>
          <w:sz w:val="32"/>
          <w:lang w:val="en-US" w:eastAsia="zh-CN"/>
        </w:rPr>
        <w:t>各</w:t>
      </w:r>
      <w:r>
        <w:rPr>
          <w:rFonts w:hint="eastAsia" w:ascii="方正仿宋_GBK" w:hAnsi="方正仿宋_GBK" w:eastAsia="方正仿宋_GBK"/>
          <w:b w:val="0"/>
          <w:color w:val="000000"/>
          <w:sz w:val="32"/>
          <w:lang w:eastAsia="zh-CN"/>
        </w:rPr>
        <w:t>街道办事处</w:t>
      </w:r>
      <w:r>
        <w:rPr>
          <w:rFonts w:hint="eastAsia" w:ascii="方正仿宋_GBK" w:hAnsi="方正仿宋_GBK" w:eastAsia="方正仿宋_GBK"/>
          <w:b w:val="0"/>
          <w:color w:val="000000"/>
          <w:sz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b w:val="0"/>
          <w:color w:val="000000"/>
          <w:sz w:val="32"/>
        </w:rPr>
      </w:pPr>
      <w:r>
        <w:rPr>
          <w:rFonts w:hint="eastAsia" w:ascii="方正仿宋_GBK" w:hAnsi="方正仿宋_GBK" w:eastAsia="方正仿宋_GBK"/>
          <w:b w:val="0"/>
          <w:color w:val="000000"/>
          <w:sz w:val="32"/>
          <w:lang w:eastAsia="zh-CN"/>
        </w:rPr>
        <w:t>现将</w:t>
      </w:r>
      <w:r>
        <w:rPr>
          <w:rFonts w:hint="eastAsia" w:ascii="方正仿宋_GBK" w:hAnsi="方正仿宋_GBK" w:eastAsia="方正仿宋_GBK"/>
          <w:b w:val="0"/>
          <w:color w:val="000000"/>
          <w:sz w:val="32"/>
        </w:rPr>
        <w:t>《黔江区2023年度巨灾保险实施方案》印发给你们，</w:t>
      </w:r>
      <w:r>
        <w:rPr>
          <w:rFonts w:hint="eastAsia" w:ascii="方正仿宋_GBK" w:hAnsi="方正仿宋_GBK" w:eastAsia="方正仿宋_GBK"/>
          <w:b w:val="0"/>
          <w:color w:val="000000"/>
          <w:sz w:val="32"/>
          <w:lang w:eastAsia="zh-CN"/>
        </w:rPr>
        <w:t>请结合实际认真贯彻执行</w:t>
      </w:r>
      <w:r>
        <w:rPr>
          <w:rFonts w:hint="eastAsia" w:ascii="方正仿宋_GBK" w:hAnsi="方正仿宋_GBK" w:eastAsia="方正仿宋_GBK"/>
          <w:b w:val="0"/>
          <w:color w:val="000000"/>
          <w:sz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b w:val="0"/>
          <w:color w:val="000000"/>
          <w:sz w:val="32"/>
          <w:lang w:val="en-US" w:eastAsia="zh-CN"/>
        </w:rPr>
      </w:pPr>
      <w:r>
        <w:rPr>
          <w:rFonts w:hint="eastAsia" w:ascii="方正仿宋_GBK" w:hAnsi="方正仿宋_GBK" w:eastAsia="方正仿宋_GBK"/>
          <w:b w:val="0"/>
          <w:color w:val="000000"/>
          <w:sz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b w:val="0"/>
          <w:color w:val="000000"/>
          <w:sz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Chars="307" w:firstLine="640" w:firstLineChars="200"/>
        <w:jc w:val="right"/>
        <w:textAlignment w:val="auto"/>
        <w:outlineLvl w:val="9"/>
        <w:rPr>
          <w:rFonts w:hint="eastAsia" w:ascii="方正仿宋_GBK" w:hAnsi="方正仿宋_GBK" w:eastAsia="方正仿宋_GBK"/>
          <w:b w:val="0"/>
          <w:color w:val="000000"/>
          <w:sz w:val="32"/>
          <w:lang w:val="en-US" w:eastAsia="zh-CN"/>
        </w:rPr>
      </w:pPr>
      <w:r>
        <w:rPr>
          <w:rFonts w:hint="eastAsia" w:ascii="方正仿宋_GBK" w:hAnsi="方正仿宋_GBK" w:eastAsia="方正仿宋_GBK"/>
          <w:b w:val="0"/>
          <w:color w:val="000000"/>
          <w:sz w:val="32"/>
          <w:lang w:val="en-US" w:eastAsia="zh-CN"/>
        </w:rPr>
        <w:t xml:space="preserve">重庆市黔江区应急管理局   </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仿宋_GBK" w:hAnsi="方正仿宋_GBK" w:eastAsia="方正仿宋_GBK"/>
          <w:b w:val="0"/>
          <w:color w:val="000000"/>
          <w:sz w:val="32"/>
          <w:lang w:val="en-US" w:eastAsia="zh-CN"/>
        </w:rPr>
        <w:t xml:space="preserve">                    2023年5月24日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b w:val="0"/>
          <w:i w:val="0"/>
          <w:caps w:val="0"/>
          <w:color w:val="000000"/>
          <w:spacing w:val="0"/>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color w:val="0D0D0D" w:themeColor="text1" w:themeTint="F2"/>
          <w:sz w:val="44"/>
          <w:szCs w:val="44"/>
          <w14:textFill>
            <w14:solidFill>
              <w14:schemeClr w14:val="tx1">
                <w14:lumMod w14:val="95000"/>
                <w14:lumOff w14:val="5000"/>
              </w14:schemeClr>
            </w14:solidFill>
          </w14:textFill>
        </w:rPr>
      </w:pPr>
      <w:r>
        <w:rPr>
          <w:rFonts w:hint="eastAsia" w:ascii="Times New Roman" w:hAnsi="Times New Roman" w:eastAsia="方正仿宋_GBK" w:cs="Times New Roman"/>
          <w:b w:val="0"/>
          <w:i w:val="0"/>
          <w:caps w:val="0"/>
          <w:color w:val="000000"/>
          <w:spacing w:val="0"/>
          <w:kern w:val="0"/>
          <w:sz w:val="32"/>
          <w:szCs w:val="32"/>
          <w:highlight w:val="none"/>
          <w:lang w:val="en-US" w:eastAsia="zh-CN" w:bidi="ar-SA"/>
        </w:rPr>
        <w:t>（</w:t>
      </w:r>
      <w:r>
        <w:rPr>
          <w:rFonts w:hint="default" w:ascii="Times New Roman" w:hAnsi="Times New Roman" w:eastAsia="方正仿宋_GBK" w:cs="Times New Roman"/>
          <w:b w:val="0"/>
          <w:i w:val="0"/>
          <w:caps w:val="0"/>
          <w:color w:val="000000"/>
          <w:spacing w:val="0"/>
          <w:kern w:val="0"/>
          <w:sz w:val="32"/>
          <w:szCs w:val="32"/>
          <w:highlight w:val="none"/>
          <w:lang w:val="en-US" w:eastAsia="zh-CN" w:bidi="ar-SA"/>
        </w:rPr>
        <w:t>此件公开</w:t>
      </w:r>
      <w:r>
        <w:rPr>
          <w:rFonts w:hint="eastAsia" w:ascii="Times New Roman" w:hAnsi="Times New Roman" w:eastAsia="方正仿宋_GBK" w:cs="Times New Roman"/>
          <w:b w:val="0"/>
          <w:i w:val="0"/>
          <w:caps w:val="0"/>
          <w:color w:val="000000"/>
          <w:spacing w:val="0"/>
          <w:kern w:val="0"/>
          <w:sz w:val="32"/>
          <w:szCs w:val="32"/>
          <w:highlight w:val="none"/>
          <w:lang w:val="en-US" w:eastAsia="zh-CN" w:bidi="ar-SA"/>
        </w:rPr>
        <w:t>发布）</w:t>
      </w:r>
    </w:p>
    <w:p>
      <w:pPr>
        <w:pStyle w:val="5"/>
        <w:spacing w:beforeAutospacing="0" w:afterAutospacing="0" w:line="560" w:lineRule="exact"/>
        <w:jc w:val="center"/>
        <w:rPr>
          <w:rFonts w:ascii="方正小标宋_GBK" w:hAnsi="方正小标宋_GBK" w:eastAsia="方正小标宋_GBK" w:cs="方正小标宋_GBK"/>
          <w:color w:val="0D0D0D" w:themeColor="text1" w:themeTint="F2"/>
          <w:sz w:val="44"/>
          <w:szCs w:val="44"/>
          <w14:textFill>
            <w14:solidFill>
              <w14:schemeClr w14:val="tx1">
                <w14:lumMod w14:val="95000"/>
                <w14:lumOff w14:val="5000"/>
              </w14:schemeClr>
            </w14:solidFill>
          </w14:textFill>
        </w:rPr>
      </w:pPr>
      <w:r>
        <w:rPr>
          <w:rFonts w:hint="eastAsia" w:ascii="方正小标宋_GBK" w:hAnsi="方正小标宋_GBK" w:eastAsia="方正小标宋_GBK" w:cs="方正小标宋_GBK"/>
          <w:color w:val="0D0D0D" w:themeColor="text1" w:themeTint="F2"/>
          <w:sz w:val="44"/>
          <w:szCs w:val="44"/>
          <w14:textFill>
            <w14:solidFill>
              <w14:schemeClr w14:val="tx1">
                <w14:lumMod w14:val="95000"/>
                <w14:lumOff w14:val="5000"/>
              </w14:schemeClr>
            </w14:solidFill>
          </w14:textFill>
        </w:rPr>
        <w:t>黔江区2023年度巨灾保险实施方案</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p>
    <w:p>
      <w:pPr>
        <w:snapToGrid w:val="0"/>
        <w:spacing w:line="560" w:lineRule="exact"/>
        <w:ind w:firstLine="640" w:firstLineChars="200"/>
        <w:rPr>
          <w:rFonts w:ascii="方正黑体_GBK" w:hAnsi="方正黑体_GBK" w:eastAsia="方正黑体_GBK" w:cs="方正黑体_GBK"/>
          <w:color w:val="0D0D0D" w:themeColor="text1" w:themeTint="F2"/>
          <w:sz w:val="32"/>
          <w:szCs w:val="32"/>
          <w14:textFill>
            <w14:solidFill>
              <w14:schemeClr w14:val="tx1">
                <w14:lumMod w14:val="95000"/>
                <w14:lumOff w14:val="5000"/>
              </w14:schemeClr>
            </w14:solidFill>
          </w14:textFill>
        </w:rPr>
      </w:pPr>
      <w:r>
        <w:rPr>
          <w:rFonts w:hint="eastAsia" w:ascii="方正黑体_GBK" w:hAnsi="方正黑体_GBK" w:eastAsia="方正黑体_GBK" w:cs="方正黑体_GBK"/>
          <w:color w:val="0D0D0D" w:themeColor="text1" w:themeTint="F2"/>
          <w:sz w:val="32"/>
          <w:szCs w:val="32"/>
          <w14:textFill>
            <w14:solidFill>
              <w14:schemeClr w14:val="tx1">
                <w14:lumMod w14:val="95000"/>
                <w14:lumOff w14:val="5000"/>
              </w14:schemeClr>
            </w14:solidFill>
          </w14:textFill>
        </w:rPr>
        <w:t>一、总则</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为积极、稳妥、快捷、专业地推进黔江区2023年度巨灾保险项目的理赔工作，鼓励群众自愿再投保，提高理赔标准，探索建立财政支持下的多层次、广覆盖、共参与的风险分担机制，让巨灾保险成为防灾减损的“稳定器”“及时雨”，确保被保险人的权益得到充分保障，特制定本实施细则。</w:t>
      </w:r>
    </w:p>
    <w:p>
      <w:pPr>
        <w:snapToGrid w:val="0"/>
        <w:spacing w:line="560" w:lineRule="exact"/>
        <w:ind w:firstLine="640" w:firstLineChars="200"/>
        <w:rPr>
          <w:rFonts w:ascii="方正黑体_GBK" w:hAnsi="方正黑体_GBK" w:eastAsia="方正黑体_GBK" w:cs="方正黑体_GBK"/>
          <w:color w:val="0D0D0D" w:themeColor="text1" w:themeTint="F2"/>
          <w:sz w:val="32"/>
          <w:szCs w:val="32"/>
          <w14:textFill>
            <w14:solidFill>
              <w14:schemeClr w14:val="tx1">
                <w14:lumMod w14:val="95000"/>
                <w14:lumOff w14:val="5000"/>
              </w14:schemeClr>
            </w14:solidFill>
          </w14:textFill>
        </w:rPr>
      </w:pPr>
      <w:r>
        <w:rPr>
          <w:rFonts w:hint="eastAsia" w:ascii="方正黑体_GBK" w:hAnsi="方正黑体_GBK" w:eastAsia="方正黑体_GBK" w:cs="方正黑体_GBK"/>
          <w:color w:val="0D0D0D" w:themeColor="text1" w:themeTint="F2"/>
          <w:sz w:val="32"/>
          <w:szCs w:val="32"/>
          <w14:textFill>
            <w14:solidFill>
              <w14:schemeClr w14:val="tx1">
                <w14:lumMod w14:val="95000"/>
                <w14:lumOff w14:val="5000"/>
              </w14:schemeClr>
            </w14:solidFill>
          </w14:textFill>
        </w:rPr>
        <w:t>二、保障对象</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黔江辖区内所有户籍居民、突发事件所涉及的自然人、居民住房、流动人口（含来黔旅游、出差、务工人员）、处置突发事件所涉及的特定单位和工作人员。</w:t>
      </w:r>
    </w:p>
    <w:p>
      <w:pPr>
        <w:snapToGrid w:val="0"/>
        <w:spacing w:line="560" w:lineRule="exact"/>
        <w:ind w:firstLine="640" w:firstLineChars="200"/>
        <w:rPr>
          <w:rFonts w:hint="eastAsia" w:ascii="方正黑体_GBK" w:hAnsi="方正黑体_GBK" w:eastAsia="方正黑体_GBK" w:cs="方正黑体_GBK"/>
          <w:color w:val="0D0D0D" w:themeColor="text1" w:themeTint="F2"/>
          <w:sz w:val="32"/>
          <w:szCs w:val="32"/>
          <w:lang w:eastAsia="zh-CN"/>
          <w14:textFill>
            <w14:solidFill>
              <w14:schemeClr w14:val="tx1">
                <w14:lumMod w14:val="95000"/>
                <w14:lumOff w14:val="5000"/>
              </w14:schemeClr>
            </w14:solidFill>
          </w14:textFill>
        </w:rPr>
      </w:pPr>
      <w:r>
        <w:rPr>
          <w:rFonts w:hint="eastAsia" w:ascii="方正黑体_GBK" w:hAnsi="方正黑体_GBK" w:eastAsia="方正黑体_GBK" w:cs="方正黑体_GBK"/>
          <w:color w:val="0D0D0D" w:themeColor="text1" w:themeTint="F2"/>
          <w:sz w:val="32"/>
          <w:szCs w:val="32"/>
          <w14:textFill>
            <w14:solidFill>
              <w14:schemeClr w14:val="tx1">
                <w14:lumMod w14:val="95000"/>
                <w14:lumOff w14:val="5000"/>
              </w14:schemeClr>
            </w14:solidFill>
          </w14:textFill>
        </w:rPr>
        <w:t>三、</w:t>
      </w:r>
      <w:r>
        <w:rPr>
          <w:rFonts w:hint="eastAsia" w:ascii="方正黑体_GBK" w:hAnsi="方正黑体_GBK" w:eastAsia="方正黑体_GBK" w:cs="方正黑体_GBK"/>
          <w:color w:val="0D0D0D" w:themeColor="text1" w:themeTint="F2"/>
          <w:sz w:val="32"/>
          <w:szCs w:val="32"/>
          <w:lang w:val="en-US" w:eastAsia="zh-CN"/>
          <w14:textFill>
            <w14:solidFill>
              <w14:schemeClr w14:val="tx1">
                <w14:lumMod w14:val="95000"/>
                <w14:lumOff w14:val="5000"/>
              </w14:schemeClr>
            </w14:solidFill>
          </w14:textFill>
        </w:rPr>
        <w:t>承保单位</w:t>
      </w:r>
    </w:p>
    <w:p>
      <w:pPr>
        <w:snapToGrid w:val="0"/>
        <w:spacing w:line="560" w:lineRule="exact"/>
        <w:ind w:firstLine="640" w:firstLineChars="200"/>
        <w:rPr>
          <w:rFonts w:hint="eastAsia" w:ascii="Times New Roman" w:hAnsi="Times New Roman" w:eastAsia="方正仿宋_GBK"/>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hAnsi="Times New Roman" w:eastAsia="方正仿宋_GBK"/>
          <w:color w:val="0D0D0D" w:themeColor="text1" w:themeTint="F2"/>
          <w:sz w:val="32"/>
          <w:szCs w:val="32"/>
          <w:lang w:eastAsia="zh-CN"/>
          <w14:textFill>
            <w14:solidFill>
              <w14:schemeClr w14:val="tx1">
                <w14:lumMod w14:val="95000"/>
                <w14:lumOff w14:val="5000"/>
              </w14:schemeClr>
            </w14:solidFill>
          </w14:textFill>
        </w:rPr>
        <w:t>中国人民财产保险股份有限公司黔江支公司，</w:t>
      </w:r>
      <w:r>
        <w:rPr>
          <w:rFonts w:hint="eastAsia" w:ascii="Times New Roman" w:hAnsi="Times New Roman" w:eastAsia="方正仿宋_GBK"/>
          <w:color w:val="0D0D0D" w:themeColor="text1" w:themeTint="F2"/>
          <w:sz w:val="32"/>
          <w:szCs w:val="32"/>
          <w:lang w:val="en-US" w:eastAsia="zh-CN"/>
          <w14:textFill>
            <w14:solidFill>
              <w14:schemeClr w14:val="tx1">
                <w14:lumMod w14:val="95000"/>
                <w14:lumOff w14:val="5000"/>
              </w14:schemeClr>
            </w14:solidFill>
          </w14:textFill>
        </w:rPr>
        <w:t>保险费：101万元，</w:t>
      </w:r>
      <w:r>
        <w:rPr>
          <w:rFonts w:hint="eastAsia" w:ascii="Times New Roman" w:hAnsi="Times New Roman" w:eastAsia="方正仿宋_GBK"/>
          <w:color w:val="0D0D0D" w:themeColor="text1" w:themeTint="F2"/>
          <w:sz w:val="32"/>
          <w:szCs w:val="32"/>
          <w14:textFill>
            <w14:solidFill>
              <w14:schemeClr w14:val="tx1">
                <w14:lumMod w14:val="95000"/>
                <w14:lumOff w14:val="5000"/>
              </w14:schemeClr>
            </w14:solidFill>
          </w14:textFill>
        </w:rPr>
        <w:t>鼓励群众再参保</w:t>
      </w:r>
      <w:r>
        <w:rPr>
          <w:rFonts w:hint="eastAsia" w:ascii="Times New Roman" w:hAnsi="Times New Roman" w:eastAsia="方正仿宋_GBK"/>
          <w:color w:val="0D0D0D" w:themeColor="text1" w:themeTint="F2"/>
          <w:sz w:val="32"/>
          <w:szCs w:val="32"/>
          <w:lang w:eastAsia="zh-CN"/>
          <w14:textFill>
            <w14:solidFill>
              <w14:schemeClr w14:val="tx1">
                <w14:lumMod w14:val="95000"/>
                <w14:lumOff w14:val="5000"/>
              </w14:schemeClr>
            </w14:solidFill>
          </w14:textFill>
        </w:rPr>
        <w:t>；</w:t>
      </w:r>
      <w:r>
        <w:rPr>
          <w:rFonts w:hint="eastAsia" w:ascii="Times New Roman" w:hAnsi="Times New Roman" w:eastAsia="方正仿宋_GBK"/>
          <w:color w:val="0D0D0D" w:themeColor="text1" w:themeTint="F2"/>
          <w:sz w:val="32"/>
          <w:szCs w:val="32"/>
          <w:lang w:val="en-US" w:eastAsia="zh-CN"/>
          <w14:textFill>
            <w14:solidFill>
              <w14:schemeClr w14:val="tx1">
                <w14:lumMod w14:val="95000"/>
                <w14:lumOff w14:val="5000"/>
              </w14:schemeClr>
            </w14:solidFill>
          </w14:textFill>
        </w:rPr>
        <w:t>报案电话：95518或13983569992。</w:t>
      </w:r>
    </w:p>
    <w:p>
      <w:pPr>
        <w:snapToGrid w:val="0"/>
        <w:spacing w:line="560" w:lineRule="exact"/>
        <w:ind w:firstLine="640" w:firstLineChars="200"/>
        <w:rPr>
          <w:rFonts w:ascii="方正黑体_GBK" w:hAnsi="方正黑体_GBK" w:eastAsia="方正黑体_GBK" w:cs="方正黑体_GBK"/>
          <w:color w:val="0D0D0D" w:themeColor="text1" w:themeTint="F2"/>
          <w:sz w:val="32"/>
          <w:szCs w:val="32"/>
          <w14:textFill>
            <w14:solidFill>
              <w14:schemeClr w14:val="tx1">
                <w14:lumMod w14:val="95000"/>
                <w14:lumOff w14:val="5000"/>
              </w14:schemeClr>
            </w14:solidFill>
          </w14:textFill>
        </w:rPr>
      </w:pPr>
      <w:r>
        <w:rPr>
          <w:rFonts w:hint="eastAsia" w:ascii="方正黑体_GBK" w:hAnsi="方正黑体_GBK" w:eastAsia="方正黑体_GBK" w:cs="方正黑体_GBK"/>
          <w:color w:val="0D0D0D" w:themeColor="text1" w:themeTint="F2"/>
          <w:sz w:val="32"/>
          <w:szCs w:val="32"/>
          <w14:textFill>
            <w14:solidFill>
              <w14:schemeClr w14:val="tx1">
                <w14:lumMod w14:val="95000"/>
                <w14:lumOff w14:val="5000"/>
              </w14:schemeClr>
            </w14:solidFill>
          </w14:textFill>
        </w:rPr>
        <w:t>四、保险期限</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2023年4月1日零时起至2024年3月31日24时止。</w:t>
      </w:r>
    </w:p>
    <w:p>
      <w:pPr>
        <w:snapToGrid w:val="0"/>
        <w:spacing w:line="560" w:lineRule="exact"/>
        <w:ind w:firstLine="640" w:firstLineChars="200"/>
        <w:rPr>
          <w:rFonts w:ascii="方正黑体_GBK" w:hAnsi="方正黑体_GBK" w:eastAsia="方正黑体_GBK" w:cs="方正黑体_GBK"/>
          <w:color w:val="0D0D0D" w:themeColor="text1" w:themeTint="F2"/>
          <w:sz w:val="32"/>
          <w:szCs w:val="32"/>
          <w14:textFill>
            <w14:solidFill>
              <w14:schemeClr w14:val="tx1">
                <w14:lumMod w14:val="95000"/>
                <w14:lumOff w14:val="5000"/>
              </w14:schemeClr>
            </w14:solidFill>
          </w14:textFill>
        </w:rPr>
      </w:pPr>
      <w:r>
        <w:rPr>
          <w:rFonts w:hint="eastAsia" w:ascii="方正黑体_GBK" w:hAnsi="方正黑体_GBK" w:eastAsia="方正黑体_GBK" w:cs="方正黑体_GBK"/>
          <w:color w:val="0D0D0D" w:themeColor="text1" w:themeTint="F2"/>
          <w:sz w:val="32"/>
          <w:szCs w:val="32"/>
          <w14:textFill>
            <w14:solidFill>
              <w14:schemeClr w14:val="tx1">
                <w14:lumMod w14:val="95000"/>
                <w14:lumOff w14:val="5000"/>
              </w14:schemeClr>
            </w14:solidFill>
          </w14:textFill>
        </w:rPr>
        <w:t>五、责任范围及赔偿限额</w:t>
      </w:r>
    </w:p>
    <w:p>
      <w:pPr>
        <w:snapToGrid w:val="0"/>
        <w:spacing w:line="560" w:lineRule="exact"/>
        <w:ind w:firstLine="640" w:firstLineChars="200"/>
        <w:rPr>
          <w:rFonts w:ascii="方正楷体_GBK" w:hAnsi="方正楷体_GBK" w:eastAsia="方正楷体_GBK" w:cs="方正楷体_GBK"/>
          <w:color w:val="0D0D0D" w:themeColor="text1" w:themeTint="F2"/>
          <w:sz w:val="32"/>
          <w:szCs w:val="32"/>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32"/>
          <w:szCs w:val="32"/>
          <w14:textFill>
            <w14:solidFill>
              <w14:schemeClr w14:val="tx1">
                <w14:lumMod w14:val="95000"/>
                <w14:lumOff w14:val="5000"/>
              </w14:schemeClr>
            </w14:solidFill>
          </w14:textFill>
        </w:rPr>
        <w:t>(一）政府救助责任范围及赔偿限额</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窒息”死亡救助5万元/人、残疾赔偿限额3万元/人；自然灾害伤亡救助、火灾爆炸伤亡救助、拥挤踩踏伤亡救助、传染病伤亡救助、道路交通事故伤亡救助、重大恶性案件伤亡救助、精神病人伤亡救助、高空坠物伤亡救助、流动人口伤亡救助、恐怖活动伤亡救助、市政设施伤亡救助、无责事故伤亡救助等人身伤残赔偿限额12万元/人，医疗费用赔偿限额5万元/人；见义勇为和抢险救灾伤残救助赔偿限额30万元/人；每次事故责任限额6000万元，累计赔偿限额12000万元。政府救助责任范围如下：</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1.自然灾害伤亡救助：在黔江辖区内由于自然灾害导致人员死亡，一次性支付死亡赔偿金12万元/人；造成人员残疾的，按照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eastAsia="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2.火灾爆炸伤亡救助（含农房火灾）：在黔江辖区内因发生火灾、爆炸事故导致人员死亡，无法找到责任人或者责任人无力赔偿，一次性支付死亡赔偿金12万元/人；造成人员残疾的，按照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3.拥挤踩踏伤亡救助：在黔江辖区内因发生拥挤、踩踏事故导致人员死亡，无法找到责任人或者责任人无力赔偿，一次性支付死亡赔偿金12万元/人；造成人员残疾的，按照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4.传染病伤亡救助：在黔江辖区内感染《中华人民共和国传染病防治法》规定的甲类传染病或全球流行性疾病，造成人员死亡的，一次性支付死亡赔偿金12万元/人；造成人员残疾的，按照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5.道路交通事故伤亡救助：在黔江辖区内因发生道路交通事故导致人员死亡，无法找到责任人或者责任人无力赔偿，一次性支付死亡赔偿金12万元/人；造成人员残疾的，按照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6.见义勇为伤亡救助：在黔江区域内因见义勇为行为导致人员死亡（区级及以上部门认定），一次性支付死亡赔偿金30万元/人；造成人员残疾的，按照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7.重大恶性案件伤亡救助：在黔江辖区内因发生危害公共安全罪的犯罪行为导致人员死亡，无法找到责任人或者责任人无力赔偿，一次性支付死亡赔偿金12万元/人；造成人员残疾的，按照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8.精神障碍患者伤亡救助：在黔江辖区内被精神障碍患者（区级及以上的诊断证明）伤害致人伤亡，患者本人或者监护人无力赔偿，一次性支付死亡赔偿金12万元/人；造成人员残疾的，按照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9.高空坠物伤亡救助：在黔江辖区内因高空坠物导致人身伤亡，无法找到责任人或者责任人无力赔偿，一次性支付死亡赔偿金12万元/人；造成人员残疾的，按照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10.流动人口伤亡救助：不具有黔江区所辖户籍且不具有黔江所辖行政区域内暂住、常住资格证明的流动人口因发生保险责任范围内的事故导致人员死亡，一次性支付死亡赔偿金12万元/人；造成人员残疾的，按照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11.恐怖活动伤亡救助：在黔江辖区内因恐怖分子或组织进行恐怖活动导致人员死亡，无法找到责任人或者责任人无力赔偿，一次性支付死亡赔偿金12万元/人；造成人员残疾的，按照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12.市政设施伤亡救助：在黔江辖区内因市政设施导致人员死亡，一次性支付死亡赔偿金12万元/人；造成人员残疾的，按照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13.无责事件伤亡救助：黔江辖区内发生的突发事件造成人员死亡，而事故责任人无力承担或6个月内事故责任人无法确定或无法找到，一次性支付死亡赔偿金12万元/人；造成人员残疾的，按照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14.“窒息”伤亡救助：黔江区域内发生一氧化碳中毒、有限空间作业（有雇佣关系的除外）造成自然人伤亡的，一次性支付死亡赔偿金5万元/人；造成人员残疾的，按照</w:t>
      </w:r>
      <w:r>
        <w:rPr>
          <w:rFonts w:eastAsia="方正仿宋_GBK"/>
          <w:color w:val="0D0D0D" w:themeColor="text1" w:themeTint="F2"/>
          <w:sz w:val="32"/>
          <w:szCs w:val="32"/>
          <w14:textFill>
            <w14:solidFill>
              <w14:schemeClr w14:val="tx1">
                <w14:lumMod w14:val="95000"/>
                <w14:lumOff w14:val="5000"/>
              </w14:schemeClr>
            </w14:solidFill>
          </w14:textFill>
        </w:rPr>
        <w:t>伤残救助标准表进行赔付</w:t>
      </w:r>
      <w:r>
        <w:rPr>
          <w:rFonts w:hint="eastAsia" w:eastAsia="方正仿宋_GBK"/>
          <w:color w:val="0D0D0D" w:themeColor="text1" w:themeTint="F2"/>
          <w:sz w:val="32"/>
          <w:szCs w:val="32"/>
          <w14:textFill>
            <w14:solidFill>
              <w14:schemeClr w14:val="tx1">
                <w14:lumMod w14:val="95000"/>
                <w14:lumOff w14:val="5000"/>
              </w14:schemeClr>
            </w14:solidFill>
          </w14:textFill>
        </w:rPr>
        <w:t>。</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eastAsia="方正仿宋_GBK"/>
          <w:color w:val="0D0D0D" w:themeColor="text1" w:themeTint="F2"/>
          <w:kern w:val="0"/>
          <w:sz w:val="32"/>
          <w:szCs w:val="32"/>
          <w14:textFill>
            <w14:solidFill>
              <w14:schemeClr w14:val="tx1">
                <w14:lumMod w14:val="95000"/>
                <w14:lumOff w14:val="5000"/>
              </w14:schemeClr>
            </w14:solidFill>
          </w14:textFill>
        </w:rPr>
        <w:t>15.过渡期救助：</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黔江辖区内发生自然灾害、农房火灾造成唯一住房全损时需要对群众紧急转移安置的，按照40元/人·天的标准实施过渡期救助，原则上不超过3个月，单次事件限额50万元，累计限额100万元。</w:t>
      </w:r>
    </w:p>
    <w:p>
      <w:pPr>
        <w:snapToGrid w:val="0"/>
        <w:spacing w:line="560" w:lineRule="exact"/>
        <w:ind w:firstLine="640" w:firstLineChars="200"/>
        <w:rPr>
          <w:rFonts w:ascii="方正楷体_GBK" w:hAnsi="方正楷体_GBK" w:eastAsia="方正楷体_GBK" w:cs="方正楷体_GBK"/>
          <w:color w:val="0D0D0D" w:themeColor="text1" w:themeTint="F2"/>
          <w:sz w:val="32"/>
          <w:szCs w:val="32"/>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32"/>
          <w:szCs w:val="32"/>
          <w14:textFill>
            <w14:solidFill>
              <w14:schemeClr w14:val="tx1">
                <w14:lumMod w14:val="95000"/>
                <w14:lumOff w14:val="5000"/>
              </w14:schemeClr>
            </w14:solidFill>
          </w14:textFill>
        </w:rPr>
        <w:t>（二）房屋保险范围及赔偿限额：</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u w:val="single"/>
          <w14:textFill>
            <w14:solidFill>
              <w14:schemeClr w14:val="tx1">
                <w14:lumMod w14:val="95000"/>
                <w14:lumOff w14:val="5000"/>
              </w14:schemeClr>
            </w14:solidFill>
          </w14:textFill>
        </w:rPr>
      </w:pPr>
      <w:r>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住房保险</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赔偿限额</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1.84</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万元/户，脱贫户、易返贫致贫户、低保户、五保户、重点优抚对象等特殊群体赔偿限额提高20%；每次事故责任限额5000万元，累计赔偿限额12000万元。</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1.城镇住房保险：城镇住房每户最高限额为1.84万元（含室内财产损失0.6万元），每次事故责任限额2000万元，累计赔偿限额4000万元。</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2.农村住房保险：农村住房每户最高赔偿限额为1.84万元（含室内财产损失0.6万元），若保险房屋全损（经相关部门会商确定，处于新生突发地质灾害点危险区范围内的房屋未垮塌，但存在安全隐患不能继续居住的房屋算全损）的0.46万元/间的标准、四间及以上1.84万元标准进行赔付。每次事故责任限额3000万元，累计赔偿限额8000万元。</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①被保险人自有的、用于日常生活居住的房屋主体（卧室、正厅、饭厅、厨房）。</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②一户有多处房屋的，仅限投保一处常住房屋。</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③虽然没有房产证，但是村（居）委会能够证实确属本辖区农户自己长期生活居住的房屋。</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④农户自己在城乡结合部修建，并长期生活居住的房屋。</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⑤</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农户买的开发商在乡镇开发修建的、小区性质或集镇新开发的，用于本家庭长期生活居住的房屋。</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具体事项处理：</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①长期生活居住地不在户籍所在地的，以长期生活居住地统计。</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②夫妻之间单列户口、夫妻与未成年子女之间单列户口的，只要是以一个家庭的形式共同生活居住的，按一户统计。</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以下房屋不属于保险房屋范围：</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①用芦席、稻草、油毛毡、麦杆、芦苇、竹竿、帆布、塑料布、纸板、水泥砖临时搭建等为外墙、屋顶的简陋屋棚。</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②除房屋主体外的柴草房、杂物间、禽畜棚、牛栏、猪舍、烤棚、厕所、粪寮、围墙、院门、车库、单独店面、作坊、出租用作工商业的房屋。</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③政府或有关单位征用、占用的房屋。</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④签订保险协议时尚未建成的房屋。</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④已经由住房改成了柴房、杂物间、农具房等其他用途的房屋。</w:t>
      </w:r>
    </w:p>
    <w:p>
      <w:pPr>
        <w:spacing w:line="560" w:lineRule="exact"/>
        <w:ind w:firstLine="640" w:firstLineChars="200"/>
        <w:rPr>
          <w:rFonts w:ascii="方正楷体_GBK" w:hAnsi="方正楷体_GBK" w:eastAsia="方正楷体_GBK" w:cs="方正楷体_GBK"/>
          <w:color w:val="0D0D0D" w:themeColor="text1" w:themeTint="F2"/>
          <w:sz w:val="32"/>
          <w:szCs w:val="32"/>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32"/>
          <w:szCs w:val="32"/>
          <w14:textFill>
            <w14:solidFill>
              <w14:schemeClr w14:val="tx1">
                <w14:lumMod w14:val="95000"/>
                <w14:lumOff w14:val="5000"/>
              </w14:schemeClr>
            </w14:solidFill>
          </w14:textFill>
        </w:rPr>
        <w:t>（三）附加险范围及赔偿限额：</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楷体_GBK" w:hAnsi="方正仿宋_GBK" w:eastAsia="方正楷体_GBK" w:cs="方正仿宋_GBK"/>
          <w:color w:val="0D0D0D" w:themeColor="text1" w:themeTint="F2"/>
          <w:sz w:val="32"/>
          <w:szCs w:val="32"/>
          <w14:textFill>
            <w14:solidFill>
              <w14:schemeClr w14:val="tx1">
                <w14:lumMod w14:val="95000"/>
                <w14:lumOff w14:val="5000"/>
              </w14:schemeClr>
            </w14:solidFill>
          </w14:textFill>
        </w:rPr>
        <w:t>1.意外伤害保险：</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因参与</w:t>
      </w:r>
      <w:r>
        <w:rPr>
          <w:rFonts w:hint="eastAsia" w:ascii="方正仿宋_GBK" w:eastAsia="方正仿宋_GBK"/>
          <w:color w:val="0D0D0D" w:themeColor="text1" w:themeTint="F2"/>
          <w:kern w:val="0"/>
          <w:sz w:val="32"/>
          <w:szCs w:val="32"/>
          <w14:textFill>
            <w14:solidFill>
              <w14:schemeClr w14:val="tx1">
                <w14:lumMod w14:val="95000"/>
                <w14:lumOff w14:val="5000"/>
              </w14:schemeClr>
            </w14:solidFill>
          </w14:textFill>
        </w:rPr>
        <w:t>自然灾害、事故灾难、公共卫生事件和社会安全事件等突发事件抢险救援救灾工作的</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一线医护人员、公安干警/辅警、公职人员、村（居）干部等，一旦确诊被感染高危病毒、因工致伤、致残等，限额3万元/人的医疗费用补贴；因公死亡的，限额30万元/人的保险保障，每次事故最高赔偿限额400万，全年累计赔偿限额800万元。</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楷体_GBK" w:hAnsi="方正仿宋_GBK" w:eastAsia="方正楷体_GBK" w:cs="方正仿宋_GBK"/>
          <w:color w:val="0D0D0D" w:themeColor="text1" w:themeTint="F2"/>
          <w:sz w:val="32"/>
          <w:szCs w:val="32"/>
          <w14:textFill>
            <w14:solidFill>
              <w14:schemeClr w14:val="tx1">
                <w14:lumMod w14:val="95000"/>
                <w14:lumOff w14:val="5000"/>
              </w14:schemeClr>
            </w14:solidFill>
          </w14:textFill>
        </w:rPr>
        <w:t>2.应急费用救助险：</w:t>
      </w:r>
      <w:r>
        <w:rPr>
          <w:rFonts w:hint="eastAsia" w:ascii="方正仿宋_GBK" w:eastAsia="方正仿宋_GBK"/>
          <w:color w:val="0D0D0D" w:themeColor="text1" w:themeTint="F2"/>
          <w:kern w:val="0"/>
          <w:sz w:val="32"/>
          <w:szCs w:val="32"/>
          <w14:textFill>
            <w14:solidFill>
              <w14:schemeClr w14:val="tx1">
                <w14:lumMod w14:val="95000"/>
                <w14:lumOff w14:val="5000"/>
              </w14:schemeClr>
            </w14:solidFill>
          </w14:textFill>
        </w:rPr>
        <w:t>因自然灾害、事故灾难、公共卫生事件和社会安全事件等突发事件，区政府及相关单位在职责范围内开展应急救援与善后处置工作中发生的救灾安置费用、救援费用、善后处置费用等应急费用，保险人按照启动Ⅳ级2万元/次、Ⅲ级5万元/次、Ⅱ级8万元/次、Ⅰ级12万元/次的标准赔偿应急费用，多个单位启动应急响应以牵头单位为准，全年</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累计赔偿限额50万元。</w:t>
      </w:r>
    </w:p>
    <w:p>
      <w:pPr>
        <w:spacing w:line="560" w:lineRule="exact"/>
        <w:ind w:firstLine="640" w:firstLineChars="200"/>
        <w:rPr>
          <w:rFonts w:ascii="方正楷体_GBK" w:hAnsi="方正楷体_GBK" w:eastAsia="方正楷体_GBK" w:cs="方正楷体_GBK"/>
          <w:color w:val="0D0D0D" w:themeColor="text1" w:themeTint="F2"/>
          <w:sz w:val="32"/>
          <w:szCs w:val="32"/>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32"/>
          <w:szCs w:val="32"/>
          <w14:textFill>
            <w14:solidFill>
              <w14:schemeClr w14:val="tx1">
                <w14:lumMod w14:val="95000"/>
                <w14:lumOff w14:val="5000"/>
              </w14:schemeClr>
            </w14:solidFill>
          </w14:textFill>
        </w:rPr>
        <w:t>（四）其它说明：</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1、自然灾害必须由气象、应急等区级相关部门认定并发布；</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2、涉及伤、残的需提供相关部门的医疗费用依据、伤残鉴定证明。</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3、医疗救助：对在应急状态下15天以内的生命抢救直接费用进行救助，但总额不超过人民币5万元/人。</w:t>
      </w:r>
    </w:p>
    <w:p>
      <w:pPr>
        <w:snapToGrid w:val="0"/>
        <w:spacing w:line="56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4、殡葬救助：对死亡人员尸体存放和处置产生的直接费用进行救助，但总额不得超过人民币5万元/人。</w:t>
      </w:r>
    </w:p>
    <w:p>
      <w:pPr>
        <w:spacing w:line="560" w:lineRule="exact"/>
        <w:ind w:firstLine="640" w:firstLineChars="200"/>
        <w:rPr>
          <w:rFonts w:eastAsia="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5、伤残救助：</w:t>
      </w:r>
      <w:r>
        <w:rPr>
          <w:rFonts w:eastAsia="方正仿宋_GBK"/>
          <w:color w:val="0D0D0D" w:themeColor="text1" w:themeTint="F2"/>
          <w:sz w:val="32"/>
          <w:szCs w:val="32"/>
          <w14:textFill>
            <w14:solidFill>
              <w14:schemeClr w14:val="tx1">
                <w14:lumMod w14:val="95000"/>
                <w14:lumOff w14:val="5000"/>
              </w14:schemeClr>
            </w14:solidFill>
          </w14:textFill>
        </w:rPr>
        <w:t>按照投保人认可的残疾等级评定机构，残疾等级依据《人身保险伤残评定标准》，赔付额度如下表：</w:t>
      </w:r>
    </w:p>
    <w:p>
      <w:pPr>
        <w:spacing w:line="594" w:lineRule="exact"/>
        <w:jc w:val="center"/>
        <w:rPr>
          <w:rFonts w:ascii="方正黑体_GBK" w:eastAsia="方正黑体_GBK"/>
          <w:color w:val="0D0D0D" w:themeColor="text1" w:themeTint="F2"/>
          <w:sz w:val="32"/>
          <w:szCs w:val="32"/>
          <w14:textFill>
            <w14:solidFill>
              <w14:schemeClr w14:val="tx1">
                <w14:lumMod w14:val="95000"/>
                <w14:lumOff w14:val="5000"/>
              </w14:schemeClr>
            </w14:solidFill>
          </w14:textFill>
        </w:rPr>
      </w:pPr>
      <w:r>
        <w:rPr>
          <w:rFonts w:hint="eastAsia" w:ascii="方正黑体_GBK" w:eastAsia="方正黑体_GBK"/>
          <w:color w:val="0D0D0D" w:themeColor="text1" w:themeTint="F2"/>
          <w:sz w:val="32"/>
          <w:szCs w:val="32"/>
          <w14:textFill>
            <w14:solidFill>
              <w14:schemeClr w14:val="tx1">
                <w14:lumMod w14:val="95000"/>
                <w14:lumOff w14:val="5000"/>
              </w14:schemeClr>
            </w14:solidFill>
          </w14:textFill>
        </w:rPr>
        <w:t>伤残救助标准表</w:t>
      </w:r>
    </w:p>
    <w:tbl>
      <w:tblPr>
        <w:tblStyle w:val="6"/>
        <w:tblW w:w="0" w:type="auto"/>
        <w:jc w:val="center"/>
        <w:tblLayout w:type="autofit"/>
        <w:tblCellMar>
          <w:top w:w="0" w:type="dxa"/>
          <w:left w:w="115" w:type="dxa"/>
          <w:bottom w:w="0" w:type="dxa"/>
          <w:right w:w="115" w:type="dxa"/>
        </w:tblCellMar>
      </w:tblPr>
      <w:tblGrid>
        <w:gridCol w:w="1070"/>
        <w:gridCol w:w="1910"/>
        <w:gridCol w:w="3800"/>
      </w:tblGrid>
      <w:tr>
        <w:tblPrEx>
          <w:tblCellMar>
            <w:top w:w="0" w:type="dxa"/>
            <w:left w:w="115" w:type="dxa"/>
            <w:bottom w:w="0" w:type="dxa"/>
            <w:right w:w="115" w:type="dxa"/>
          </w:tblCellMar>
        </w:tblPrEx>
        <w:trPr>
          <w:trHeight w:val="456"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黑体_GBK" w:eastAsia="方正黑体_GBK"/>
                <w:szCs w:val="21"/>
              </w:rPr>
            </w:pPr>
            <w:r>
              <w:rPr>
                <w:rFonts w:hint="eastAsia" w:ascii="方正黑体_GBK" w:eastAsia="方正黑体_GBK"/>
                <w:szCs w:val="21"/>
              </w:rPr>
              <w:t>伤残等级</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黑体_GBK" w:eastAsia="方正黑体_GBK"/>
                <w:szCs w:val="21"/>
              </w:rPr>
            </w:pPr>
            <w:r>
              <w:rPr>
                <w:rFonts w:hint="eastAsia" w:ascii="方正黑体_GBK" w:eastAsia="方正黑体_GBK"/>
                <w:szCs w:val="21"/>
              </w:rPr>
              <w:t>赔付额度（万元）</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黑体_GBK" w:eastAsia="方正黑体_GBK"/>
                <w:szCs w:val="21"/>
              </w:rPr>
            </w:pPr>
            <w:r>
              <w:rPr>
                <w:rFonts w:hint="eastAsia" w:ascii="方正黑体_GBK" w:eastAsia="方正黑体_GBK"/>
                <w:szCs w:val="21"/>
              </w:rPr>
              <w:t>抢险救灾和见义勇为赔付额度（万元）</w:t>
            </w:r>
          </w:p>
        </w:tc>
      </w:tr>
      <w:tr>
        <w:tblPrEx>
          <w:tblCellMar>
            <w:top w:w="0" w:type="dxa"/>
            <w:left w:w="115" w:type="dxa"/>
            <w:bottom w:w="0" w:type="dxa"/>
            <w:right w:w="115" w:type="dxa"/>
          </w:tblCellMar>
        </w:tblPrEx>
        <w:trPr>
          <w:trHeight w:val="327"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一级伤残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12</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30</w:t>
            </w:r>
          </w:p>
        </w:tc>
      </w:tr>
      <w:tr>
        <w:tblPrEx>
          <w:tblCellMar>
            <w:top w:w="0" w:type="dxa"/>
            <w:left w:w="115" w:type="dxa"/>
            <w:bottom w:w="0" w:type="dxa"/>
            <w:right w:w="115" w:type="dxa"/>
          </w:tblCellMar>
        </w:tblPrEx>
        <w:trPr>
          <w:trHeight w:val="428"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二级伤残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10.8</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27</w:t>
            </w:r>
          </w:p>
        </w:tc>
      </w:tr>
      <w:tr>
        <w:tblPrEx>
          <w:tblCellMar>
            <w:top w:w="0" w:type="dxa"/>
            <w:left w:w="115" w:type="dxa"/>
            <w:bottom w:w="0" w:type="dxa"/>
            <w:right w:w="115" w:type="dxa"/>
          </w:tblCellMar>
        </w:tblPrEx>
        <w:trPr>
          <w:trHeight w:val="406"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三级伤残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9.6</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24</w:t>
            </w:r>
          </w:p>
        </w:tc>
      </w:tr>
      <w:tr>
        <w:tblPrEx>
          <w:tblCellMar>
            <w:top w:w="0" w:type="dxa"/>
            <w:left w:w="115" w:type="dxa"/>
            <w:bottom w:w="0" w:type="dxa"/>
            <w:right w:w="115" w:type="dxa"/>
          </w:tblCellMar>
        </w:tblPrEx>
        <w:trPr>
          <w:trHeight w:val="425"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四级伤残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8.4</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21</w:t>
            </w:r>
          </w:p>
        </w:tc>
      </w:tr>
      <w:tr>
        <w:tblPrEx>
          <w:tblCellMar>
            <w:top w:w="0" w:type="dxa"/>
            <w:left w:w="115" w:type="dxa"/>
            <w:bottom w:w="0" w:type="dxa"/>
            <w:right w:w="115" w:type="dxa"/>
          </w:tblCellMar>
        </w:tblPrEx>
        <w:trPr>
          <w:trHeight w:val="417"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五级伤残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7.2</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18</w:t>
            </w:r>
          </w:p>
        </w:tc>
      </w:tr>
      <w:tr>
        <w:tblPrEx>
          <w:tblCellMar>
            <w:top w:w="0" w:type="dxa"/>
            <w:left w:w="115" w:type="dxa"/>
            <w:bottom w:w="0" w:type="dxa"/>
            <w:right w:w="115" w:type="dxa"/>
          </w:tblCellMar>
        </w:tblPrEx>
        <w:trPr>
          <w:trHeight w:val="410"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六级伤残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6</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15</w:t>
            </w:r>
          </w:p>
        </w:tc>
      </w:tr>
      <w:tr>
        <w:tblPrEx>
          <w:tblCellMar>
            <w:top w:w="0" w:type="dxa"/>
            <w:left w:w="115" w:type="dxa"/>
            <w:bottom w:w="0" w:type="dxa"/>
            <w:right w:w="115" w:type="dxa"/>
          </w:tblCellMar>
        </w:tblPrEx>
        <w:trPr>
          <w:trHeight w:val="416"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七级伤残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4.8</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12</w:t>
            </w:r>
          </w:p>
        </w:tc>
      </w:tr>
      <w:tr>
        <w:tblPrEx>
          <w:tblCellMar>
            <w:top w:w="0" w:type="dxa"/>
            <w:left w:w="115" w:type="dxa"/>
            <w:bottom w:w="0" w:type="dxa"/>
            <w:right w:w="115" w:type="dxa"/>
          </w:tblCellMar>
        </w:tblPrEx>
        <w:trPr>
          <w:trHeight w:val="408"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八级伤残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3.6</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9</w:t>
            </w:r>
          </w:p>
        </w:tc>
      </w:tr>
      <w:tr>
        <w:tblPrEx>
          <w:tblCellMar>
            <w:top w:w="0" w:type="dxa"/>
            <w:left w:w="115" w:type="dxa"/>
            <w:bottom w:w="0" w:type="dxa"/>
            <w:right w:w="115" w:type="dxa"/>
          </w:tblCellMar>
        </w:tblPrEx>
        <w:trPr>
          <w:trHeight w:val="323"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九级伤残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2.4</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6</w:t>
            </w:r>
          </w:p>
        </w:tc>
      </w:tr>
      <w:tr>
        <w:tblPrEx>
          <w:tblCellMar>
            <w:top w:w="0" w:type="dxa"/>
            <w:left w:w="115" w:type="dxa"/>
            <w:bottom w:w="0" w:type="dxa"/>
            <w:right w:w="115"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方正楷体_GBK" w:eastAsia="方正楷体_GBK"/>
                <w:szCs w:val="21"/>
              </w:rPr>
            </w:pPr>
            <w:r>
              <w:rPr>
                <w:rFonts w:hint="eastAsia" w:ascii="方正楷体_GBK" w:eastAsia="方正楷体_GBK"/>
                <w:szCs w:val="21"/>
              </w:rPr>
              <w:t>十级伤残</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1.2</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方正仿宋_GBK" w:eastAsia="方正仿宋_GBK"/>
                <w:szCs w:val="21"/>
              </w:rPr>
            </w:pPr>
            <w:r>
              <w:rPr>
                <w:rFonts w:hint="eastAsia" w:ascii="方正仿宋_GBK" w:eastAsia="方正仿宋_GBK"/>
                <w:szCs w:val="21"/>
              </w:rPr>
              <w:t>3</w:t>
            </w:r>
          </w:p>
        </w:tc>
      </w:tr>
    </w:tbl>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6、救助费用由保险公司直接以银行转账方式支付给处置突发事件所涉及的特定单位或处置突发事件的特定人或受害人。</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7、城镇住房租房类突发事件保险金赔付对象：若承租人具有完全赔偿能力，保险金赔付给予承租人；若承租人不具完全赔偿能力，保险金赔付给予出租人。</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8、若发生重特大突发事件，在已提供了有关损失部分证明文件的前提下，根据双方协商的估计损失金额，主承保公司在3个工作日内将预付赔款全部支付给被保险人，如遇特殊案件10个工作日内赔付。</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9、处置突发事件所涉及的特定单位不限于黔江区人民政府、区公安局、区卫生健康委、区应急局、区消防救援支队。</w:t>
      </w:r>
    </w:p>
    <w:p>
      <w:pPr>
        <w:spacing w:line="56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六</w:t>
      </w:r>
      <w:r>
        <w:rPr>
          <w:rFonts w:hint="eastAsia" w:ascii="方正黑体_GBK" w:hAnsi="方正黑体_GBK" w:eastAsia="方正黑体_GBK" w:cs="方正黑体_GBK"/>
          <w:color w:val="000000" w:themeColor="text1"/>
          <w:sz w:val="32"/>
          <w:szCs w:val="32"/>
          <w14:textFill>
            <w14:solidFill>
              <w14:schemeClr w14:val="tx1"/>
            </w14:solidFill>
          </w14:textFill>
        </w:rPr>
        <w:t>、理赔流程</w:t>
      </w:r>
    </w:p>
    <w:p>
      <w:pPr>
        <w:spacing w:line="56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（一）报案流程</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在保险责任事故发生后，被保险人向承保公司报案，或由乡镇街道转报；</w:t>
      </w:r>
      <w:r>
        <w:rPr>
          <w:rFonts w:hint="eastAsia" w:ascii="方正仿宋_GBK" w:hAnsi="方正仿宋_GBK" w:eastAsia="方正仿宋_GBK" w:cs="方正仿宋_GBK"/>
          <w:sz w:val="32"/>
          <w:szCs w:val="32"/>
          <w:lang w:val="en-US" w:eastAsia="zh-CN"/>
        </w:rPr>
        <w:t>承</w:t>
      </w:r>
      <w:r>
        <w:rPr>
          <w:rFonts w:hint="eastAsia" w:ascii="方正仿宋_GBK" w:hAnsi="方正仿宋_GBK" w:eastAsia="方正仿宋_GBK" w:cs="方正仿宋_GBK"/>
          <w:sz w:val="32"/>
          <w:szCs w:val="32"/>
        </w:rPr>
        <w:t>保公司</w:t>
      </w:r>
      <w:r>
        <w:rPr>
          <w:rFonts w:hint="eastAsia" w:ascii="方正仿宋_GBK" w:hAnsi="方正仿宋_GBK" w:eastAsia="方正仿宋_GBK" w:cs="方正仿宋_GBK"/>
          <w:color w:val="000000" w:themeColor="text1"/>
          <w:sz w:val="32"/>
          <w:szCs w:val="32"/>
          <w14:textFill>
            <w14:solidFill>
              <w14:schemeClr w14:val="tx1"/>
            </w14:solidFill>
          </w14:textFill>
        </w:rPr>
        <w:t>必须积极主动开展灾情核查工作，同时协助被保险人报案。</w:t>
      </w:r>
    </w:p>
    <w:p>
      <w:pPr>
        <w:spacing w:line="56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（二）出险核灾</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较大以上灾情或特殊灾情，由</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承</w:t>
      </w:r>
      <w:r>
        <w:rPr>
          <w:rFonts w:hint="eastAsia" w:ascii="方正仿宋_GBK" w:hAnsi="方正仿宋_GBK" w:eastAsia="方正仿宋_GBK" w:cs="方正仿宋_GBK"/>
          <w:sz w:val="32"/>
          <w:szCs w:val="32"/>
        </w:rPr>
        <w:t>保公司</w:t>
      </w:r>
      <w:r>
        <w:rPr>
          <w:rFonts w:hint="eastAsia" w:ascii="方正仿宋_GBK" w:hAnsi="方正仿宋_GBK" w:eastAsia="方正仿宋_GBK" w:cs="方正仿宋_GBK"/>
          <w:color w:val="000000" w:themeColor="text1"/>
          <w:sz w:val="32"/>
          <w:szCs w:val="32"/>
          <w14:textFill>
            <w14:solidFill>
              <w14:schemeClr w14:val="tx1"/>
            </w14:solidFill>
          </w14:textFill>
        </w:rPr>
        <w:t>组成责任事故联合调查组，立即出险核实灾情；一般灾情，</w:t>
      </w:r>
      <w:r>
        <w:rPr>
          <w:rFonts w:hint="eastAsia" w:ascii="方正仿宋_GBK" w:hAnsi="方正仿宋_GBK" w:eastAsia="方正仿宋_GBK" w:cs="方正仿宋_GBK"/>
          <w:sz w:val="32"/>
          <w:szCs w:val="32"/>
        </w:rPr>
        <w:t>由承保公司</w:t>
      </w:r>
      <w:r>
        <w:rPr>
          <w:rFonts w:hint="eastAsia" w:ascii="方正仿宋_GBK" w:hAnsi="方正仿宋_GBK" w:eastAsia="方正仿宋_GBK" w:cs="方正仿宋_GBK"/>
          <w:color w:val="000000" w:themeColor="text1"/>
          <w:sz w:val="32"/>
          <w:szCs w:val="32"/>
          <w14:textFill>
            <w14:solidFill>
              <w14:schemeClr w14:val="tx1"/>
            </w14:solidFill>
          </w14:textFill>
        </w:rPr>
        <w:t>会同所属乡镇街道出险核灾，并将理赔情况每月2日前报区应急局。</w:t>
      </w:r>
    </w:p>
    <w:p>
      <w:pPr>
        <w:spacing w:line="56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（三）填报资料</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出险核灾后，当事人或指定相关人员填报统一制定的理赔表格，并提供相关理赔证明资料。</w:t>
      </w:r>
    </w:p>
    <w:p>
      <w:pPr>
        <w:spacing w:line="56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（四）理赔支付</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发生保险事故后，在被保险对象及时、完整提供有关索赔资料后，双方对赔偿金额无异议的情况下，保险人在2个工作日内赔付到位，如遇特殊案件10个工作日完成内赔付。</w:t>
      </w:r>
    </w:p>
    <w:p>
      <w:pPr>
        <w:spacing w:line="560" w:lineRule="exact"/>
        <w:ind w:firstLine="56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七</w:t>
      </w:r>
      <w:r>
        <w:rPr>
          <w:rFonts w:hint="eastAsia" w:ascii="方正黑体_GBK" w:hAnsi="方正黑体_GBK" w:eastAsia="方正黑体_GBK" w:cs="方正黑体_GBK"/>
          <w:color w:val="000000" w:themeColor="text1"/>
          <w:sz w:val="32"/>
          <w:szCs w:val="32"/>
          <w14:textFill>
            <w14:solidFill>
              <w14:schemeClr w14:val="tx1"/>
            </w14:solidFill>
          </w14:textFill>
        </w:rPr>
        <w:t>、核损标准</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（一）火灾（爆炸）责任</w:t>
      </w:r>
      <w:r>
        <w:rPr>
          <w:rFonts w:hint="eastAsia" w:ascii="方正仿宋_GBK" w:hAnsi="方正仿宋_GBK" w:eastAsia="方正仿宋_GBK" w:cs="方正仿宋_GBK"/>
          <w:color w:val="000000" w:themeColor="text1"/>
          <w:sz w:val="32"/>
          <w:szCs w:val="32"/>
          <w14:textFill>
            <w14:solidFill>
              <w14:schemeClr w14:val="tx1"/>
            </w14:solidFill>
          </w14:textFill>
        </w:rPr>
        <w:t>，按过火面积和烧损程度确定损失程度。</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（二）核损标准</w:t>
      </w:r>
      <w:r>
        <w:rPr>
          <w:rFonts w:hint="eastAsia" w:ascii="方正仿宋_GBK" w:hAnsi="方正仿宋_GBK" w:eastAsia="方正仿宋_GBK" w:cs="方正仿宋_GBK"/>
          <w:color w:val="000000" w:themeColor="text1"/>
          <w:sz w:val="32"/>
          <w:szCs w:val="32"/>
          <w14:textFill>
            <w14:solidFill>
              <w14:schemeClr w14:val="tx1"/>
            </w14:solidFill>
          </w14:textFill>
        </w:rPr>
        <w:t>以恢复原样为原则，以修复为主。</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（三）住房核损标准</w:t>
      </w:r>
      <w:r>
        <w:rPr>
          <w:rFonts w:hint="eastAsia" w:ascii="方正仿宋_GBK" w:hAnsi="方正仿宋_GBK" w:eastAsia="方正仿宋_GBK" w:cs="方正仿宋_GBK"/>
          <w:color w:val="000000" w:themeColor="text1"/>
          <w:sz w:val="32"/>
          <w:szCs w:val="32"/>
          <w14:textFill>
            <w14:solidFill>
              <w14:schemeClr w14:val="tx1"/>
            </w14:solidFill>
          </w14:textFill>
        </w:rPr>
        <w:t>按房屋损失核定标准，特殊案例按流程上报另行确定。</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（四）人员伤残</w:t>
      </w:r>
      <w:r>
        <w:rPr>
          <w:rFonts w:eastAsia="方正仿宋_GBK"/>
          <w:sz w:val="32"/>
          <w:szCs w:val="32"/>
        </w:rPr>
        <w:t>依据《人身保险伤残评定标准》</w:t>
      </w:r>
      <w:r>
        <w:rPr>
          <w:rFonts w:hint="eastAsia" w:eastAsia="方正仿宋_GBK"/>
          <w:sz w:val="32"/>
          <w:szCs w:val="32"/>
        </w:rPr>
        <w:t>。</w:t>
      </w:r>
    </w:p>
    <w:p>
      <w:pPr>
        <w:spacing w:line="560" w:lineRule="exact"/>
        <w:ind w:firstLine="56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八</w:t>
      </w:r>
      <w:r>
        <w:rPr>
          <w:rFonts w:hint="eastAsia" w:ascii="方正黑体_GBK" w:hAnsi="方正黑体_GBK" w:eastAsia="方正黑体_GBK" w:cs="方正黑体_GBK"/>
          <w:color w:val="000000" w:themeColor="text1"/>
          <w:sz w:val="32"/>
          <w:szCs w:val="32"/>
          <w14:textFill>
            <w14:solidFill>
              <w14:schemeClr w14:val="tx1"/>
            </w14:solidFill>
          </w14:textFill>
        </w:rPr>
        <w:t>、理赔材料说明</w:t>
      </w:r>
    </w:p>
    <w:p>
      <w:pPr>
        <w:spacing w:line="560" w:lineRule="exact"/>
        <w:ind w:firstLine="56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（一）发生人身伤亡责任保险时，需提供的单证</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（1）出险通知书。</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（2）赔款通知书。</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（3）身份证明、户籍证明复印件。</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（4）涉及伤残：需提供相关部门伤残鉴定或司法部门残疾鉴定书。</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（5）涉及死亡：需提供死者的户口注销证明。</w:t>
      </w:r>
    </w:p>
    <w:p>
      <w:pPr>
        <w:spacing w:line="560" w:lineRule="exact"/>
        <w:ind w:firstLine="56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（二）发生房屋损失责任保险时，需提供的单证：</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（1）出险通知书。</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（2）赔款通知书。</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（3）保险财产损失清单。</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（4）保险事故现场照片。</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（5）户主身份证（正、反面）、户主户口簿（户主页、全户人口增减记载、户主常住人口登记卡）、银行卡（在黔江以外地区开户，需提供开户行名称）。</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（6）村、社区居委会出具证明并加盖公章。</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以上是发生索赔时需要提供的单证，若因为个别特殊案例需要提供上述单证以外的单证，相关部门配合提供。</w:t>
      </w:r>
    </w:p>
    <w:p>
      <w:pPr>
        <w:spacing w:line="56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九</w:t>
      </w:r>
      <w:r>
        <w:rPr>
          <w:rFonts w:hint="eastAsia" w:ascii="方正黑体_GBK" w:hAnsi="方正黑体_GBK" w:eastAsia="方正黑体_GBK" w:cs="方正黑体_GBK"/>
          <w:color w:val="000000" w:themeColor="text1"/>
          <w:sz w:val="32"/>
          <w:szCs w:val="32"/>
          <w14:textFill>
            <w14:solidFill>
              <w14:schemeClr w14:val="tx1"/>
            </w14:solidFill>
          </w14:textFill>
        </w:rPr>
        <w:t>、工作职责</w:t>
      </w:r>
    </w:p>
    <w:p>
      <w:pPr>
        <w:spacing w:line="560" w:lineRule="exact"/>
        <w:ind w:firstLine="56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（一）区应急管理局职责</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1.召集有关部门制定巨灾保险的制度、标准和办法。</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2.负责</w:t>
      </w:r>
      <w:r>
        <w:rPr>
          <w:rFonts w:hint="eastAsia" w:ascii="方正仿宋_GBK" w:hAnsi="方正仿宋_GBK" w:eastAsia="方正仿宋_GBK" w:cs="方正仿宋_GBK"/>
          <w:color w:val="000000"/>
          <w:sz w:val="32"/>
          <w:szCs w:val="32"/>
        </w:rPr>
        <w:t>组织实施和管理工作，协调解决工作中运行出现的各种问题，对承保机构保险理赔工作开展业务指导</w:t>
      </w:r>
      <w:r>
        <w:rPr>
          <w:rFonts w:hint="eastAsia" w:ascii="方正仿宋_GBK" w:hAnsi="方正仿宋_GBK" w:eastAsia="方正仿宋_GBK" w:cs="方正仿宋_GBK"/>
          <w:color w:val="000000" w:themeColor="text1"/>
          <w:sz w:val="32"/>
          <w:szCs w:val="32"/>
          <w14:textFill>
            <w14:solidFill>
              <w14:schemeClr w14:val="tx1"/>
            </w14:solidFill>
          </w14:textFill>
        </w:rPr>
        <w:t>，沟通、协调处理争议。</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3.监督保险机构开展巨灾保险工作。</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w:t>
      </w:r>
      <w:r>
        <w:rPr>
          <w:rFonts w:hint="eastAsia" w:ascii="Times New Roman" w:hAnsi="Times New Roman" w:eastAsia="方正仿宋_GBK"/>
          <w:sz w:val="32"/>
          <w:szCs w:val="20"/>
        </w:rPr>
        <w:t xml:space="preserve"> </w:t>
      </w:r>
      <w:r>
        <w:rPr>
          <w:rFonts w:hint="eastAsia" w:ascii="方正仿宋_GBK" w:hAnsi="方正仿宋_GBK" w:eastAsia="方正仿宋_GBK" w:cs="方正仿宋_GBK"/>
          <w:color w:val="000000"/>
          <w:sz w:val="32"/>
          <w:szCs w:val="32"/>
        </w:rPr>
        <w:t>及时收集整理保险公司上报的理赔情况。</w:t>
      </w:r>
    </w:p>
    <w:p>
      <w:pPr>
        <w:spacing w:line="56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（二）乡镇街道职责</w:t>
      </w:r>
    </w:p>
    <w:p>
      <w:pPr>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1.指导、协助或者代表被保险人在房屋出险24小时内报案。</w:t>
      </w:r>
    </w:p>
    <w:p>
      <w:pPr>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2.</w:t>
      </w:r>
      <w:r>
        <w:rPr>
          <w:rFonts w:hint="eastAsia" w:ascii="方正仿宋_GBK" w:hAnsi="方正仿宋_GBK" w:eastAsia="方正仿宋_GBK" w:cs="方正仿宋_GBK"/>
          <w:color w:val="000000"/>
          <w:sz w:val="32"/>
          <w:szCs w:val="32"/>
        </w:rPr>
        <w:t>负责做好辖区内的巨灾保险宣传工作</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sz w:val="32"/>
          <w:szCs w:val="32"/>
        </w:rPr>
        <w:t>解释工作，切实提高辖内群众知晓度，做到保险案件“应报尽报”</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60" w:lineRule="exact"/>
        <w:ind w:firstLine="640" w:firstLineChars="200"/>
        <w:rPr>
          <w:rFonts w:eastAsia="方正楷体_GBK"/>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3.</w:t>
      </w:r>
      <w:r>
        <w:rPr>
          <w:rFonts w:hint="eastAsia" w:ascii="方正仿宋_GBK" w:hAnsi="方正仿宋_GBK" w:eastAsia="方正仿宋_GBK" w:cs="方正仿宋_GBK"/>
          <w:color w:val="000000"/>
          <w:sz w:val="32"/>
          <w:szCs w:val="32"/>
        </w:rPr>
        <w:t>协助做好巨灾保险理赔工作，切实维护广大群众正当利</w:t>
      </w:r>
      <w:r>
        <w:rPr>
          <w:rFonts w:eastAsia="方正仿宋_GBK"/>
          <w:sz w:val="32"/>
          <w:szCs w:val="32"/>
        </w:rPr>
        <w:t xml:space="preserve"> </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（三）保险公司职责</w:t>
      </w:r>
    </w:p>
    <w:p>
      <w:pPr>
        <w:spacing w:line="560" w:lineRule="exact"/>
        <w:ind w:firstLine="640" w:firstLineChars="200"/>
        <w:rPr>
          <w:rFonts w:hint="eastAsia" w:eastAsia="方正仿宋_GBK"/>
          <w:sz w:val="32"/>
          <w:szCs w:val="32"/>
          <w:lang w:eastAsia="zh-CN"/>
        </w:rPr>
      </w:pPr>
      <w:r>
        <w:rPr>
          <w:rFonts w:eastAsia="方正仿宋_GBK"/>
          <w:sz w:val="32"/>
          <w:szCs w:val="32"/>
        </w:rPr>
        <w:t>一是</w:t>
      </w:r>
      <w:r>
        <w:rPr>
          <w:rFonts w:hint="eastAsia" w:eastAsia="方正仿宋_GBK"/>
          <w:sz w:val="32"/>
          <w:szCs w:val="32"/>
        </w:rPr>
        <w:t>健全</w:t>
      </w:r>
      <w:r>
        <w:rPr>
          <w:rFonts w:eastAsia="方正仿宋_GBK"/>
          <w:sz w:val="32"/>
          <w:szCs w:val="32"/>
        </w:rPr>
        <w:t>灾情收集</w:t>
      </w:r>
      <w:r>
        <w:rPr>
          <w:rFonts w:hint="eastAsia" w:eastAsia="方正仿宋_GBK"/>
          <w:sz w:val="32"/>
          <w:szCs w:val="32"/>
        </w:rPr>
        <w:t>机制，</w:t>
      </w:r>
      <w:r>
        <w:rPr>
          <w:rFonts w:eastAsia="方正仿宋_GBK"/>
          <w:sz w:val="32"/>
          <w:szCs w:val="32"/>
        </w:rPr>
        <w:t>及时获取灾险情信息并向投保人报告</w:t>
      </w:r>
      <w:r>
        <w:rPr>
          <w:rFonts w:hint="eastAsia" w:eastAsia="方正仿宋_GBK"/>
          <w:sz w:val="32"/>
          <w:szCs w:val="32"/>
        </w:rPr>
        <w:t>，并</w:t>
      </w:r>
      <w:r>
        <w:rPr>
          <w:rFonts w:eastAsia="方正仿宋_GBK"/>
          <w:sz w:val="32"/>
          <w:szCs w:val="32"/>
        </w:rPr>
        <w:t>服从投保人的调度指挥</w:t>
      </w:r>
      <w:r>
        <w:rPr>
          <w:rFonts w:hint="eastAsia" w:eastAsia="方正仿宋_GBK"/>
          <w:sz w:val="32"/>
          <w:szCs w:val="32"/>
          <w:lang w:eastAsia="zh-CN"/>
        </w:rPr>
        <w:t>。</w:t>
      </w:r>
    </w:p>
    <w:p>
      <w:pPr>
        <w:spacing w:line="560" w:lineRule="exact"/>
        <w:ind w:firstLine="640" w:firstLineChars="200"/>
        <w:rPr>
          <w:rFonts w:hint="eastAsia" w:eastAsia="方正仿宋_GBK"/>
          <w:sz w:val="32"/>
          <w:szCs w:val="32"/>
          <w:lang w:eastAsia="zh-CN"/>
        </w:rPr>
      </w:pPr>
      <w:r>
        <w:rPr>
          <w:rFonts w:hint="eastAsia" w:eastAsia="方正仿宋_GBK"/>
          <w:sz w:val="32"/>
          <w:szCs w:val="32"/>
        </w:rPr>
        <w:t>二是</w:t>
      </w:r>
      <w:r>
        <w:rPr>
          <w:rFonts w:eastAsia="方正仿宋_GBK"/>
          <w:sz w:val="32"/>
          <w:szCs w:val="32"/>
        </w:rPr>
        <w:t>做好宣传发动、服务人员的业务培训、及时通报进度和统计等工作，定期报送工作信息</w:t>
      </w:r>
      <w:r>
        <w:rPr>
          <w:rFonts w:hint="eastAsia" w:eastAsia="方正仿宋_GBK"/>
          <w:sz w:val="32"/>
          <w:szCs w:val="32"/>
          <w:lang w:eastAsia="zh-CN"/>
        </w:rPr>
        <w:t>。</w:t>
      </w:r>
    </w:p>
    <w:p>
      <w:pPr>
        <w:spacing w:line="560" w:lineRule="exact"/>
        <w:ind w:firstLine="640" w:firstLineChars="200"/>
        <w:rPr>
          <w:rFonts w:eastAsia="方正仿宋_GBK"/>
          <w:sz w:val="32"/>
          <w:szCs w:val="32"/>
        </w:rPr>
      </w:pPr>
      <w:r>
        <w:rPr>
          <w:rFonts w:hint="eastAsia" w:eastAsia="方正仿宋_GBK"/>
          <w:sz w:val="32"/>
          <w:szCs w:val="32"/>
        </w:rPr>
        <w:t>三</w:t>
      </w:r>
      <w:r>
        <w:rPr>
          <w:rFonts w:eastAsia="方正仿宋_GBK"/>
          <w:sz w:val="32"/>
          <w:szCs w:val="32"/>
        </w:rPr>
        <w:t>是</w:t>
      </w:r>
      <w:r>
        <w:rPr>
          <w:rFonts w:hint="eastAsia" w:eastAsia="方正仿宋_GBK"/>
          <w:sz w:val="32"/>
          <w:szCs w:val="32"/>
        </w:rPr>
        <w:t>及时做好各项理赔服务工作，做到“应赔尽赔”。</w:t>
      </w:r>
    </w:p>
    <w:p>
      <w:pPr>
        <w:spacing w:line="560" w:lineRule="exact"/>
        <w:ind w:firstLine="640" w:firstLineChars="200"/>
        <w:rPr>
          <w:rFonts w:hint="eastAsia" w:eastAsia="方正仿宋_GBK"/>
          <w:sz w:val="32"/>
          <w:szCs w:val="32"/>
          <w:lang w:eastAsia="zh-CN"/>
        </w:rPr>
      </w:pPr>
      <w:r>
        <w:rPr>
          <w:rFonts w:hint="eastAsia" w:eastAsia="方正仿宋_GBK"/>
          <w:sz w:val="32"/>
          <w:szCs w:val="32"/>
        </w:rPr>
        <w:t>四</w:t>
      </w:r>
      <w:r>
        <w:rPr>
          <w:rFonts w:eastAsia="方正仿宋_GBK"/>
          <w:sz w:val="32"/>
          <w:szCs w:val="32"/>
        </w:rPr>
        <w:t>是建立服务跟踪机制，收集意见及建议，并认真进行研究、解决</w:t>
      </w:r>
      <w:r>
        <w:rPr>
          <w:rFonts w:hint="eastAsia" w:eastAsia="方正仿宋_GBK"/>
          <w:sz w:val="32"/>
          <w:szCs w:val="32"/>
          <w:lang w:eastAsia="zh-CN"/>
        </w:rPr>
        <w:t>。</w:t>
      </w:r>
    </w:p>
    <w:p>
      <w:pPr>
        <w:spacing w:line="560" w:lineRule="exact"/>
        <w:ind w:firstLine="640" w:firstLineChars="200"/>
        <w:rPr>
          <w:rFonts w:hint="eastAsia" w:eastAsia="方正仿宋_GBK"/>
          <w:sz w:val="32"/>
          <w:szCs w:val="32"/>
          <w:lang w:eastAsia="zh-CN"/>
        </w:rPr>
      </w:pPr>
      <w:r>
        <w:rPr>
          <w:rFonts w:hint="eastAsia" w:eastAsia="方正仿宋_GBK"/>
          <w:sz w:val="32"/>
          <w:szCs w:val="32"/>
        </w:rPr>
        <w:t>五</w:t>
      </w:r>
      <w:r>
        <w:rPr>
          <w:rFonts w:eastAsia="方正仿宋_GBK"/>
          <w:sz w:val="32"/>
          <w:szCs w:val="32"/>
        </w:rPr>
        <w:t>是及时做好群众举报、投诉等事件的协调处理工作</w:t>
      </w:r>
      <w:r>
        <w:rPr>
          <w:rFonts w:hint="eastAsia" w:eastAsia="方正仿宋_GBK"/>
          <w:sz w:val="32"/>
          <w:szCs w:val="32"/>
          <w:lang w:eastAsia="zh-CN"/>
        </w:rPr>
        <w:t>。</w:t>
      </w:r>
    </w:p>
    <w:p>
      <w:pPr>
        <w:spacing w:line="560" w:lineRule="exact"/>
        <w:ind w:firstLine="640" w:firstLineChars="200"/>
        <w:rPr>
          <w:rFonts w:hint="eastAsia" w:eastAsia="方正仿宋_GBK"/>
          <w:sz w:val="32"/>
          <w:szCs w:val="32"/>
          <w:lang w:eastAsia="zh-CN"/>
        </w:rPr>
      </w:pPr>
      <w:r>
        <w:rPr>
          <w:rFonts w:hint="eastAsia" w:eastAsia="方正仿宋_GBK"/>
          <w:sz w:val="32"/>
          <w:szCs w:val="32"/>
        </w:rPr>
        <w:t>六是</w:t>
      </w:r>
      <w:r>
        <w:rPr>
          <w:rFonts w:eastAsia="方正仿宋_GBK"/>
          <w:sz w:val="32"/>
          <w:szCs w:val="32"/>
        </w:rPr>
        <w:t>对典型赔付案件开展回访，建立回访档案</w:t>
      </w:r>
      <w:r>
        <w:rPr>
          <w:rFonts w:hint="eastAsia" w:eastAsia="方正仿宋_GBK"/>
          <w:sz w:val="32"/>
          <w:szCs w:val="32"/>
          <w:lang w:eastAsia="zh-CN"/>
        </w:rPr>
        <w:t>。</w:t>
      </w:r>
      <w:bookmarkStart w:id="0" w:name="_GoBack"/>
      <w:bookmarkEnd w:id="0"/>
    </w:p>
    <w:p>
      <w:pPr>
        <w:spacing w:line="560" w:lineRule="exact"/>
        <w:ind w:firstLine="640" w:firstLineChars="200"/>
        <w:rPr>
          <w:rFonts w:eastAsia="方正仿宋_GBK"/>
          <w:sz w:val="32"/>
          <w:szCs w:val="32"/>
        </w:rPr>
      </w:pPr>
      <w:r>
        <w:rPr>
          <w:rFonts w:eastAsia="方正仿宋_GBK"/>
          <w:sz w:val="32"/>
          <w:szCs w:val="32"/>
        </w:rPr>
        <w:t>七是加强理赔情况分析比对</w:t>
      </w:r>
      <w:r>
        <w:rPr>
          <w:rFonts w:hint="eastAsia" w:eastAsia="方正仿宋_GBK"/>
          <w:sz w:val="32"/>
          <w:szCs w:val="32"/>
        </w:rPr>
        <w:t>，</w:t>
      </w:r>
      <w:r>
        <w:rPr>
          <w:rFonts w:hint="eastAsia" w:ascii="方正仿宋_GBK" w:hAnsi="方正仿宋_GBK" w:eastAsia="方正仿宋_GBK" w:cs="方正仿宋_GBK"/>
          <w:color w:val="000000" w:themeColor="text1"/>
          <w:sz w:val="32"/>
          <w:szCs w:val="32"/>
          <w14:textFill>
            <w14:solidFill>
              <w14:schemeClr w14:val="tx1"/>
            </w14:solidFill>
          </w14:textFill>
        </w:rPr>
        <w:t>单项保险事故理赔金额在10万元以上，由承保</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公司</w:t>
      </w:r>
      <w:r>
        <w:rPr>
          <w:rFonts w:hint="eastAsia" w:ascii="方正仿宋_GBK" w:hAnsi="方正仿宋_GBK" w:eastAsia="方正仿宋_GBK" w:cs="方正仿宋_GBK"/>
          <w:color w:val="000000" w:themeColor="text1"/>
          <w:sz w:val="32"/>
          <w:szCs w:val="32"/>
          <w14:textFill>
            <w14:solidFill>
              <w14:schemeClr w14:val="tx1"/>
            </w14:solidFill>
          </w14:textFill>
        </w:rPr>
        <w:t>建立“会商机制”，</w:t>
      </w:r>
      <w:r>
        <w:rPr>
          <w:rFonts w:eastAsia="方正仿宋_GBK"/>
          <w:sz w:val="32"/>
          <w:szCs w:val="32"/>
        </w:rPr>
        <w:t>杜绝被保险人骗保行为发生</w:t>
      </w:r>
      <w:r>
        <w:rPr>
          <w:rFonts w:hint="eastAsia" w:eastAsia="方正仿宋_GBK"/>
          <w:sz w:val="32"/>
          <w:szCs w:val="32"/>
        </w:rPr>
        <w:t>。</w:t>
      </w:r>
    </w:p>
    <w:p>
      <w:pPr>
        <w:spacing w:line="500" w:lineRule="exact"/>
        <w:rPr>
          <w:rFonts w:ascii="方正黑体_GBK" w:hAnsi="方正黑体_GBK" w:eastAsia="方正黑体_GBK" w:cs="方正黑体_GBK"/>
          <w:color w:val="000000" w:themeColor="text1"/>
          <w:sz w:val="32"/>
          <w:szCs w:val="32"/>
          <w14:textFill>
            <w14:solidFill>
              <w14:schemeClr w14:val="tx1"/>
            </w14:solidFill>
          </w14:textFill>
        </w:rPr>
      </w:pPr>
    </w:p>
    <w:p>
      <w:pPr>
        <w:spacing w:line="500" w:lineRule="exact"/>
        <w:rPr>
          <w:rFonts w:ascii="方正黑体_GBK" w:hAnsi="方正黑体_GBK" w:eastAsia="方正黑体_GBK" w:cs="方正黑体_GBK"/>
          <w:color w:val="000000" w:themeColor="text1"/>
          <w:sz w:val="32"/>
          <w:szCs w:val="32"/>
          <w14:textFill>
            <w14:solidFill>
              <w14:schemeClr w14:val="tx1"/>
            </w14:solidFill>
          </w14:textFill>
        </w:rPr>
      </w:pPr>
    </w:p>
    <w:p>
      <w:pPr>
        <w:spacing w:line="500" w:lineRule="exact"/>
        <w:rPr>
          <w:rFonts w:ascii="方正黑体_GBK" w:hAnsi="方正黑体_GBK" w:eastAsia="方正黑体_GBK" w:cs="方正黑体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snapToGrid/>
        <w:spacing w:line="240" w:lineRule="exact"/>
        <w:textAlignment w:val="auto"/>
        <w:rPr>
          <w:rFonts w:ascii="方正黑体_GBK" w:hAnsi="方正黑体_GBK" w:eastAsia="方正黑体_GBK" w:cs="方正黑体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方正黑体_GBK" w:hAnsi="方正黑体_GBK" w:eastAsia="方正黑体_GBK" w:cs="方正黑体_GBK"/>
          <w:color w:val="000000" w:themeColor="text1"/>
          <w:sz w:val="32"/>
          <w:szCs w:val="32"/>
          <w14:textFill>
            <w14:solidFill>
              <w14:schemeClr w14:val="tx1"/>
            </w14:solidFill>
          </w14:textFill>
        </w:rPr>
      </w:pPr>
    </w:p>
    <w:p>
      <w:pPr>
        <w:pStyle w:val="2"/>
      </w:pPr>
    </w:p>
    <w:p>
      <w:pPr>
        <w:pStyle w:val="2"/>
        <w:keepNext w:val="0"/>
        <w:keepLines w:val="0"/>
        <w:pageBreakBefore w:val="0"/>
        <w:widowControl w:val="0"/>
        <w:kinsoku/>
        <w:wordWrap/>
        <w:overflowPunct/>
        <w:topLinePunct w:val="0"/>
        <w:bidi w:val="0"/>
        <w:snapToGrid/>
        <w:spacing w:line="240" w:lineRule="exact"/>
        <w:textAlignment w:val="auto"/>
      </w:pPr>
    </w:p>
    <w:p>
      <w:pPr>
        <w:pStyle w:val="2"/>
        <w:keepNext w:val="0"/>
        <w:keepLines w:val="0"/>
        <w:pageBreakBefore w:val="0"/>
        <w:widowControl w:val="0"/>
        <w:kinsoku/>
        <w:wordWrap/>
        <w:overflowPunct/>
        <w:topLinePunct w:val="0"/>
        <w:bidi w:val="0"/>
        <w:snapToGrid/>
        <w:spacing w:line="240" w:lineRule="exact"/>
        <w:textAlignment w:val="auto"/>
      </w:pPr>
    </w:p>
    <w:p>
      <w:pPr>
        <w:pStyle w:val="2"/>
      </w:pPr>
    </w:p>
    <w:p>
      <w:pPr>
        <w:keepNext w:val="0"/>
        <w:keepLines w:val="0"/>
        <w:pageBreakBefore w:val="0"/>
        <w:widowControl w:val="0"/>
        <w:kinsoku/>
        <w:wordWrap/>
        <w:overflowPunct/>
        <w:topLinePunct w:val="0"/>
        <w:autoSpaceDE/>
        <w:autoSpaceDN/>
        <w:bidi w:val="0"/>
        <w:adjustRightInd/>
        <w:snapToGrid/>
        <w:spacing w:line="80" w:lineRule="exact"/>
        <w:textAlignment w:val="auto"/>
        <w:rPr>
          <w:rFonts w:ascii="方正黑体_GBK" w:hAnsi="方正黑体_GBK" w:eastAsia="方正黑体_GBK" w:cs="方正黑体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textAlignment w:val="auto"/>
        <w:rPr>
          <w:rFonts w:ascii="方正黑体_GBK" w:hAnsi="方正黑体_GBK" w:eastAsia="方正黑体_GBK" w:cs="方正黑体_GBK"/>
          <w:color w:val="000000" w:themeColor="text1"/>
          <w:sz w:val="32"/>
          <w:szCs w:val="32"/>
          <w14:textFill>
            <w14:solidFill>
              <w14:schemeClr w14:val="tx1"/>
            </w14:solidFill>
          </w14:textFill>
        </w:rPr>
      </w:pPr>
    </w:p>
    <w:p>
      <w:pPr>
        <w:spacing w:line="500" w:lineRule="exact"/>
        <w:rPr>
          <w:rFonts w:ascii="方正黑体_GBK" w:hAnsi="方正黑体_GBK" w:eastAsia="方正黑体_GBK" w:cs="方正黑体_GBK"/>
          <w:color w:val="000000" w:themeColor="text1"/>
          <w:sz w:val="32"/>
          <w:szCs w:val="32"/>
          <w14:textFill>
            <w14:solidFill>
              <w14:schemeClr w14:val="tx1"/>
            </w14:solidFill>
          </w14:textFill>
        </w:rPr>
      </w:pPr>
    </w:p>
    <w:p>
      <w:pPr>
        <w:spacing w:line="500" w:lineRule="exact"/>
        <w:rPr>
          <w:rFonts w:ascii="方正黑体_GBK" w:hAnsi="方正黑体_GBK" w:eastAsia="方正黑体_GBK" w:cs="方正黑体_GBK"/>
          <w:color w:val="000000" w:themeColor="text1"/>
          <w:sz w:val="32"/>
          <w:szCs w:val="32"/>
          <w14:textFill>
            <w14:solidFill>
              <w14:schemeClr w14:val="tx1"/>
            </w14:solidFill>
          </w14:textFill>
        </w:rPr>
      </w:pPr>
    </w:p>
    <w:p>
      <w:pPr>
        <w:spacing w:line="500" w:lineRule="exact"/>
        <w:rPr>
          <w:rFonts w:ascii="方正黑体_GBK" w:hAnsi="方正黑体_GBK" w:eastAsia="方正黑体_GBK" w:cs="方正黑体_GBK"/>
          <w:color w:val="000000" w:themeColor="text1"/>
          <w:sz w:val="32"/>
          <w:szCs w:val="32"/>
          <w14:textFill>
            <w14:solidFill>
              <w14:schemeClr w14:val="tx1"/>
            </w14:solidFill>
          </w14:textFill>
        </w:rPr>
      </w:pPr>
    </w:p>
    <w:p>
      <w:pPr>
        <w:snapToGrid w:val="0"/>
        <w:spacing w:line="400" w:lineRule="exact"/>
        <w:ind w:firstLine="640" w:firstLineChars="200"/>
        <w:rPr>
          <w:rFonts w:hint="eastAsia" w:ascii="方正仿宋_GBK" w:hAnsi="方正仿宋_GBK" w:eastAsia="方正仿宋_GBK" w:cs="方正仿宋_GBK"/>
          <w:sz w:val="32"/>
          <w:szCs w:val="32"/>
        </w:rPr>
      </w:pPr>
    </w:p>
    <w:p>
      <w:pPr>
        <w:pBdr>
          <w:top w:val="single" w:color="auto" w:sz="4" w:space="1"/>
          <w:bottom w:val="single" w:color="auto" w:sz="8" w:space="1"/>
        </w:pBdr>
        <w:spacing w:line="520" w:lineRule="exact"/>
        <w:ind w:firstLine="280" w:firstLineChars="100"/>
        <w:rPr>
          <w:rFonts w:hint="eastAsia" w:ascii="方正仿宋_GBK" w:hAnsi="方正仿宋_GBK" w:eastAsia="方正仿宋_GBK" w:cs="方正仿宋_GBK"/>
          <w:sz w:val="32"/>
          <w:szCs w:val="32"/>
        </w:rPr>
      </w:pPr>
      <w:r>
        <w:rPr>
          <w:rFonts w:hint="eastAsia" w:ascii="方正仿宋_GBK" w:eastAsia="方正仿宋_GBK"/>
          <w:bCs/>
          <w:sz w:val="28"/>
          <w:szCs w:val="28"/>
        </w:rPr>
        <w:t>重庆市黔江区应急管理局办公室</w:t>
      </w:r>
      <w:r>
        <w:rPr>
          <w:rFonts w:hint="eastAsia" w:ascii="方正仿宋_GBK" w:eastAsia="方正仿宋_GBK"/>
          <w:sz w:val="28"/>
          <w:szCs w:val="28"/>
        </w:rPr>
        <w:t xml:space="preserve">            2023年</w:t>
      </w:r>
      <w:r>
        <w:rPr>
          <w:rFonts w:hint="eastAsia" w:ascii="方正仿宋_GBK" w:eastAsia="方正仿宋_GBK"/>
          <w:sz w:val="28"/>
          <w:szCs w:val="28"/>
          <w:lang w:val="en-US" w:eastAsia="zh-CN"/>
        </w:rPr>
        <w:t>5</w:t>
      </w:r>
      <w:r>
        <w:rPr>
          <w:rFonts w:hint="eastAsia" w:ascii="方正仿宋_GBK" w:eastAsia="方正仿宋_GBK"/>
          <w:sz w:val="28"/>
          <w:szCs w:val="28"/>
        </w:rPr>
        <w:t>月</w:t>
      </w:r>
      <w:r>
        <w:rPr>
          <w:rFonts w:hint="eastAsia" w:ascii="方正仿宋_GBK" w:eastAsia="方正仿宋_GBK"/>
          <w:sz w:val="28"/>
          <w:szCs w:val="28"/>
          <w:lang w:val="en-US" w:eastAsia="zh-CN"/>
        </w:rPr>
        <w:t>24</w:t>
      </w:r>
      <w:r>
        <w:rPr>
          <w:rFonts w:hint="eastAsia" w:ascii="方正仿宋_GBK" w:eastAsia="方正仿宋_GBK"/>
          <w:sz w:val="28"/>
          <w:szCs w:val="28"/>
        </w:rPr>
        <w:t>日印发</w:t>
      </w:r>
    </w:p>
    <w:sectPr>
      <w:footerReference r:id="rId3" w:type="default"/>
      <w:footerReference r:id="rId4" w:type="even"/>
      <w:pgSz w:w="11906" w:h="16838"/>
      <w:pgMar w:top="2098" w:right="1474" w:bottom="1985" w:left="1588"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974721"/>
      <w:docPartObj>
        <w:docPartGallery w:val="autotext"/>
      </w:docPartObj>
    </w:sdtPr>
    <w:sdtContent>
      <w:p>
        <w:pPr>
          <w:pStyle w:val="3"/>
          <w:ind w:right="54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40" w:firstLineChars="300"/>
    </w:pPr>
    <w:sdt>
      <w:sdtPr>
        <w:id w:val="262974731"/>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ZTZiMDc2MzQ0NDMzNDhhN2MwNGQwODhiOWRkODkifQ=="/>
  </w:docVars>
  <w:rsids>
    <w:rsidRoot w:val="00D565A1"/>
    <w:rsid w:val="00005F88"/>
    <w:rsid w:val="000119E4"/>
    <w:rsid w:val="00026857"/>
    <w:rsid w:val="00030E33"/>
    <w:rsid w:val="00035112"/>
    <w:rsid w:val="00037526"/>
    <w:rsid w:val="000375C3"/>
    <w:rsid w:val="000409CC"/>
    <w:rsid w:val="00045581"/>
    <w:rsid w:val="00052438"/>
    <w:rsid w:val="00052957"/>
    <w:rsid w:val="00073E58"/>
    <w:rsid w:val="00074F21"/>
    <w:rsid w:val="000823DA"/>
    <w:rsid w:val="000933F4"/>
    <w:rsid w:val="000C1222"/>
    <w:rsid w:val="000C7E2B"/>
    <w:rsid w:val="000D0498"/>
    <w:rsid w:val="000D6EDC"/>
    <w:rsid w:val="000E2424"/>
    <w:rsid w:val="000E50FD"/>
    <w:rsid w:val="000F7F0B"/>
    <w:rsid w:val="0010039A"/>
    <w:rsid w:val="00101FB4"/>
    <w:rsid w:val="0011445D"/>
    <w:rsid w:val="00114C73"/>
    <w:rsid w:val="00116823"/>
    <w:rsid w:val="001269CB"/>
    <w:rsid w:val="0013045A"/>
    <w:rsid w:val="001315D9"/>
    <w:rsid w:val="00132AA8"/>
    <w:rsid w:val="001332D5"/>
    <w:rsid w:val="00144393"/>
    <w:rsid w:val="00151F28"/>
    <w:rsid w:val="001528C6"/>
    <w:rsid w:val="0017313B"/>
    <w:rsid w:val="00177911"/>
    <w:rsid w:val="00182249"/>
    <w:rsid w:val="001878DD"/>
    <w:rsid w:val="001A287C"/>
    <w:rsid w:val="001A30F4"/>
    <w:rsid w:val="001A4A11"/>
    <w:rsid w:val="001C5CE7"/>
    <w:rsid w:val="001C765F"/>
    <w:rsid w:val="001D12DD"/>
    <w:rsid w:val="001D2605"/>
    <w:rsid w:val="001D66BE"/>
    <w:rsid w:val="001F03CA"/>
    <w:rsid w:val="001F26E7"/>
    <w:rsid w:val="00201F77"/>
    <w:rsid w:val="00210315"/>
    <w:rsid w:val="00233FBD"/>
    <w:rsid w:val="00234FA2"/>
    <w:rsid w:val="00245029"/>
    <w:rsid w:val="00247419"/>
    <w:rsid w:val="002624A7"/>
    <w:rsid w:val="002624E0"/>
    <w:rsid w:val="002667E7"/>
    <w:rsid w:val="00271F9F"/>
    <w:rsid w:val="00286F2A"/>
    <w:rsid w:val="00293F85"/>
    <w:rsid w:val="0029625D"/>
    <w:rsid w:val="002A231F"/>
    <w:rsid w:val="002A3EA4"/>
    <w:rsid w:val="002B6E65"/>
    <w:rsid w:val="002C0344"/>
    <w:rsid w:val="002C3D6F"/>
    <w:rsid w:val="002C5FD5"/>
    <w:rsid w:val="002C7566"/>
    <w:rsid w:val="002C7AF5"/>
    <w:rsid w:val="002D0CB3"/>
    <w:rsid w:val="002D17BB"/>
    <w:rsid w:val="002E54D9"/>
    <w:rsid w:val="002F0B0C"/>
    <w:rsid w:val="002F2AD1"/>
    <w:rsid w:val="002F48AD"/>
    <w:rsid w:val="003029F1"/>
    <w:rsid w:val="0032114C"/>
    <w:rsid w:val="0032382C"/>
    <w:rsid w:val="003324C3"/>
    <w:rsid w:val="00336663"/>
    <w:rsid w:val="003369BA"/>
    <w:rsid w:val="00344C7D"/>
    <w:rsid w:val="00353BDB"/>
    <w:rsid w:val="00353E4B"/>
    <w:rsid w:val="00356C7C"/>
    <w:rsid w:val="003622F2"/>
    <w:rsid w:val="00365D68"/>
    <w:rsid w:val="00366835"/>
    <w:rsid w:val="003A3A6A"/>
    <w:rsid w:val="003A5E87"/>
    <w:rsid w:val="003A75B0"/>
    <w:rsid w:val="003B4392"/>
    <w:rsid w:val="003D09B5"/>
    <w:rsid w:val="003D3C07"/>
    <w:rsid w:val="003D43A4"/>
    <w:rsid w:val="003D6B59"/>
    <w:rsid w:val="003D77A8"/>
    <w:rsid w:val="003E3AA4"/>
    <w:rsid w:val="003E637C"/>
    <w:rsid w:val="003E77E7"/>
    <w:rsid w:val="003F1057"/>
    <w:rsid w:val="003F1268"/>
    <w:rsid w:val="003F352C"/>
    <w:rsid w:val="00403933"/>
    <w:rsid w:val="004049B4"/>
    <w:rsid w:val="00404F6F"/>
    <w:rsid w:val="00415E46"/>
    <w:rsid w:val="00426741"/>
    <w:rsid w:val="00440068"/>
    <w:rsid w:val="00445550"/>
    <w:rsid w:val="00445923"/>
    <w:rsid w:val="00454088"/>
    <w:rsid w:val="004672B7"/>
    <w:rsid w:val="0047388D"/>
    <w:rsid w:val="00482E5E"/>
    <w:rsid w:val="00483050"/>
    <w:rsid w:val="00496D8D"/>
    <w:rsid w:val="0049785F"/>
    <w:rsid w:val="004A0821"/>
    <w:rsid w:val="004A2866"/>
    <w:rsid w:val="004A4552"/>
    <w:rsid w:val="004B53DA"/>
    <w:rsid w:val="004C0461"/>
    <w:rsid w:val="004C0CDE"/>
    <w:rsid w:val="004C19A0"/>
    <w:rsid w:val="004C6598"/>
    <w:rsid w:val="004D389C"/>
    <w:rsid w:val="004D7115"/>
    <w:rsid w:val="004E6F7B"/>
    <w:rsid w:val="004F5E86"/>
    <w:rsid w:val="00502318"/>
    <w:rsid w:val="005059C5"/>
    <w:rsid w:val="00506FD1"/>
    <w:rsid w:val="005217C7"/>
    <w:rsid w:val="00523523"/>
    <w:rsid w:val="005405B0"/>
    <w:rsid w:val="00540A03"/>
    <w:rsid w:val="00556FD4"/>
    <w:rsid w:val="005815A3"/>
    <w:rsid w:val="00581A2C"/>
    <w:rsid w:val="00583E16"/>
    <w:rsid w:val="0059598C"/>
    <w:rsid w:val="005B461F"/>
    <w:rsid w:val="005B4C2B"/>
    <w:rsid w:val="005B4ED1"/>
    <w:rsid w:val="005C6049"/>
    <w:rsid w:val="005D4664"/>
    <w:rsid w:val="005E25EC"/>
    <w:rsid w:val="005E7A6E"/>
    <w:rsid w:val="00602098"/>
    <w:rsid w:val="006045A5"/>
    <w:rsid w:val="0060723C"/>
    <w:rsid w:val="00617806"/>
    <w:rsid w:val="00622507"/>
    <w:rsid w:val="006255CB"/>
    <w:rsid w:val="00631B5D"/>
    <w:rsid w:val="00657D76"/>
    <w:rsid w:val="006705DB"/>
    <w:rsid w:val="00670E4D"/>
    <w:rsid w:val="00671E40"/>
    <w:rsid w:val="0067415B"/>
    <w:rsid w:val="00680F36"/>
    <w:rsid w:val="00682E78"/>
    <w:rsid w:val="006836E0"/>
    <w:rsid w:val="00690F09"/>
    <w:rsid w:val="00692E1F"/>
    <w:rsid w:val="0069458D"/>
    <w:rsid w:val="006A6BBB"/>
    <w:rsid w:val="006A7884"/>
    <w:rsid w:val="006C674C"/>
    <w:rsid w:val="006D228A"/>
    <w:rsid w:val="006D38D9"/>
    <w:rsid w:val="006E1805"/>
    <w:rsid w:val="006E3763"/>
    <w:rsid w:val="006E66C5"/>
    <w:rsid w:val="006F693C"/>
    <w:rsid w:val="00703CAD"/>
    <w:rsid w:val="007052C1"/>
    <w:rsid w:val="00706773"/>
    <w:rsid w:val="007156BC"/>
    <w:rsid w:val="007215B2"/>
    <w:rsid w:val="00730B67"/>
    <w:rsid w:val="00734821"/>
    <w:rsid w:val="0074079E"/>
    <w:rsid w:val="0074141C"/>
    <w:rsid w:val="00743200"/>
    <w:rsid w:val="007470CC"/>
    <w:rsid w:val="00752B69"/>
    <w:rsid w:val="00757551"/>
    <w:rsid w:val="0076389D"/>
    <w:rsid w:val="007639A5"/>
    <w:rsid w:val="00773D5A"/>
    <w:rsid w:val="007743BF"/>
    <w:rsid w:val="007753D2"/>
    <w:rsid w:val="00775B63"/>
    <w:rsid w:val="00782B07"/>
    <w:rsid w:val="007830FD"/>
    <w:rsid w:val="0078667C"/>
    <w:rsid w:val="00786D62"/>
    <w:rsid w:val="00791E53"/>
    <w:rsid w:val="00794850"/>
    <w:rsid w:val="0079547B"/>
    <w:rsid w:val="007B3452"/>
    <w:rsid w:val="007B638C"/>
    <w:rsid w:val="007C7D21"/>
    <w:rsid w:val="007D24CF"/>
    <w:rsid w:val="007D3861"/>
    <w:rsid w:val="007D6F32"/>
    <w:rsid w:val="007E2ACF"/>
    <w:rsid w:val="007E4D98"/>
    <w:rsid w:val="007E63B2"/>
    <w:rsid w:val="007F4400"/>
    <w:rsid w:val="007F744E"/>
    <w:rsid w:val="008027BA"/>
    <w:rsid w:val="00804E1D"/>
    <w:rsid w:val="00815775"/>
    <w:rsid w:val="00815BFF"/>
    <w:rsid w:val="0081600B"/>
    <w:rsid w:val="0083619C"/>
    <w:rsid w:val="0084609A"/>
    <w:rsid w:val="00854CC3"/>
    <w:rsid w:val="00855519"/>
    <w:rsid w:val="008560FB"/>
    <w:rsid w:val="00876871"/>
    <w:rsid w:val="00885BDA"/>
    <w:rsid w:val="00885D7F"/>
    <w:rsid w:val="00895C3F"/>
    <w:rsid w:val="008A1A52"/>
    <w:rsid w:val="008A2605"/>
    <w:rsid w:val="008A5938"/>
    <w:rsid w:val="008B1D6E"/>
    <w:rsid w:val="008B730B"/>
    <w:rsid w:val="008B7F84"/>
    <w:rsid w:val="008C03B1"/>
    <w:rsid w:val="008C5CD0"/>
    <w:rsid w:val="008E0DE6"/>
    <w:rsid w:val="008E72FD"/>
    <w:rsid w:val="008F4F9C"/>
    <w:rsid w:val="0090250C"/>
    <w:rsid w:val="0090423F"/>
    <w:rsid w:val="009051F7"/>
    <w:rsid w:val="0090644E"/>
    <w:rsid w:val="00907844"/>
    <w:rsid w:val="00917575"/>
    <w:rsid w:val="009203A8"/>
    <w:rsid w:val="00927E09"/>
    <w:rsid w:val="009372D8"/>
    <w:rsid w:val="00944BFD"/>
    <w:rsid w:val="00947DBD"/>
    <w:rsid w:val="00954D4E"/>
    <w:rsid w:val="009566B5"/>
    <w:rsid w:val="009568BC"/>
    <w:rsid w:val="009637A3"/>
    <w:rsid w:val="0096434C"/>
    <w:rsid w:val="00965083"/>
    <w:rsid w:val="00966B49"/>
    <w:rsid w:val="00972B3D"/>
    <w:rsid w:val="009857E9"/>
    <w:rsid w:val="009A0943"/>
    <w:rsid w:val="009B26A9"/>
    <w:rsid w:val="009B26C8"/>
    <w:rsid w:val="009B65D5"/>
    <w:rsid w:val="009C6F8A"/>
    <w:rsid w:val="009D7775"/>
    <w:rsid w:val="009F0F6B"/>
    <w:rsid w:val="009F3009"/>
    <w:rsid w:val="009F70AF"/>
    <w:rsid w:val="00A02471"/>
    <w:rsid w:val="00A0249D"/>
    <w:rsid w:val="00A2019F"/>
    <w:rsid w:val="00A24EDC"/>
    <w:rsid w:val="00A27CA6"/>
    <w:rsid w:val="00A341AF"/>
    <w:rsid w:val="00A41A27"/>
    <w:rsid w:val="00A42E4E"/>
    <w:rsid w:val="00A45BF0"/>
    <w:rsid w:val="00A467AE"/>
    <w:rsid w:val="00A46F22"/>
    <w:rsid w:val="00A52D88"/>
    <w:rsid w:val="00A549EC"/>
    <w:rsid w:val="00A63344"/>
    <w:rsid w:val="00A66E56"/>
    <w:rsid w:val="00A73301"/>
    <w:rsid w:val="00A74660"/>
    <w:rsid w:val="00A805D8"/>
    <w:rsid w:val="00A82753"/>
    <w:rsid w:val="00A84727"/>
    <w:rsid w:val="00A84EC3"/>
    <w:rsid w:val="00A869B0"/>
    <w:rsid w:val="00A9281E"/>
    <w:rsid w:val="00A93614"/>
    <w:rsid w:val="00A9500D"/>
    <w:rsid w:val="00AA2687"/>
    <w:rsid w:val="00AA519D"/>
    <w:rsid w:val="00AC4386"/>
    <w:rsid w:val="00AC7880"/>
    <w:rsid w:val="00AD055F"/>
    <w:rsid w:val="00AD22C3"/>
    <w:rsid w:val="00AD415C"/>
    <w:rsid w:val="00AD7BBF"/>
    <w:rsid w:val="00AE53EB"/>
    <w:rsid w:val="00AE7696"/>
    <w:rsid w:val="00B01059"/>
    <w:rsid w:val="00B21D6F"/>
    <w:rsid w:val="00B22FEB"/>
    <w:rsid w:val="00B57770"/>
    <w:rsid w:val="00B57EE1"/>
    <w:rsid w:val="00B61D4A"/>
    <w:rsid w:val="00B6434F"/>
    <w:rsid w:val="00B71B9E"/>
    <w:rsid w:val="00B829C7"/>
    <w:rsid w:val="00B844DF"/>
    <w:rsid w:val="00B85E5E"/>
    <w:rsid w:val="00B9163D"/>
    <w:rsid w:val="00B938E0"/>
    <w:rsid w:val="00B96386"/>
    <w:rsid w:val="00BA0CAB"/>
    <w:rsid w:val="00BA28A3"/>
    <w:rsid w:val="00BA6E57"/>
    <w:rsid w:val="00BB0470"/>
    <w:rsid w:val="00BB3006"/>
    <w:rsid w:val="00BB3FB7"/>
    <w:rsid w:val="00BC651F"/>
    <w:rsid w:val="00BD7F2B"/>
    <w:rsid w:val="00BE1E47"/>
    <w:rsid w:val="00BE452D"/>
    <w:rsid w:val="00BF3573"/>
    <w:rsid w:val="00BF612B"/>
    <w:rsid w:val="00C0174A"/>
    <w:rsid w:val="00C02894"/>
    <w:rsid w:val="00C06CB4"/>
    <w:rsid w:val="00C12217"/>
    <w:rsid w:val="00C14A8B"/>
    <w:rsid w:val="00C17B21"/>
    <w:rsid w:val="00C214D1"/>
    <w:rsid w:val="00C21B97"/>
    <w:rsid w:val="00C337CA"/>
    <w:rsid w:val="00C33D19"/>
    <w:rsid w:val="00C41610"/>
    <w:rsid w:val="00C449E8"/>
    <w:rsid w:val="00C467F1"/>
    <w:rsid w:val="00C57408"/>
    <w:rsid w:val="00C637F4"/>
    <w:rsid w:val="00C63F86"/>
    <w:rsid w:val="00C64466"/>
    <w:rsid w:val="00C65BE3"/>
    <w:rsid w:val="00C80304"/>
    <w:rsid w:val="00C80EEC"/>
    <w:rsid w:val="00C936A1"/>
    <w:rsid w:val="00CA132A"/>
    <w:rsid w:val="00CA3A3B"/>
    <w:rsid w:val="00CA6427"/>
    <w:rsid w:val="00CB4C46"/>
    <w:rsid w:val="00CB76AA"/>
    <w:rsid w:val="00CC0D0D"/>
    <w:rsid w:val="00CC2170"/>
    <w:rsid w:val="00CE040A"/>
    <w:rsid w:val="00CE3F00"/>
    <w:rsid w:val="00D175CC"/>
    <w:rsid w:val="00D231E0"/>
    <w:rsid w:val="00D3571D"/>
    <w:rsid w:val="00D50665"/>
    <w:rsid w:val="00D53F31"/>
    <w:rsid w:val="00D54697"/>
    <w:rsid w:val="00D5543F"/>
    <w:rsid w:val="00D565A1"/>
    <w:rsid w:val="00D72A5F"/>
    <w:rsid w:val="00D731FB"/>
    <w:rsid w:val="00D75A0F"/>
    <w:rsid w:val="00D802AD"/>
    <w:rsid w:val="00D8268D"/>
    <w:rsid w:val="00D84C99"/>
    <w:rsid w:val="00D86880"/>
    <w:rsid w:val="00DA22C5"/>
    <w:rsid w:val="00DA721C"/>
    <w:rsid w:val="00DB030C"/>
    <w:rsid w:val="00DB085F"/>
    <w:rsid w:val="00DB4670"/>
    <w:rsid w:val="00DC019E"/>
    <w:rsid w:val="00DC49EE"/>
    <w:rsid w:val="00DC575B"/>
    <w:rsid w:val="00DD29BC"/>
    <w:rsid w:val="00DD4287"/>
    <w:rsid w:val="00DD6902"/>
    <w:rsid w:val="00DE26BB"/>
    <w:rsid w:val="00DE381C"/>
    <w:rsid w:val="00DE5672"/>
    <w:rsid w:val="00DE5BBA"/>
    <w:rsid w:val="00DF05D1"/>
    <w:rsid w:val="00DF1F9A"/>
    <w:rsid w:val="00DF3284"/>
    <w:rsid w:val="00E01297"/>
    <w:rsid w:val="00E101B3"/>
    <w:rsid w:val="00E163AF"/>
    <w:rsid w:val="00E47C64"/>
    <w:rsid w:val="00E5140A"/>
    <w:rsid w:val="00E70FF3"/>
    <w:rsid w:val="00E71FA1"/>
    <w:rsid w:val="00E75717"/>
    <w:rsid w:val="00E77258"/>
    <w:rsid w:val="00E90A54"/>
    <w:rsid w:val="00E918E6"/>
    <w:rsid w:val="00E9633E"/>
    <w:rsid w:val="00EA2F6D"/>
    <w:rsid w:val="00EA31C6"/>
    <w:rsid w:val="00EC41C6"/>
    <w:rsid w:val="00EC6E4E"/>
    <w:rsid w:val="00EC70FE"/>
    <w:rsid w:val="00EC7F96"/>
    <w:rsid w:val="00ED1A82"/>
    <w:rsid w:val="00ED230E"/>
    <w:rsid w:val="00EE0E12"/>
    <w:rsid w:val="00EE4679"/>
    <w:rsid w:val="00EE6FE3"/>
    <w:rsid w:val="00EF6E3B"/>
    <w:rsid w:val="00F02B56"/>
    <w:rsid w:val="00F15142"/>
    <w:rsid w:val="00F270FA"/>
    <w:rsid w:val="00F3563E"/>
    <w:rsid w:val="00F514B6"/>
    <w:rsid w:val="00F554C2"/>
    <w:rsid w:val="00F63747"/>
    <w:rsid w:val="00F64C0C"/>
    <w:rsid w:val="00F70174"/>
    <w:rsid w:val="00F8252A"/>
    <w:rsid w:val="00F87523"/>
    <w:rsid w:val="00FB3BEA"/>
    <w:rsid w:val="00FB4956"/>
    <w:rsid w:val="00FC5548"/>
    <w:rsid w:val="00FC59D4"/>
    <w:rsid w:val="00FC6A18"/>
    <w:rsid w:val="00FD361A"/>
    <w:rsid w:val="00FD3F68"/>
    <w:rsid w:val="00FD54A8"/>
    <w:rsid w:val="00FD6190"/>
    <w:rsid w:val="00FF5291"/>
    <w:rsid w:val="010121B4"/>
    <w:rsid w:val="012E787F"/>
    <w:rsid w:val="01311D17"/>
    <w:rsid w:val="014E4831"/>
    <w:rsid w:val="01704002"/>
    <w:rsid w:val="0183728A"/>
    <w:rsid w:val="01846F0A"/>
    <w:rsid w:val="019E4ED3"/>
    <w:rsid w:val="01A45240"/>
    <w:rsid w:val="01AF35D1"/>
    <w:rsid w:val="01DA7C98"/>
    <w:rsid w:val="01E65CA9"/>
    <w:rsid w:val="01F42D45"/>
    <w:rsid w:val="02B353FD"/>
    <w:rsid w:val="02C67BA4"/>
    <w:rsid w:val="030A5E0C"/>
    <w:rsid w:val="033E0386"/>
    <w:rsid w:val="034104E4"/>
    <w:rsid w:val="034B6875"/>
    <w:rsid w:val="0356048A"/>
    <w:rsid w:val="03970EF3"/>
    <w:rsid w:val="03B77229"/>
    <w:rsid w:val="03CE35CB"/>
    <w:rsid w:val="03E43571"/>
    <w:rsid w:val="046C12B8"/>
    <w:rsid w:val="0491110B"/>
    <w:rsid w:val="049C2D1F"/>
    <w:rsid w:val="04B17441"/>
    <w:rsid w:val="04B270C1"/>
    <w:rsid w:val="04DD3789"/>
    <w:rsid w:val="04E81B1A"/>
    <w:rsid w:val="05087E50"/>
    <w:rsid w:val="056004DF"/>
    <w:rsid w:val="05CC0E93"/>
    <w:rsid w:val="06385FC4"/>
    <w:rsid w:val="06434355"/>
    <w:rsid w:val="06443FD4"/>
    <w:rsid w:val="06646A88"/>
    <w:rsid w:val="06796A2D"/>
    <w:rsid w:val="068F69D2"/>
    <w:rsid w:val="06D0743C"/>
    <w:rsid w:val="06DB57CD"/>
    <w:rsid w:val="07117EA5"/>
    <w:rsid w:val="07684137"/>
    <w:rsid w:val="077E0859"/>
    <w:rsid w:val="07886BEA"/>
    <w:rsid w:val="078A686A"/>
    <w:rsid w:val="078E4413"/>
    <w:rsid w:val="08042CA2"/>
    <w:rsid w:val="082B1C77"/>
    <w:rsid w:val="08360008"/>
    <w:rsid w:val="087C3485"/>
    <w:rsid w:val="089332B7"/>
    <w:rsid w:val="08B84D5E"/>
    <w:rsid w:val="0910058F"/>
    <w:rsid w:val="091A3AFD"/>
    <w:rsid w:val="092C4EB6"/>
    <w:rsid w:val="093B1AB4"/>
    <w:rsid w:val="09467E45"/>
    <w:rsid w:val="09647442"/>
    <w:rsid w:val="098708AE"/>
    <w:rsid w:val="099519E5"/>
    <w:rsid w:val="099D0853"/>
    <w:rsid w:val="09B01FAF"/>
    <w:rsid w:val="0A095984"/>
    <w:rsid w:val="0A2055A9"/>
    <w:rsid w:val="0A9642EF"/>
    <w:rsid w:val="0ACD69C7"/>
    <w:rsid w:val="0AE230E9"/>
    <w:rsid w:val="0AED147A"/>
    <w:rsid w:val="0B0D77B0"/>
    <w:rsid w:val="0B6401BF"/>
    <w:rsid w:val="0B7A4561"/>
    <w:rsid w:val="0B856175"/>
    <w:rsid w:val="0BB27EF8"/>
    <w:rsid w:val="0BD14F70"/>
    <w:rsid w:val="0C281202"/>
    <w:rsid w:val="0C483CB5"/>
    <w:rsid w:val="0C493935"/>
    <w:rsid w:val="0C691C6B"/>
    <w:rsid w:val="0C946333"/>
    <w:rsid w:val="0CB50A66"/>
    <w:rsid w:val="0CCB0A0B"/>
    <w:rsid w:val="0CE0512D"/>
    <w:rsid w:val="0CF74D52"/>
    <w:rsid w:val="0D0230E3"/>
    <w:rsid w:val="0D0C1474"/>
    <w:rsid w:val="0D4E5761"/>
    <w:rsid w:val="0D631E83"/>
    <w:rsid w:val="0D6E3A97"/>
    <w:rsid w:val="0D781E29"/>
    <w:rsid w:val="0DED4465"/>
    <w:rsid w:val="0E3015D7"/>
    <w:rsid w:val="0E4D368D"/>
    <w:rsid w:val="0E52758D"/>
    <w:rsid w:val="0E5C209B"/>
    <w:rsid w:val="0E871FE6"/>
    <w:rsid w:val="0E9E6388"/>
    <w:rsid w:val="0EC82A4F"/>
    <w:rsid w:val="0ED24AE4"/>
    <w:rsid w:val="0F1F345E"/>
    <w:rsid w:val="0F411414"/>
    <w:rsid w:val="0F772A49"/>
    <w:rsid w:val="0F773AEC"/>
    <w:rsid w:val="0F821E7D"/>
    <w:rsid w:val="10254F0A"/>
    <w:rsid w:val="103A162C"/>
    <w:rsid w:val="105015D1"/>
    <w:rsid w:val="10507CE0"/>
    <w:rsid w:val="107838CD"/>
    <w:rsid w:val="107C5919"/>
    <w:rsid w:val="10A43B1F"/>
    <w:rsid w:val="10B10371"/>
    <w:rsid w:val="10DD46B8"/>
    <w:rsid w:val="10F2465E"/>
    <w:rsid w:val="11146D91"/>
    <w:rsid w:val="11246BFC"/>
    <w:rsid w:val="112934B3"/>
    <w:rsid w:val="11296D36"/>
    <w:rsid w:val="113450C7"/>
    <w:rsid w:val="11616F26"/>
    <w:rsid w:val="11755507"/>
    <w:rsid w:val="11755B31"/>
    <w:rsid w:val="119500A0"/>
    <w:rsid w:val="11953E67"/>
    <w:rsid w:val="11D648D0"/>
    <w:rsid w:val="11E12C61"/>
    <w:rsid w:val="12160F3D"/>
    <w:rsid w:val="12180BBD"/>
    <w:rsid w:val="122D0B62"/>
    <w:rsid w:val="12383670"/>
    <w:rsid w:val="12417CED"/>
    <w:rsid w:val="12591626"/>
    <w:rsid w:val="1279795D"/>
    <w:rsid w:val="1326458A"/>
    <w:rsid w:val="1331710B"/>
    <w:rsid w:val="137333F8"/>
    <w:rsid w:val="1419159A"/>
    <w:rsid w:val="143C0B97"/>
    <w:rsid w:val="1462527F"/>
    <w:rsid w:val="14977CD7"/>
    <w:rsid w:val="14AE4079"/>
    <w:rsid w:val="14B8240A"/>
    <w:rsid w:val="151A4A2D"/>
    <w:rsid w:val="15262A3E"/>
    <w:rsid w:val="155B0D1A"/>
    <w:rsid w:val="1571543C"/>
    <w:rsid w:val="15BB209F"/>
    <w:rsid w:val="15BD7ABA"/>
    <w:rsid w:val="15D241DC"/>
    <w:rsid w:val="15FE0523"/>
    <w:rsid w:val="161E6859"/>
    <w:rsid w:val="163A7E23"/>
    <w:rsid w:val="163F0F8C"/>
    <w:rsid w:val="16C16063"/>
    <w:rsid w:val="16D85C88"/>
    <w:rsid w:val="16F83FBE"/>
    <w:rsid w:val="17442DB9"/>
    <w:rsid w:val="177A5491"/>
    <w:rsid w:val="17A553DC"/>
    <w:rsid w:val="17BC3F9E"/>
    <w:rsid w:val="17F141D6"/>
    <w:rsid w:val="17FA6EAF"/>
    <w:rsid w:val="181D051D"/>
    <w:rsid w:val="182868AE"/>
    <w:rsid w:val="18740F2C"/>
    <w:rsid w:val="188A0ED1"/>
    <w:rsid w:val="18B51996"/>
    <w:rsid w:val="18B916A8"/>
    <w:rsid w:val="18D57CCC"/>
    <w:rsid w:val="18E461B2"/>
    <w:rsid w:val="18EB7C71"/>
    <w:rsid w:val="18FA4C8D"/>
    <w:rsid w:val="19216AC6"/>
    <w:rsid w:val="194336FF"/>
    <w:rsid w:val="196D1144"/>
    <w:rsid w:val="19782D58"/>
    <w:rsid w:val="19CF7EE4"/>
    <w:rsid w:val="1A264176"/>
    <w:rsid w:val="1A3B0898"/>
    <w:rsid w:val="1A5D684E"/>
    <w:rsid w:val="1A5F49C1"/>
    <w:rsid w:val="1AC8397F"/>
    <w:rsid w:val="1ADB7AD1"/>
    <w:rsid w:val="1B142779"/>
    <w:rsid w:val="1B2A271F"/>
    <w:rsid w:val="1C0E6215"/>
    <w:rsid w:val="1C790574"/>
    <w:rsid w:val="1CAF58E4"/>
    <w:rsid w:val="1CF10D56"/>
    <w:rsid w:val="1CF21D0A"/>
    <w:rsid w:val="1D175E0D"/>
    <w:rsid w:val="1D3E4388"/>
    <w:rsid w:val="1D492719"/>
    <w:rsid w:val="1D5E26BE"/>
    <w:rsid w:val="1DB21FDA"/>
    <w:rsid w:val="1DC0145E"/>
    <w:rsid w:val="1DED4DC0"/>
    <w:rsid w:val="1DF60CD6"/>
    <w:rsid w:val="1E195BB5"/>
    <w:rsid w:val="1E2101FE"/>
    <w:rsid w:val="1E2212B0"/>
    <w:rsid w:val="1E3845A0"/>
    <w:rsid w:val="1E422931"/>
    <w:rsid w:val="1E524B92"/>
    <w:rsid w:val="1E5828D6"/>
    <w:rsid w:val="1E6D287C"/>
    <w:rsid w:val="1ED0129B"/>
    <w:rsid w:val="1EF03D4E"/>
    <w:rsid w:val="1F1C0F96"/>
    <w:rsid w:val="1F3C1C4F"/>
    <w:rsid w:val="1F730AA4"/>
    <w:rsid w:val="1F7E26B9"/>
    <w:rsid w:val="1F880A4A"/>
    <w:rsid w:val="1FCA14B3"/>
    <w:rsid w:val="1FE45F54"/>
    <w:rsid w:val="203474F7"/>
    <w:rsid w:val="20361E67"/>
    <w:rsid w:val="208244E5"/>
    <w:rsid w:val="20970C07"/>
    <w:rsid w:val="20AE4FA9"/>
    <w:rsid w:val="20F555B5"/>
    <w:rsid w:val="210459B8"/>
    <w:rsid w:val="21664758"/>
    <w:rsid w:val="21667FDB"/>
    <w:rsid w:val="21956CD9"/>
    <w:rsid w:val="21BD5166"/>
    <w:rsid w:val="21FE1453"/>
    <w:rsid w:val="226A6584"/>
    <w:rsid w:val="22754915"/>
    <w:rsid w:val="227F6529"/>
    <w:rsid w:val="228A48BA"/>
    <w:rsid w:val="22AB6FED"/>
    <w:rsid w:val="22D66F38"/>
    <w:rsid w:val="22DE5886"/>
    <w:rsid w:val="22E24F49"/>
    <w:rsid w:val="230279FC"/>
    <w:rsid w:val="231774AE"/>
    <w:rsid w:val="2359040B"/>
    <w:rsid w:val="2364201F"/>
    <w:rsid w:val="236E03B0"/>
    <w:rsid w:val="237A70F6"/>
    <w:rsid w:val="23B00E19"/>
    <w:rsid w:val="23B0469D"/>
    <w:rsid w:val="23C50DBF"/>
    <w:rsid w:val="23E76D75"/>
    <w:rsid w:val="24065C9F"/>
    <w:rsid w:val="2411343C"/>
    <w:rsid w:val="242877DE"/>
    <w:rsid w:val="245D2237"/>
    <w:rsid w:val="247F01ED"/>
    <w:rsid w:val="24EB0BA1"/>
    <w:rsid w:val="24EB531E"/>
    <w:rsid w:val="250052C3"/>
    <w:rsid w:val="250C32D4"/>
    <w:rsid w:val="2598673B"/>
    <w:rsid w:val="25AE66E1"/>
    <w:rsid w:val="25B84A72"/>
    <w:rsid w:val="25E40DB9"/>
    <w:rsid w:val="26046FE8"/>
    <w:rsid w:val="260F5480"/>
    <w:rsid w:val="273419E0"/>
    <w:rsid w:val="276B40B8"/>
    <w:rsid w:val="276B793B"/>
    <w:rsid w:val="27846613"/>
    <w:rsid w:val="27AB0725"/>
    <w:rsid w:val="280E7144"/>
    <w:rsid w:val="281954D5"/>
    <w:rsid w:val="282E547B"/>
    <w:rsid w:val="283A348C"/>
    <w:rsid w:val="287A4275"/>
    <w:rsid w:val="287A7AF8"/>
    <w:rsid w:val="28C668F3"/>
    <w:rsid w:val="28E64C29"/>
    <w:rsid w:val="28E848A9"/>
    <w:rsid w:val="29082BE0"/>
    <w:rsid w:val="291D7302"/>
    <w:rsid w:val="29583A35"/>
    <w:rsid w:val="295E7D6B"/>
    <w:rsid w:val="297E60A1"/>
    <w:rsid w:val="29A04058"/>
    <w:rsid w:val="29EC66D5"/>
    <w:rsid w:val="29F74A66"/>
    <w:rsid w:val="2A061630"/>
    <w:rsid w:val="2A1D271C"/>
    <w:rsid w:val="2A4370E4"/>
    <w:rsid w:val="2A4D5475"/>
    <w:rsid w:val="2A621B97"/>
    <w:rsid w:val="2AA45E84"/>
    <w:rsid w:val="2AD908DC"/>
    <w:rsid w:val="2B054C24"/>
    <w:rsid w:val="2B47568D"/>
    <w:rsid w:val="2B6739C3"/>
    <w:rsid w:val="2BB36041"/>
    <w:rsid w:val="2BD40774"/>
    <w:rsid w:val="2BDF2388"/>
    <w:rsid w:val="2BEA0719"/>
    <w:rsid w:val="2BF46AAA"/>
    <w:rsid w:val="2C55584A"/>
    <w:rsid w:val="2C6C546F"/>
    <w:rsid w:val="2CA27EC8"/>
    <w:rsid w:val="2CB10399"/>
    <w:rsid w:val="2D036C68"/>
    <w:rsid w:val="2D703A18"/>
    <w:rsid w:val="2D71729C"/>
    <w:rsid w:val="2E296A4A"/>
    <w:rsid w:val="2E334DDB"/>
    <w:rsid w:val="2E402DEC"/>
    <w:rsid w:val="2E807459"/>
    <w:rsid w:val="2EC17EC2"/>
    <w:rsid w:val="2EF8259B"/>
    <w:rsid w:val="2F02092C"/>
    <w:rsid w:val="2F226C62"/>
    <w:rsid w:val="2F2D0876"/>
    <w:rsid w:val="2F4E2FA9"/>
    <w:rsid w:val="2F835A02"/>
    <w:rsid w:val="2F9B5627"/>
    <w:rsid w:val="2FBB395D"/>
    <w:rsid w:val="2FF16036"/>
    <w:rsid w:val="2FFC43C7"/>
    <w:rsid w:val="30062758"/>
    <w:rsid w:val="30113460"/>
    <w:rsid w:val="30486A45"/>
    <w:rsid w:val="3088782E"/>
    <w:rsid w:val="309D2223"/>
    <w:rsid w:val="30A91F61"/>
    <w:rsid w:val="30BE1F06"/>
    <w:rsid w:val="30C93B1B"/>
    <w:rsid w:val="30D41EAC"/>
    <w:rsid w:val="30E07EBD"/>
    <w:rsid w:val="30EB33E1"/>
    <w:rsid w:val="31152915"/>
    <w:rsid w:val="31533344"/>
    <w:rsid w:val="316E2FA4"/>
    <w:rsid w:val="316E496E"/>
    <w:rsid w:val="319375DC"/>
    <w:rsid w:val="32194741"/>
    <w:rsid w:val="321B43C1"/>
    <w:rsid w:val="32262752"/>
    <w:rsid w:val="325B51AB"/>
    <w:rsid w:val="326E42CA"/>
    <w:rsid w:val="32705150"/>
    <w:rsid w:val="32A77828"/>
    <w:rsid w:val="32C75B5F"/>
    <w:rsid w:val="32C957DF"/>
    <w:rsid w:val="32F31EA6"/>
    <w:rsid w:val="338B331E"/>
    <w:rsid w:val="33AB1655"/>
    <w:rsid w:val="33C259F7"/>
    <w:rsid w:val="33E23D2D"/>
    <w:rsid w:val="3409061F"/>
    <w:rsid w:val="340D03F4"/>
    <w:rsid w:val="34234796"/>
    <w:rsid w:val="34853536"/>
    <w:rsid w:val="34A614EC"/>
    <w:rsid w:val="34D15BB4"/>
    <w:rsid w:val="34DC77C8"/>
    <w:rsid w:val="34F13EEA"/>
    <w:rsid w:val="34F23B6A"/>
    <w:rsid w:val="34F82573"/>
    <w:rsid w:val="350031D3"/>
    <w:rsid w:val="3507028C"/>
    <w:rsid w:val="35324954"/>
    <w:rsid w:val="35563ECB"/>
    <w:rsid w:val="35740C40"/>
    <w:rsid w:val="357E6FD1"/>
    <w:rsid w:val="35BA60CE"/>
    <w:rsid w:val="35CA164F"/>
    <w:rsid w:val="35E23668"/>
    <w:rsid w:val="35F75996"/>
    <w:rsid w:val="36160449"/>
    <w:rsid w:val="36386400"/>
    <w:rsid w:val="366D0E58"/>
    <w:rsid w:val="367479D5"/>
    <w:rsid w:val="36782A6C"/>
    <w:rsid w:val="368D718F"/>
    <w:rsid w:val="368F6E0E"/>
    <w:rsid w:val="36A43530"/>
    <w:rsid w:val="36B204FD"/>
    <w:rsid w:val="36B934D6"/>
    <w:rsid w:val="36C450EA"/>
    <w:rsid w:val="36E5781D"/>
    <w:rsid w:val="36F34D9D"/>
    <w:rsid w:val="37103EE5"/>
    <w:rsid w:val="373B05AC"/>
    <w:rsid w:val="373C022C"/>
    <w:rsid w:val="374765BD"/>
    <w:rsid w:val="3751494E"/>
    <w:rsid w:val="37FF15EF"/>
    <w:rsid w:val="380A7980"/>
    <w:rsid w:val="38822AC1"/>
    <w:rsid w:val="388F0AF6"/>
    <w:rsid w:val="38EE3475"/>
    <w:rsid w:val="38F4113E"/>
    <w:rsid w:val="390E5F29"/>
    <w:rsid w:val="399B1010"/>
    <w:rsid w:val="39A62C24"/>
    <w:rsid w:val="39B645E5"/>
    <w:rsid w:val="3A29797A"/>
    <w:rsid w:val="3A335D0B"/>
    <w:rsid w:val="3A5E23D3"/>
    <w:rsid w:val="3A8A2E97"/>
    <w:rsid w:val="3A8A671A"/>
    <w:rsid w:val="3AF6384B"/>
    <w:rsid w:val="3B2D17A6"/>
    <w:rsid w:val="3B4D4259"/>
    <w:rsid w:val="3B840969"/>
    <w:rsid w:val="3BA44C68"/>
    <w:rsid w:val="3BB02C79"/>
    <w:rsid w:val="3BC52C1E"/>
    <w:rsid w:val="3BC5739B"/>
    <w:rsid w:val="3C5D4096"/>
    <w:rsid w:val="3C700684"/>
    <w:rsid w:val="3CE974FE"/>
    <w:rsid w:val="3D007123"/>
    <w:rsid w:val="3D206B18"/>
    <w:rsid w:val="3D2B37EA"/>
    <w:rsid w:val="3D407F0C"/>
    <w:rsid w:val="3D98059B"/>
    <w:rsid w:val="3DEF0FAA"/>
    <w:rsid w:val="3DF00289"/>
    <w:rsid w:val="3E03671E"/>
    <w:rsid w:val="3E507D4A"/>
    <w:rsid w:val="3E706080"/>
    <w:rsid w:val="3E7B4411"/>
    <w:rsid w:val="3EA70758"/>
    <w:rsid w:val="3EB26AE9"/>
    <w:rsid w:val="3EDE2E31"/>
    <w:rsid w:val="3F135889"/>
    <w:rsid w:val="3F182351"/>
    <w:rsid w:val="3F3C4FBF"/>
    <w:rsid w:val="3F5F7F07"/>
    <w:rsid w:val="3F8B424E"/>
    <w:rsid w:val="3F8E5FAB"/>
    <w:rsid w:val="3FC333B5"/>
    <w:rsid w:val="3FCC76CF"/>
    <w:rsid w:val="40061FE5"/>
    <w:rsid w:val="402356C6"/>
    <w:rsid w:val="406F7D44"/>
    <w:rsid w:val="408A281A"/>
    <w:rsid w:val="408F607A"/>
    <w:rsid w:val="40E63206"/>
    <w:rsid w:val="41325883"/>
    <w:rsid w:val="41523BBA"/>
    <w:rsid w:val="417F715C"/>
    <w:rsid w:val="41891B15"/>
    <w:rsid w:val="419E6238"/>
    <w:rsid w:val="41B525D9"/>
    <w:rsid w:val="41C0096A"/>
    <w:rsid w:val="41CA6CFC"/>
    <w:rsid w:val="41D50910"/>
    <w:rsid w:val="42212F8E"/>
    <w:rsid w:val="422C0BA3"/>
    <w:rsid w:val="423676B0"/>
    <w:rsid w:val="426339F7"/>
    <w:rsid w:val="42B94406"/>
    <w:rsid w:val="42CE0B28"/>
    <w:rsid w:val="42CF43AB"/>
    <w:rsid w:val="42DC761B"/>
    <w:rsid w:val="43104E14"/>
    <w:rsid w:val="433B14DC"/>
    <w:rsid w:val="4351587E"/>
    <w:rsid w:val="43661FA0"/>
    <w:rsid w:val="43675823"/>
    <w:rsid w:val="43713BB4"/>
    <w:rsid w:val="43B27D8E"/>
    <w:rsid w:val="43B3461E"/>
    <w:rsid w:val="43BB2642"/>
    <w:rsid w:val="43BD29AF"/>
    <w:rsid w:val="43D321DE"/>
    <w:rsid w:val="444B1319"/>
    <w:rsid w:val="448239F1"/>
    <w:rsid w:val="44C147DB"/>
    <w:rsid w:val="44D84400"/>
    <w:rsid w:val="44E24BED"/>
    <w:rsid w:val="44EE0B22"/>
    <w:rsid w:val="4516350E"/>
    <w:rsid w:val="456F5BF8"/>
    <w:rsid w:val="459B1F40"/>
    <w:rsid w:val="45BF75D2"/>
    <w:rsid w:val="461F3BB2"/>
    <w:rsid w:val="4634488D"/>
    <w:rsid w:val="463E4FCC"/>
    <w:rsid w:val="465316EE"/>
    <w:rsid w:val="46737A24"/>
    <w:rsid w:val="46942157"/>
    <w:rsid w:val="469F3D6C"/>
    <w:rsid w:val="46D83FB0"/>
    <w:rsid w:val="46EC63E9"/>
    <w:rsid w:val="471C0AE0"/>
    <w:rsid w:val="47380A67"/>
    <w:rsid w:val="4757351A"/>
    <w:rsid w:val="47847862"/>
    <w:rsid w:val="47B03BA9"/>
    <w:rsid w:val="47DA0270"/>
    <w:rsid w:val="47EF4992"/>
    <w:rsid w:val="47F1517F"/>
    <w:rsid w:val="481C0CDA"/>
    <w:rsid w:val="485D4FC6"/>
    <w:rsid w:val="486A0C38"/>
    <w:rsid w:val="48C917E4"/>
    <w:rsid w:val="48E9042E"/>
    <w:rsid w:val="48F467BF"/>
    <w:rsid w:val="49121A25"/>
    <w:rsid w:val="49635647"/>
    <w:rsid w:val="49825129"/>
    <w:rsid w:val="499F7616"/>
    <w:rsid w:val="49B83F7E"/>
    <w:rsid w:val="49C3230F"/>
    <w:rsid w:val="49CD3F23"/>
    <w:rsid w:val="4A4F0FFA"/>
    <w:rsid w:val="4A660C1F"/>
    <w:rsid w:val="4A873352"/>
    <w:rsid w:val="4ADE3D60"/>
    <w:rsid w:val="4B1E03CD"/>
    <w:rsid w:val="4B552AA6"/>
    <w:rsid w:val="4BA018A0"/>
    <w:rsid w:val="4BAB7C31"/>
    <w:rsid w:val="4C023EC3"/>
    <w:rsid w:val="4C2365F6"/>
    <w:rsid w:val="4C381B3D"/>
    <w:rsid w:val="4C43492C"/>
    <w:rsid w:val="4C58104F"/>
    <w:rsid w:val="4C9A533B"/>
    <w:rsid w:val="4CD17A13"/>
    <w:rsid w:val="4CF70635"/>
    <w:rsid w:val="4D3D4B44"/>
    <w:rsid w:val="4D924EB8"/>
    <w:rsid w:val="4DA954F8"/>
    <w:rsid w:val="4DD51840"/>
    <w:rsid w:val="4DE02688"/>
    <w:rsid w:val="4E005F07"/>
    <w:rsid w:val="4E0A4298"/>
    <w:rsid w:val="4E2C69CB"/>
    <w:rsid w:val="4E4C4D02"/>
    <w:rsid w:val="4E614CA7"/>
    <w:rsid w:val="4E6D2CB8"/>
    <w:rsid w:val="4EE419FD"/>
    <w:rsid w:val="4F105D44"/>
    <w:rsid w:val="4F1B40D5"/>
    <w:rsid w:val="4F3007F7"/>
    <w:rsid w:val="4F355850"/>
    <w:rsid w:val="4F506B2E"/>
    <w:rsid w:val="4F512177"/>
    <w:rsid w:val="4FC24FED"/>
    <w:rsid w:val="501442ED"/>
    <w:rsid w:val="50932CE8"/>
    <w:rsid w:val="50A53155"/>
    <w:rsid w:val="50C20F8E"/>
    <w:rsid w:val="50CC731F"/>
    <w:rsid w:val="510E7D88"/>
    <w:rsid w:val="515A2406"/>
    <w:rsid w:val="515E090B"/>
    <w:rsid w:val="51A61200"/>
    <w:rsid w:val="51BB11A6"/>
    <w:rsid w:val="51E754ED"/>
    <w:rsid w:val="52073823"/>
    <w:rsid w:val="5253261E"/>
    <w:rsid w:val="525E4232"/>
    <w:rsid w:val="52AA302D"/>
    <w:rsid w:val="52BF2FD2"/>
    <w:rsid w:val="52CA1363"/>
    <w:rsid w:val="52D576F4"/>
    <w:rsid w:val="52F61E27"/>
    <w:rsid w:val="534D60B9"/>
    <w:rsid w:val="53840791"/>
    <w:rsid w:val="543C7F40"/>
    <w:rsid w:val="54684287"/>
    <w:rsid w:val="5492094F"/>
    <w:rsid w:val="5495528E"/>
    <w:rsid w:val="54D413B8"/>
    <w:rsid w:val="55203A36"/>
    <w:rsid w:val="552B1DC7"/>
    <w:rsid w:val="55350158"/>
    <w:rsid w:val="5579070C"/>
    <w:rsid w:val="55E31575"/>
    <w:rsid w:val="55ED318A"/>
    <w:rsid w:val="561A74D1"/>
    <w:rsid w:val="562F3BF3"/>
    <w:rsid w:val="56A62938"/>
    <w:rsid w:val="56D51DDC"/>
    <w:rsid w:val="56DC5010"/>
    <w:rsid w:val="5728768E"/>
    <w:rsid w:val="57373679"/>
    <w:rsid w:val="57BE5435"/>
    <w:rsid w:val="57C7135A"/>
    <w:rsid w:val="580C7901"/>
    <w:rsid w:val="58591F7E"/>
    <w:rsid w:val="586E1F24"/>
    <w:rsid w:val="587902B5"/>
    <w:rsid w:val="58C52932"/>
    <w:rsid w:val="59114FB0"/>
    <w:rsid w:val="59213B4F"/>
    <w:rsid w:val="593D5A74"/>
    <w:rsid w:val="59522196"/>
    <w:rsid w:val="595D3DAB"/>
    <w:rsid w:val="59A75706"/>
    <w:rsid w:val="59D86349"/>
    <w:rsid w:val="59EA6E92"/>
    <w:rsid w:val="5A006E37"/>
    <w:rsid w:val="5A21156A"/>
    <w:rsid w:val="5A567846"/>
    <w:rsid w:val="5AA26640"/>
    <w:rsid w:val="5AA31EC3"/>
    <w:rsid w:val="5AAC5686"/>
    <w:rsid w:val="5AB865E5"/>
    <w:rsid w:val="5ABD1D13"/>
    <w:rsid w:val="5AC24977"/>
    <w:rsid w:val="5AF5537B"/>
    <w:rsid w:val="5B1A64ED"/>
    <w:rsid w:val="5B1B5005"/>
    <w:rsid w:val="5B253396"/>
    <w:rsid w:val="5B3B333C"/>
    <w:rsid w:val="5B715A14"/>
    <w:rsid w:val="5BE80ED6"/>
    <w:rsid w:val="5BE84759"/>
    <w:rsid w:val="5C1F35AE"/>
    <w:rsid w:val="5C4A34F9"/>
    <w:rsid w:val="5C60789B"/>
    <w:rsid w:val="5CEE2982"/>
    <w:rsid w:val="5CFD1BAE"/>
    <w:rsid w:val="5D2353DA"/>
    <w:rsid w:val="5D7A5DE9"/>
    <w:rsid w:val="5DE6679D"/>
    <w:rsid w:val="5E122AE4"/>
    <w:rsid w:val="5E687C70"/>
    <w:rsid w:val="5E6934F3"/>
    <w:rsid w:val="5ECC75E8"/>
    <w:rsid w:val="5ED50624"/>
    <w:rsid w:val="5F212CA2"/>
    <w:rsid w:val="5F4253D5"/>
    <w:rsid w:val="5F4D3766"/>
    <w:rsid w:val="5F58537A"/>
    <w:rsid w:val="5F821A41"/>
    <w:rsid w:val="5FAE2505"/>
    <w:rsid w:val="5FD621A4"/>
    <w:rsid w:val="5FD92450"/>
    <w:rsid w:val="5FFA0406"/>
    <w:rsid w:val="5FFA4E12"/>
    <w:rsid w:val="60510E15"/>
    <w:rsid w:val="605B3923"/>
    <w:rsid w:val="609D7C10"/>
    <w:rsid w:val="60A85FA1"/>
    <w:rsid w:val="60C93F57"/>
    <w:rsid w:val="60D422E8"/>
    <w:rsid w:val="60F4061E"/>
    <w:rsid w:val="60FE43B8"/>
    <w:rsid w:val="60FE69AF"/>
    <w:rsid w:val="615573BE"/>
    <w:rsid w:val="616B7363"/>
    <w:rsid w:val="618C1A96"/>
    <w:rsid w:val="619736AB"/>
    <w:rsid w:val="61CE5D83"/>
    <w:rsid w:val="61E324A5"/>
    <w:rsid w:val="61ED0836"/>
    <w:rsid w:val="620307DC"/>
    <w:rsid w:val="625911EA"/>
    <w:rsid w:val="6270558C"/>
    <w:rsid w:val="62865532"/>
    <w:rsid w:val="62BB7F8A"/>
    <w:rsid w:val="62BC7C0A"/>
    <w:rsid w:val="62C75F9B"/>
    <w:rsid w:val="62DC26BD"/>
    <w:rsid w:val="63072608"/>
    <w:rsid w:val="6333694F"/>
    <w:rsid w:val="6354487F"/>
    <w:rsid w:val="636A1027"/>
    <w:rsid w:val="63F7410E"/>
    <w:rsid w:val="64176BC2"/>
    <w:rsid w:val="64374EF8"/>
    <w:rsid w:val="64426B0C"/>
    <w:rsid w:val="64A5552C"/>
    <w:rsid w:val="64AF38BD"/>
    <w:rsid w:val="64DA7F84"/>
    <w:rsid w:val="64FC5F3B"/>
    <w:rsid w:val="651F553D"/>
    <w:rsid w:val="65716E00"/>
    <w:rsid w:val="657D3011"/>
    <w:rsid w:val="65DE1DB1"/>
    <w:rsid w:val="65EA7DC1"/>
    <w:rsid w:val="65FA2308"/>
    <w:rsid w:val="65FF44E4"/>
    <w:rsid w:val="66007D67"/>
    <w:rsid w:val="66564EF2"/>
    <w:rsid w:val="666C4E98"/>
    <w:rsid w:val="66763229"/>
    <w:rsid w:val="66782EA9"/>
    <w:rsid w:val="669929BC"/>
    <w:rsid w:val="66AD1184"/>
    <w:rsid w:val="66B83C92"/>
    <w:rsid w:val="66C258A6"/>
    <w:rsid w:val="66ED18C1"/>
    <w:rsid w:val="66EF1BEE"/>
    <w:rsid w:val="670E46A1"/>
    <w:rsid w:val="674525FC"/>
    <w:rsid w:val="67452E4F"/>
    <w:rsid w:val="674F5770"/>
    <w:rsid w:val="675A6D1E"/>
    <w:rsid w:val="67BC5ABE"/>
    <w:rsid w:val="67C81DAB"/>
    <w:rsid w:val="67D356E3"/>
    <w:rsid w:val="67FD1DAB"/>
    <w:rsid w:val="68754EED"/>
    <w:rsid w:val="68B51559"/>
    <w:rsid w:val="69187F79"/>
    <w:rsid w:val="696F0988"/>
    <w:rsid w:val="697E59BE"/>
    <w:rsid w:val="6985092D"/>
    <w:rsid w:val="698F6CBE"/>
    <w:rsid w:val="6A5247FE"/>
    <w:rsid w:val="6A53447E"/>
    <w:rsid w:val="6A736F31"/>
    <w:rsid w:val="6B01589B"/>
    <w:rsid w:val="6B213BD1"/>
    <w:rsid w:val="6B7845E0"/>
    <w:rsid w:val="6B825B4A"/>
    <w:rsid w:val="6BAE6CB9"/>
    <w:rsid w:val="6BB9504A"/>
    <w:rsid w:val="6BD93380"/>
    <w:rsid w:val="6BF07722"/>
    <w:rsid w:val="6C0576C7"/>
    <w:rsid w:val="6C303D8F"/>
    <w:rsid w:val="6C5164C2"/>
    <w:rsid w:val="6C7A7C07"/>
    <w:rsid w:val="6C7C2B89"/>
    <w:rsid w:val="6C9206E5"/>
    <w:rsid w:val="6CC85207"/>
    <w:rsid w:val="6CF4154E"/>
    <w:rsid w:val="6D6B0293"/>
    <w:rsid w:val="6D756624"/>
    <w:rsid w:val="6D8C29C6"/>
    <w:rsid w:val="6DD753C4"/>
    <w:rsid w:val="6DD85044"/>
    <w:rsid w:val="6E3D4575"/>
    <w:rsid w:val="6E866461"/>
    <w:rsid w:val="6E8D5E4E"/>
    <w:rsid w:val="6EBB0EBA"/>
    <w:rsid w:val="6EFC1923"/>
    <w:rsid w:val="6F1218C9"/>
    <w:rsid w:val="6F24529F"/>
    <w:rsid w:val="6F6224EC"/>
    <w:rsid w:val="6F8A4A0A"/>
    <w:rsid w:val="6FAB29C1"/>
    <w:rsid w:val="6FDA2CCF"/>
    <w:rsid w:val="6FE05419"/>
    <w:rsid w:val="6FE10C9C"/>
    <w:rsid w:val="6FF653BE"/>
    <w:rsid w:val="6FFE593C"/>
    <w:rsid w:val="703716AB"/>
    <w:rsid w:val="708304A5"/>
    <w:rsid w:val="70AE4B6D"/>
    <w:rsid w:val="70CF2B23"/>
    <w:rsid w:val="710651FB"/>
    <w:rsid w:val="715D5C0A"/>
    <w:rsid w:val="71CC1CC1"/>
    <w:rsid w:val="71CF615B"/>
    <w:rsid w:val="7270316B"/>
    <w:rsid w:val="72F90EAF"/>
    <w:rsid w:val="73193962"/>
    <w:rsid w:val="73245576"/>
    <w:rsid w:val="73655FDF"/>
    <w:rsid w:val="73C70602"/>
    <w:rsid w:val="73DC4D25"/>
    <w:rsid w:val="73E027A3"/>
    <w:rsid w:val="73E82D35"/>
    <w:rsid w:val="73F310C6"/>
    <w:rsid w:val="74697E0C"/>
    <w:rsid w:val="74AB40F8"/>
    <w:rsid w:val="75024B07"/>
    <w:rsid w:val="752E55CB"/>
    <w:rsid w:val="75435570"/>
    <w:rsid w:val="75845FDA"/>
    <w:rsid w:val="7590605C"/>
    <w:rsid w:val="759A5F7F"/>
    <w:rsid w:val="75B4121E"/>
    <w:rsid w:val="75D00657"/>
    <w:rsid w:val="75F0310B"/>
    <w:rsid w:val="76072D30"/>
    <w:rsid w:val="76897E06"/>
    <w:rsid w:val="76936197"/>
    <w:rsid w:val="769E7DAB"/>
    <w:rsid w:val="76A9613C"/>
    <w:rsid w:val="76B5414D"/>
    <w:rsid w:val="76BF24DE"/>
    <w:rsid w:val="76CA086F"/>
    <w:rsid w:val="76DF0815"/>
    <w:rsid w:val="76F44F37"/>
    <w:rsid w:val="76F55E05"/>
    <w:rsid w:val="76FF6B4B"/>
    <w:rsid w:val="7721127E"/>
    <w:rsid w:val="77553414"/>
    <w:rsid w:val="775545EE"/>
    <w:rsid w:val="776D38FC"/>
    <w:rsid w:val="77771C8D"/>
    <w:rsid w:val="7782001E"/>
    <w:rsid w:val="77A45FD4"/>
    <w:rsid w:val="77D90A2D"/>
    <w:rsid w:val="782530AA"/>
    <w:rsid w:val="789C1DEF"/>
    <w:rsid w:val="78C728B3"/>
    <w:rsid w:val="78FF080F"/>
    <w:rsid w:val="79294ED6"/>
    <w:rsid w:val="79352EE7"/>
    <w:rsid w:val="7955121E"/>
    <w:rsid w:val="79971C87"/>
    <w:rsid w:val="79B77FBE"/>
    <w:rsid w:val="79E14685"/>
    <w:rsid w:val="79ED2696"/>
    <w:rsid w:val="7A026DB8"/>
    <w:rsid w:val="7A385094"/>
    <w:rsid w:val="7A417EB1"/>
    <w:rsid w:val="7A795AFD"/>
    <w:rsid w:val="7AA51E44"/>
    <w:rsid w:val="7AB03A59"/>
    <w:rsid w:val="7ABB1DEA"/>
    <w:rsid w:val="7ABC1417"/>
    <w:rsid w:val="7B1227F8"/>
    <w:rsid w:val="7B276F1B"/>
    <w:rsid w:val="7B3E6B40"/>
    <w:rsid w:val="7B5E4E76"/>
    <w:rsid w:val="7B683207"/>
    <w:rsid w:val="7B7D7929"/>
    <w:rsid w:val="7B9F58E0"/>
    <w:rsid w:val="7C547659"/>
    <w:rsid w:val="7C572CA5"/>
    <w:rsid w:val="7C62341F"/>
    <w:rsid w:val="7C772DC5"/>
    <w:rsid w:val="7C985AF7"/>
    <w:rsid w:val="7CAE5A9D"/>
    <w:rsid w:val="7CBA3AAE"/>
    <w:rsid w:val="7CE50175"/>
    <w:rsid w:val="7CEF6506"/>
    <w:rsid w:val="7D0F483D"/>
    <w:rsid w:val="7D0F73BF"/>
    <w:rsid w:val="7D260BDE"/>
    <w:rsid w:val="7D2905FD"/>
    <w:rsid w:val="7D306F70"/>
    <w:rsid w:val="7D921593"/>
    <w:rsid w:val="7DA75CB5"/>
    <w:rsid w:val="7DC93C6B"/>
    <w:rsid w:val="7DDE038D"/>
    <w:rsid w:val="7E006343"/>
    <w:rsid w:val="7E350D9C"/>
    <w:rsid w:val="7E765088"/>
    <w:rsid w:val="7E8B17AA"/>
    <w:rsid w:val="7ECD5A97"/>
    <w:rsid w:val="7ED83E28"/>
    <w:rsid w:val="7F511C2E"/>
    <w:rsid w:val="7F700B24"/>
    <w:rsid w:val="7F7A3631"/>
    <w:rsid w:val="7F855246"/>
    <w:rsid w:val="7FA44454"/>
    <w:rsid w:val="7FB1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楷体_GBK" w:hAnsi="Times New Roman" w:eastAsia="方正楷体_GBK" w:cs="方正楷体_GBK"/>
      <w:color w:val="000000"/>
      <w:sz w:val="24"/>
      <w:szCs w:val="24"/>
      <w:lang w:val="en-US" w:eastAsia="zh-CN" w:bidi="ar-SA"/>
    </w:rPr>
  </w:style>
  <w:style w:type="paragraph" w:styleId="3">
    <w:name w:val="footer"/>
    <w:basedOn w:val="1"/>
    <w:link w:val="13"/>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unhideWhenUsed/>
    <w:qFormat/>
    <w:uiPriority w:val="0"/>
    <w:pPr>
      <w:widowControl/>
      <w:spacing w:beforeAutospacing="1" w:afterAutospacing="1"/>
      <w:jc w:val="left"/>
    </w:pPr>
    <w:rPr>
      <w:rFonts w:ascii="宋体" w:hAnsi="宋体" w:cs="宋体"/>
      <w:kern w:val="0"/>
      <w:sz w:val="24"/>
    </w:rPr>
  </w:style>
  <w:style w:type="character" w:styleId="8">
    <w:name w:val="page number"/>
    <w:basedOn w:val="7"/>
    <w:unhideWhenUsed/>
    <w:qFormat/>
    <w:uiPriority w:val="0"/>
  </w:style>
  <w:style w:type="character" w:styleId="9">
    <w:name w:val="Emphasis"/>
    <w:basedOn w:val="7"/>
    <w:qFormat/>
    <w:uiPriority w:val="20"/>
    <w:rPr>
      <w:i/>
      <w:iCs/>
    </w:rPr>
  </w:style>
  <w:style w:type="character" w:styleId="10">
    <w:name w:val="Hyperlink"/>
    <w:basedOn w:val="7"/>
    <w:unhideWhenUsed/>
    <w:qFormat/>
    <w:uiPriority w:val="0"/>
    <w:rPr>
      <w:color w:val="0000FF" w:themeColor="hyperlink"/>
      <w:u w:val="single"/>
      <w14:textFill>
        <w14:solidFill>
          <w14:schemeClr w14:val="hlink"/>
        </w14:solidFill>
      </w14:textFill>
    </w:rPr>
  </w:style>
  <w:style w:type="paragraph" w:customStyle="1" w:styleId="11">
    <w:name w:val="Char1 Char Char Char"/>
    <w:basedOn w:val="1"/>
    <w:qFormat/>
    <w:uiPriority w:val="0"/>
    <w:pPr>
      <w:widowControl/>
      <w:spacing w:after="160" w:line="240" w:lineRule="exact"/>
      <w:jc w:val="left"/>
    </w:pPr>
  </w:style>
  <w:style w:type="paragraph" w:customStyle="1" w:styleId="12">
    <w:name w:val="表格（小四，宋体）"/>
    <w:basedOn w:val="1"/>
    <w:qFormat/>
    <w:uiPriority w:val="0"/>
    <w:pPr>
      <w:widowControl/>
      <w:contextualSpacing/>
      <w:jc w:val="left"/>
    </w:pPr>
    <w:rPr>
      <w:rFonts w:ascii="宋体" w:hAnsi="宋体"/>
      <w:kern w:val="0"/>
      <w:sz w:val="24"/>
    </w:rPr>
  </w:style>
  <w:style w:type="character" w:customStyle="1" w:styleId="13">
    <w:name w:val="页脚 Char"/>
    <w:basedOn w:val="7"/>
    <w:link w:val="3"/>
    <w:qFormat/>
    <w:uiPriority w:val="99"/>
    <w:rPr>
      <w:rFonts w:ascii="Calibri" w:hAnsi="Calibri"/>
      <w:kern w:val="2"/>
      <w:sz w:val="18"/>
      <w:szCs w:val="22"/>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12</Pages>
  <Words>4861</Words>
  <Characters>5044</Characters>
  <Lines>68</Lines>
  <Paragraphs>19</Paragraphs>
  <TotalTime>121</TotalTime>
  <ScaleCrop>false</ScaleCrop>
  <LinksUpToDate>false</LinksUpToDate>
  <CharactersWithSpaces>5111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2023-02-27T08:13:00Z</dcterms:created>
  <dc:creator>Administrator</dc:creator>
  <cp:lastModifiedBy>黔江区应急管理局</cp:lastModifiedBy>
  <cp:lastPrinted>2023-05-25T03:02:16Z</cp:lastPrinted>
  <dcterms:modified xsi:type="dcterms:W3CDTF">2023-05-25T03:04:55Z</dcterms:modified>
  <dc:title>重庆市黔江区应急管理局电子公文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E0DB197B60ED4FB6A4D15F8E62FA8E95_13</vt:lpwstr>
  </property>
</Properties>
</file>