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r>
        <w:rPr>
          <w:rFonts w:ascii="微软雅黑" w:hAnsi="微软雅黑" w:eastAsia="微软雅黑" w:cs="微软雅黑"/>
          <w:i w:val="0"/>
          <w:iCs w:val="0"/>
          <w:caps w:val="0"/>
          <w:color w:val="333333"/>
          <w:spacing w:val="0"/>
          <w:sz w:val="45"/>
          <w:szCs w:val="45"/>
          <w:bdr w:val="none" w:color="auto" w:sz="0" w:space="0"/>
          <w:shd w:val="clear" w:fill="FFFFFF"/>
        </w:rPr>
        <w:t>安全生产许可证条例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5FE"/>
        <w:spacing w:before="0" w:beforeAutospacing="0" w:after="0" w:afterAutospacing="0" w:line="420" w:lineRule="atLeast"/>
        <w:ind w:left="0" w:right="0" w:firstLine="0"/>
        <w:jc w:val="center"/>
      </w:pPr>
      <w:r>
        <w:rPr>
          <w:rFonts w:hint="eastAsia" w:ascii="宋体" w:hAnsi="宋体" w:eastAsia="宋体" w:cs="宋体"/>
          <w:i w:val="0"/>
          <w:iCs w:val="0"/>
          <w:caps w:val="0"/>
          <w:color w:val="333333"/>
          <w:spacing w:val="0"/>
          <w:sz w:val="21"/>
          <w:szCs w:val="21"/>
          <w:bdr w:val="none" w:color="auto" w:sz="0" w:space="0"/>
          <w:shd w:val="clear" w:fill="F0F5FE"/>
        </w:rPr>
        <w:t>安全生产许可证条例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5FE"/>
        <w:spacing w:before="0" w:beforeAutospacing="0" w:after="0" w:afterAutospacing="0" w:line="420" w:lineRule="atLeast"/>
        <w:ind w:left="0" w:right="0" w:firstLine="0"/>
        <w:jc w:val="center"/>
      </w:pPr>
      <w:r>
        <w:rPr>
          <w:rFonts w:hint="eastAsia" w:ascii="宋体" w:hAnsi="宋体" w:eastAsia="宋体" w:cs="宋体"/>
          <w:i w:val="0"/>
          <w:iCs w:val="0"/>
          <w:caps w:val="0"/>
          <w:color w:val="333333"/>
          <w:spacing w:val="0"/>
          <w:sz w:val="21"/>
          <w:szCs w:val="21"/>
          <w:bdr w:val="none" w:color="auto" w:sz="0" w:space="0"/>
          <w:shd w:val="clear" w:fill="F0F5FE"/>
        </w:rPr>
        <w:br w:type="textWrapping"/>
      </w:r>
      <w:r>
        <w:rPr>
          <w:rFonts w:hint="eastAsia" w:ascii="宋体" w:hAnsi="宋体" w:eastAsia="宋体" w:cs="宋体"/>
          <w:i w:val="0"/>
          <w:iCs w:val="0"/>
          <w:caps w:val="0"/>
          <w:color w:val="333333"/>
          <w:spacing w:val="0"/>
          <w:sz w:val="21"/>
          <w:szCs w:val="21"/>
          <w:bdr w:val="none" w:color="auto" w:sz="0" w:space="0"/>
          <w:shd w:val="clear" w:fill="F0F5FE"/>
        </w:rPr>
        <w:t>（2004年1月13日中华人民共和国国务院令第397号公布，根据2013年7月18日《国务院关于废止和修改部分行政法规的决定》第一次修订　根据2014年7月29日《国务院关于修改部分行政法规的决定》第二次修订）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5FE"/>
        <w:spacing w:before="0" w:beforeAutospacing="0" w:after="0" w:afterAutospacing="0" w:line="420" w:lineRule="atLeast"/>
        <w:ind w:left="0" w:right="0" w:firstLine="0"/>
        <w:jc w:val="center"/>
      </w:pPr>
      <w:r>
        <w:rPr>
          <w:rFonts w:hint="eastAsia" w:ascii="宋体" w:hAnsi="宋体" w:eastAsia="宋体" w:cs="宋体"/>
          <w:i w:val="0"/>
          <w:iCs w:val="0"/>
          <w:caps w:val="0"/>
          <w:color w:val="333333"/>
          <w:spacing w:val="0"/>
          <w:sz w:val="21"/>
          <w:szCs w:val="21"/>
          <w:bdr w:val="none" w:color="auto" w:sz="0" w:space="0"/>
          <w:shd w:val="clear" w:fill="F0F5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t>　 第一条　为了严格规范安全生产条件，进一步加强安全生产监督管理，防止和减少生产安全事故，根据《</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"http://cqlx.pkulaw.cn/javascript:SLC(161150,0)"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333333"/>
          <w:spacing w:val="0"/>
          <w:sz w:val="21"/>
          <w:szCs w:val="21"/>
          <w:u w:val="none"/>
          <w:bdr w:val="none" w:color="auto" w:sz="0" w:space="0"/>
          <w:shd w:val="clear" w:fill="FFFFFF"/>
        </w:rPr>
        <w:t>中华人民共和国安全生产法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》的有关规定，制定本条例。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第二条　国家对矿山企业、建筑施工企业和危险化学品、烟花爆竹、民用爆炸物品生产企业（以下统称企业）实行安全生产许可制度。企业未取得安全生产许可证的，不得从事生产活动。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第三条　国务院安全生产监督管理部门负责中央管理的非煤矿矿山企业和危险化学品、烟花爆竹生产企业安全生产许可证的颁发和管理。</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省、自治区、直辖市人民政府安全生产监督管理部门负责前款规定以外的非煤矿矿山企业和危险化学品、烟花爆竹生产企业安全生产许可证的颁发和管理，并接受国务院安全生产监督管理部门的指导和监督。</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国家煤矿安全监察机构负责中央管理的煤矿企业安全生产许可证的颁发和管理。</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在省、自治区、直辖市设立的煤矿安全监察机构负责前款规定以外的其他煤矿企业安全生产许可证的颁发和管理，并接受国家煤矿安全监察机构的指导和监督。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5FE"/>
        <w:spacing w:before="0" w:beforeAutospacing="0" w:after="180" w:afterAutospacing="0" w:line="450" w:lineRule="atLeast"/>
        <w:ind w:left="0" w:right="0" w:firstLine="0"/>
      </w:pPr>
      <w:r>
        <w:rPr>
          <w:rFonts w:hint="eastAsia" w:ascii="宋体" w:hAnsi="宋体" w:eastAsia="宋体" w:cs="宋体"/>
          <w:i w:val="0"/>
          <w:iCs w:val="0"/>
          <w:caps w:val="0"/>
          <w:color w:val="333333"/>
          <w:spacing w:val="0"/>
          <w:sz w:val="21"/>
          <w:szCs w:val="21"/>
          <w:bdr w:val="none" w:color="auto" w:sz="0" w:space="0"/>
          <w:shd w:val="clear" w:fill="F0F5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第四条　省、自治区、直辖市人民政府建设主管部门负责建筑施工企业安全生产许可证的颁发和管理，并接受国务院建设主管部门的指导和监督。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第五条　省、自治区、直辖市人民政府民用爆炸物品行业主管部门负责民用爆炸物品生产企业安全生产许可证的颁发和管理，并接受国务院民用爆炸物品行业主管部门的指导和监督。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第六条　企业取得安全生产许可证，应当具备下列安全生产条件：</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（一）建立、健全安全生产责任制，制定完备的安全生产规章制度和操作规程；</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（二）安全投入符合安全生产要求；</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（三）设置安全生产管理机构，配备专职安全生产管理人员；</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（四）主要负责人和安全生产管理人员经考核合格；</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（五）特种作业人员经有关业务主管部门考核合格，取得特种作业操作资格证书；</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（六）从业人员经安全生产教育和培训合格；</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（七）依法参加工伤保险，为从业人员缴纳保险费；</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（八）厂房、作业场所和安全设施、设备、工艺符合有关安全生产法律、法规、标准和规程的要求；</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（九）有职业危害防治措施，并为从业人员配备符合国家标准或者行业标准的劳动防护用品；</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（十）依法进行安全评价；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（十一）有重大危险源检测、评估、监控措施和应急预案；</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（十二）有生产安全事故应急救援预案、应急救援组织或者应急救援人员，配备必要的应急救援器材、设备；</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（十三）法律、法规规定的其他条件。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第七条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煤矿企业应当以矿（井）为单位，依照本条例的规定取得安全生产许可证。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5FE"/>
        <w:spacing w:before="0" w:beforeAutospacing="0" w:after="180" w:afterAutospacing="0" w:line="450" w:lineRule="atLeast"/>
        <w:ind w:left="0" w:right="0" w:firstLine="0"/>
      </w:pPr>
      <w:r>
        <w:rPr>
          <w:rFonts w:hint="eastAsia" w:ascii="宋体" w:hAnsi="宋体" w:eastAsia="宋体" w:cs="宋体"/>
          <w:i w:val="0"/>
          <w:iCs w:val="0"/>
          <w:caps w:val="0"/>
          <w:color w:val="333333"/>
          <w:spacing w:val="0"/>
          <w:sz w:val="21"/>
          <w:szCs w:val="21"/>
          <w:bdr w:val="none" w:color="auto" w:sz="0" w:space="0"/>
          <w:shd w:val="clear" w:fill="F0F5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第八条　安全生产许可证由国务院安全生产监督管理部门规定统一的式样。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第九条　安全生产许可证的有效期为3年。安全生产许可证有效期满需要延期的，企业应当于期满前3个月向原安全生产许可证颁发管理机关办理延期手续。</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企业在安全生产许可证有效期内，严格遵守有关安全生产的法律法规，未发生死亡事故的，安全生产许可证有效期届满时，经原安全生产许可证颁发管理机关同意，不再审查，安全生产许可证有效期延期3年。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第十条　安全生产许可证颁发管理机关应当建立、健全安全生产许可证档案管理制度，并定期向社会公布企业取得安全生产许可证的情况。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第十一条　煤矿企业安全生产许可证颁发管理机关、建筑施工企业安全生产许可证颁发管理机关、民用爆炸物品生产企业安全生产许可证颁发管理机关，应当每年向同级安全生产监督管理部门通报其安全生产许可证颁发和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第十二条　国务院安全生产监督管理部门和省、自治区、直辖市人民政府安全生产监督管理部门对建筑施工企业、民用爆炸物品生产企业、煤矿企业取得安全生产许可证的情况进行监督。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第十三条　企业不得转让、冒用安全生产许可证或者使用伪造的安全生产许可证。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第十四条　企业取得安全生产许可证后，不得降低安全生产条件，并应当加强日常安全生产管理，接受安全生产许可证颁发管理机关的监督检查。</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安全生产许可证颁发管理机关应当加强对取得安全生产许可证的企业的监督检查，发现其不再具备本条例规定的安全生产条件的，应当暂扣或者吊销安全生产许可证。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第十五条　安全生产许可证颁发管理机关工作人员在安全生产许可证颁发、管理和监督检查工作中，不得索取或者接受企业的财物，不得谋取其他利益。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第十六条　监察机关依照《</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"http://cqlx.pkulaw.cn/javascript:SLC(134401,0)"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333333"/>
          <w:spacing w:val="0"/>
          <w:sz w:val="21"/>
          <w:szCs w:val="21"/>
          <w:u w:val="none"/>
          <w:bdr w:val="none" w:color="auto" w:sz="0" w:space="0"/>
          <w:shd w:val="clear" w:fill="FFFFFF"/>
        </w:rPr>
        <w:t>中华人民共和国行政监察法</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333333"/>
          <w:spacing w:val="0"/>
          <w:sz w:val="21"/>
          <w:szCs w:val="21"/>
          <w:bdr w:val="none" w:color="auto" w:sz="0" w:space="0"/>
          <w:shd w:val="clear" w:fill="FFFFFF"/>
        </w:rPr>
        <w:t>》的规定，对安全生产许可证颁发管理机关及其工作人员履行本条例规定的职责实施监察。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第十七条　任何单位或者个人对违反本条例规定的行为，有权向安全生产许可证颁发管理机关或者监察机关等有关部门举报。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第十八条　安全生产许可证颁发管理机关工作人员有下列行为之一的，给予降级或者撤职的行政处分；构成犯罪的，依法追究刑事责任：</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（一）向不符合本条例规定的安全生产条件的企业颁发安全生产许可证的；</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（二）发现企业未依法取得安全生产许可证擅自从事生产活动，不依法处理的；</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（三）发现取得安全生产许可证的企业不再具备本条例规定的安全生产条件，不依法处理的；</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（四）接到对违反本条例规定行为的举报后，不及时处理的；</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（五）在安全生产许可证颁发、管理和监督检查工作中，索取或者接受企业的财物，或者谋取其他利益的。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第十九条　违反本条例规定，未取得安全生产许可证擅自进行生产的，责令停止生产，没收违法所得，并处10万元以上50万元以下的罚款；造成重大事故或者其他严重后果，构成犯罪的，依法追究刑事责任。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冒用安全生产许可证或者使用伪造的安全生产许可证的，依照本条例第十九条的规定处罚。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第二十二条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第二十三条　本条例规定的行政处罚，由安全生产许可证颁发管理机关决定。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pP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第二十四条　本条例自公布之日起施行。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C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2021-12-31T07:20:43Z</dcterms:created>
  <dc:creator>Administrator</dc:creator>
  <cp:lastModifiedBy>Dian</cp:lastModifiedBy>
  <dcterms:modified xsi:type="dcterms:W3CDTF">2021-12-31T07:20:52Z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07EF06563CB34608AC0D45F6AA60BE37</vt:lpwstr>
  </property>
</Properties>
</file>