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pict>
          <v:shape id="_x0000_s2051" o:spid="_x0000_s2051" o:spt="136" type="#_x0000_t136" style="position:absolute;left:0pt;margin-top:96.4pt;height:52.45pt;width:413.85pt;mso-position-horizontal:center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正阳工业园区管理委员会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正阳园区管委发〔20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3032125</wp:posOffset>
                </wp:positionV>
                <wp:extent cx="5615940" cy="0"/>
                <wp:effectExtent l="0" t="12700" r="381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38.75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6nlHKdgAAAAM&#10;AQAADwAAAGRycy9kb3ducmV2LnhtbE2PzU7DMBCE70i8g7VI3KgdShsU4vSABBK/UgoP4MRLEjVe&#10;h9hNC0/PRkKC287uaPabfHN0vZhwDJ0nDclCgUCqve2o0fD+dndxDSJEQ9b0nlDDFwbYFKcnucms&#10;P1CJ0zY2gkMoZEZDG+OQSRnqFp0JCz8g8e3Dj85ElmMj7WgOHO56eanUWjrTEX9ozYC3Lda77d5x&#10;ypTunp9evsvPx84/lPfr16rpUevzs0TdgIh4jH9mmPEZHQpmqvyebBA969UyYauGqzRdgZgdajlP&#10;1e9KFrn8X6L4AVBLAwQUAAAACACHTuJA44dNRvYBAADlAwAADgAAAGRycy9lMm9Eb2MueG1srVPN&#10;jtMwEL4j8Q6W7zRpRVcQNd3DlnJBUAl4gKntJJb8J4/btC/BCyBxgxNH7rwNu4/BOOl2Ybn0QA7O&#10;2DP+Zr5vxovrgzVsryJq72o+nZScKSe81K6t+ccP62cvOMMEToLxTtX8qJBfL58+WfShUjPfeSNV&#10;ZATisOpDzbuUQlUUKDplASc+KEfOxkcLibaxLWSEntCtKWZleVX0PsoQvVCIdLoanfyEGC8B9E2j&#10;hVp5sbPKpRE1KgOJKGGnA/LlUG3TKJHeNQ2qxEzNiWkaVkpC9javxXIBVRshdFqcSoBLSnjEyYJ2&#10;lPQMtYIEbBf1P1BWi+jRN2kivC1GIoMixGJaPtLmfQdBDVxIagxn0fH/wYq3+01kWtZ8zpkDSw2/&#10;/fzj16evdz+/0Hr7/RubZ5H6gBXF3rhNPO0wbGJmfGiizX/iwg6DsMezsOqQmKDD+dV0/vI5aS7u&#10;fcXDxRAxvVbesmzU3GiXOUMF+zeYKBmF3ofkY+NYX/MZfVSxAJrAhjpPpg3EAl07XEZvtFxrY/IV&#10;jO32xkS2B5qC9bqkL3Mi4L/CcpYVYDfGDa5xPjoF8pWTLB0D6ePoWfBcg1WSM6PoFWWLAKFKoM0l&#10;kZTaOKogyzoKma2tl0fqxi5E3XYkxXSoMnuo+0O9p0nN4/XnfkB6eJ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5RynYAAAADAEAAA8AAAAAAAAAAQAgAAAAIgAAAGRycy9kb3ducmV2LnhtbFBL&#10;AQIUABQAAAAIAIdO4kDjh01G9gEAAOUDAAAOAAAAAAAAAAEAIAAAACc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重庆市正阳工业园区管理委员会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关于调整园区新冠肺炎疫情防控工作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领导小组成员的通知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各部（室）、办、中心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园区各企业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，各有关单位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因园区领导班子分工调整，为切实抓好新冠肺炎疫情防控工作，经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委领导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同意，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调整园区新冠肺炎疫情防控工作领导小组成员，现将相关事宜通知如下。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正阳工业园区新冠肺炎疫情防控工作领导小组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pacing w:val="-34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肖培明  </w:t>
      </w:r>
      <w:r>
        <w:rPr>
          <w:rFonts w:hint="eastAsia" w:ascii="方正仿宋_GBK" w:hAnsi="方正仿宋_GBK" w:eastAsia="方正仿宋_GBK" w:cs="方正仿宋_GBK"/>
          <w:spacing w:val="-34"/>
          <w:w w:val="90"/>
          <w:sz w:val="32"/>
          <w:szCs w:val="32"/>
          <w:lang w:eastAsia="zh-CN"/>
        </w:rPr>
        <w:t>区政协副主席、园区</w:t>
      </w:r>
      <w:r>
        <w:rPr>
          <w:rFonts w:hint="eastAsia" w:ascii="方正仿宋_GBK" w:hAnsi="方正仿宋_GBK" w:eastAsia="方正仿宋_GBK" w:cs="方正仿宋_GBK"/>
          <w:spacing w:val="-34"/>
          <w:w w:val="90"/>
          <w:sz w:val="32"/>
          <w:szCs w:val="32"/>
        </w:rPr>
        <w:t>党工委书记、管委会主任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常务副组长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陈煦龙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>党工委副书记、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管委会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>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党工委委员、管委会副主任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16" w:leftChars="1198" w:firstLine="4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党工委委员、管委会副主任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16" w:leftChars="1198" w:firstLine="4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丁荣华  党工委委员、招商服务中心主任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16" w:leftChars="1198" w:firstLine="4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李德重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党工委委员、企业服务中心主任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发展计划部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、经济运行部、规划建设部、财政财务部、安全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部、高新技术产业部、投资融资部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、法制办、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企业服务中心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、招商服务中心、博通物业公司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领导小组负责贯彻落实国、市、区有关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肺炎疫情防控工作部署；负责正阳工业园区范围内企业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（项目）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工作的组织领导、统筹协调、指导督促；由组长或副组长定期或临时主持召开工作会议，研究落实区委、区政府重要会议决定及领导指示批示，及时通报重要工作进展，研究解决防控工作的重大问题。此项工作完成后领导小组自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领导小组下设综合协调组、宣传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排查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组、疫情防控处置组、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社会稳定组、物资保障组、标厂企业防控组、工作督导组等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个工作组，全面推进疫情防控工作。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综合协调组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党政办、企业服务中心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负责统筹、协调园区疫情防控等有关工作，负责与各工作组、相关部门单位的联络联系工作；每天按时收集整理报送工作情况；完成领导小组交办的其他任务。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宣传排查组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李德重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经济运行部、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投资融资部、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对园区疫情防控外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宣传工作，采用多种形式在企业和职工中广泛开展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新冠肺炎疫情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措施和知识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宣传。对各企业开展全方位、无死角全面排查，重点针对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中高风险地区来黔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返黔的职工、亲密接触者，做好健康排查登记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完成领导小组交办的其他任务。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应急处置和维稳组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员：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安全生产部、规划建设部、法制办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督促指导企业做好企业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（项目）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范围内的疫情防控工作。配合区领导小组和职能部门对出现的疫情进行处置。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舆论引导和维稳工作，配合部门做好舆情处置和疫情防控信访处置工作。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完成领导小组交办的其他任务。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物资保障组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党政办、财政财务部、企业服务中心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根据疫情防控需要，及时组织资金，采购疫情防控物资及其他必需的物资，保障疫情防控及应急物资供应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；完成领导小组交办的其他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标厂企业防控组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丁荣华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招商服务中心、发展计划部、高新技术产业部、博通物业公司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督促指导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标厂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企业的疫情防控工作。配合区领导小组和职能部门对出现的疫情进行处置。完成领导小组交办的其他任务。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工作督导组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陈煦龙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党政办、派驻纪检组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按照中央的要求和市、区的部署及园区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方案，督促园区各部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各企业做好疫情防控工作，对疫情防控工作及时跟进督查，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督促企业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开展全方位、无死角全面排查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和整治。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对工作中的失职失责情况进行监督问责。完成领导小组交办的其他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领导小组各成员和工作组要密切关注新冠肺炎疫情新动态和新要求，严格落实中央、市、区委决策部署，坚决扛起疫情防控责任，抓好疫情防控措施，确保园区疫情防控不留漏洞、不留死角。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3577" w:firstLineChars="1118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重庆市正阳工业园区管理委员会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3577" w:firstLineChars="1118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方正小标宋_GBK" w:hAnsi="方正小标宋_GBK" w:eastAsia="方正仿宋_GBK" w:cs="方正小标宋_GBK"/>
          <w:sz w:val="44"/>
          <w:szCs w:val="44"/>
          <w:lang w:val="en-US" w:eastAsia="zh-CN"/>
        </w:rPr>
      </w:pPr>
      <w:r>
        <w:rPr>
          <w:rFonts w:eastAsia="方正仿宋_GBK"/>
          <w:sz w:val="28"/>
          <w:szCs w:val="28"/>
        </w:rPr>
        <w:t>　重庆市</w:t>
      </w:r>
      <w:r>
        <w:rPr>
          <w:rFonts w:hint="eastAsia" w:eastAsia="方正仿宋_GBK"/>
          <w:sz w:val="28"/>
          <w:szCs w:val="28"/>
          <w:lang w:eastAsia="zh-CN"/>
        </w:rPr>
        <w:t>正阳工业园区管理委员会</w:t>
      </w:r>
      <w:r>
        <w:rPr>
          <w:rFonts w:eastAsia="方正仿宋_GBK"/>
          <w:sz w:val="28"/>
          <w:szCs w:val="28"/>
        </w:rPr>
        <w:t xml:space="preserve">办公室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20</w:t>
      </w:r>
      <w:r>
        <w:rPr>
          <w:rFonts w:eastAsia="方正仿宋_GBK"/>
          <w:sz w:val="28"/>
          <w:szCs w:val="28"/>
        </w:rPr>
        <w:t>日印发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CDoNtQAAAAI&#10;AQAADwAAAGRycy9kb3ducmV2LnhtbE2PwU7DMBBE70j9B2srcWvtBlGiEKeHSly4URASNzfexhH2&#10;OordNPl7lhPc3mpGszP1YQ5eTDimPpKG3VaBQGqj7anT8PH+silBpGzIGh8JNSyY4NCs7mpT2Xij&#10;N5xOuRMcQqkyGlzOQyVlah0Gk7ZxQGLtEsdgMp9jJ+1obhwevCyU2stgeuIPzgx4dNh+n65Bw9P8&#10;GXFIeMSvy9SOrl9K/7pofb/eqWcQGef8Z4bf+lwdGu50jleySXgNPCRr2DzsGVguypLhzPBYKJBN&#10;Lf8PaH4AUEsDBBQAAAAIAIdO4kBIHYTFygEAAJwDAAAOAAAAZHJzL2Uyb0RvYy54bWytU82O0zAQ&#10;viPxDpbv1GkPUEVNV7uqFiEhQFp4ANexG0v+k8dt0heAN+DEhTvP1edg7CRdWC574OKMZ8bfzPfN&#10;ZHMzWENOMoL2rqHLRUWJdMK32h0a+uXz/as1JZC4a7nxTjb0LIHebF++2PShlivfedPKSBDEQd2H&#10;hnYphZoxEJ20HBY+SIdB5aPlCa/xwNrIe0S3hq2q6jXrfWxD9EICoHc3BumEGJ8D6JXSQu68OFrp&#10;0ogapeEJKUGnA9Bt6VYpKdJHpUAmYhqKTFM5sQja+3yy7YbXh8hDp8XUAn9OC084Wa4dFr1C7Xji&#10;5Bj1P1BWi+jBq7QQ3rKRSFEEWSyrJ9o8dDzIwgWlhnAVHf4frPhw+hSJbnETKHHc4sAv379dfvy6&#10;/PxKltXqTVaoD1Bj4kPA1DTc+SFnT35AZyY+qGjzFykRjKO+56u+ckhE5Efr1XpdYUhgbL4gDnt8&#10;HiKkt9Jbko2GRhxg0ZWf3kMaU+eUXM35e20M+nlt3F8OxMwelnsfe8xWGvbD1Pjet2fk0+PsG+pw&#10;1Skx7xxKm9dkNuJs7GfjGKI+dGWPcj0It8eETZTecoURdiqMQyvspgXLW/HnvWQ9/lT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Ag6DbUAAAACAEAAA8AAAAAAAAAAQAgAAAAIgAAAGRycy9kb3du&#10;cmV2LnhtbFBLAQIUABQAAAAIAIdO4kBIHYTFygEAAJwDAAAOAAAAAAAAAAEAIAAAACM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AC476"/>
    <w:multiLevelType w:val="singleLevel"/>
    <w:tmpl w:val="351AC4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formatting="1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2NlZDU1ZTQ0MTU1NWYzN2Y5ZDdkODlmYWRlNmIifQ=="/>
  </w:docVars>
  <w:rsids>
    <w:rsidRoot w:val="04F60AB1"/>
    <w:rsid w:val="000E5FDD"/>
    <w:rsid w:val="00117495"/>
    <w:rsid w:val="00156159"/>
    <w:rsid w:val="001D15F5"/>
    <w:rsid w:val="00212391"/>
    <w:rsid w:val="002A349C"/>
    <w:rsid w:val="002B7099"/>
    <w:rsid w:val="002C62A7"/>
    <w:rsid w:val="003332D8"/>
    <w:rsid w:val="00355FB7"/>
    <w:rsid w:val="003D20B2"/>
    <w:rsid w:val="00443DCD"/>
    <w:rsid w:val="00486D3A"/>
    <w:rsid w:val="004B07A6"/>
    <w:rsid w:val="004C728A"/>
    <w:rsid w:val="004D185D"/>
    <w:rsid w:val="00520B2D"/>
    <w:rsid w:val="0054439F"/>
    <w:rsid w:val="005662E9"/>
    <w:rsid w:val="00573C6D"/>
    <w:rsid w:val="0059363E"/>
    <w:rsid w:val="005D5A14"/>
    <w:rsid w:val="0060281A"/>
    <w:rsid w:val="006828FA"/>
    <w:rsid w:val="007571F3"/>
    <w:rsid w:val="007B743A"/>
    <w:rsid w:val="007E3A87"/>
    <w:rsid w:val="007E435F"/>
    <w:rsid w:val="00927CD9"/>
    <w:rsid w:val="00976BD8"/>
    <w:rsid w:val="00AC2868"/>
    <w:rsid w:val="00B23208"/>
    <w:rsid w:val="00C159B9"/>
    <w:rsid w:val="00C5351C"/>
    <w:rsid w:val="00CB0901"/>
    <w:rsid w:val="00CD3D4F"/>
    <w:rsid w:val="00D02EC9"/>
    <w:rsid w:val="00D1773C"/>
    <w:rsid w:val="00D36DF6"/>
    <w:rsid w:val="00D45271"/>
    <w:rsid w:val="00DB5FD1"/>
    <w:rsid w:val="00DD71A4"/>
    <w:rsid w:val="00E4604E"/>
    <w:rsid w:val="00EE0A9D"/>
    <w:rsid w:val="00F12E9A"/>
    <w:rsid w:val="00FE43BF"/>
    <w:rsid w:val="01714ABB"/>
    <w:rsid w:val="02910FC0"/>
    <w:rsid w:val="0308786F"/>
    <w:rsid w:val="033C5CD8"/>
    <w:rsid w:val="046627BA"/>
    <w:rsid w:val="04F60AB1"/>
    <w:rsid w:val="066F5090"/>
    <w:rsid w:val="06CC73B7"/>
    <w:rsid w:val="09775C27"/>
    <w:rsid w:val="09F12FA3"/>
    <w:rsid w:val="0B383B84"/>
    <w:rsid w:val="0CC34117"/>
    <w:rsid w:val="0D1D02D3"/>
    <w:rsid w:val="0E381114"/>
    <w:rsid w:val="0F616F27"/>
    <w:rsid w:val="108E2F00"/>
    <w:rsid w:val="10B145D2"/>
    <w:rsid w:val="118F2F0C"/>
    <w:rsid w:val="119A179E"/>
    <w:rsid w:val="13A15DC4"/>
    <w:rsid w:val="16AE0568"/>
    <w:rsid w:val="17BB1D06"/>
    <w:rsid w:val="19A951E6"/>
    <w:rsid w:val="1A153A26"/>
    <w:rsid w:val="1A897BB1"/>
    <w:rsid w:val="1BE208DD"/>
    <w:rsid w:val="1F572652"/>
    <w:rsid w:val="1FBD44AC"/>
    <w:rsid w:val="20AE7126"/>
    <w:rsid w:val="219859DA"/>
    <w:rsid w:val="21BE43BF"/>
    <w:rsid w:val="22785B56"/>
    <w:rsid w:val="237830CB"/>
    <w:rsid w:val="23AF00AD"/>
    <w:rsid w:val="241C3E45"/>
    <w:rsid w:val="268D4D30"/>
    <w:rsid w:val="27695388"/>
    <w:rsid w:val="2AC65CF6"/>
    <w:rsid w:val="2D032699"/>
    <w:rsid w:val="2E0015A2"/>
    <w:rsid w:val="2F871DE5"/>
    <w:rsid w:val="305425CC"/>
    <w:rsid w:val="330230BF"/>
    <w:rsid w:val="344A35D0"/>
    <w:rsid w:val="384D5255"/>
    <w:rsid w:val="3AB15F0D"/>
    <w:rsid w:val="3AFA0249"/>
    <w:rsid w:val="3B38600B"/>
    <w:rsid w:val="3D6D75B7"/>
    <w:rsid w:val="3DE237C2"/>
    <w:rsid w:val="3DF05B72"/>
    <w:rsid w:val="3EDD7DAF"/>
    <w:rsid w:val="406C577D"/>
    <w:rsid w:val="41523CEF"/>
    <w:rsid w:val="420C6F70"/>
    <w:rsid w:val="431446E3"/>
    <w:rsid w:val="43153F67"/>
    <w:rsid w:val="435A4EA9"/>
    <w:rsid w:val="457F7C8E"/>
    <w:rsid w:val="45AF0D70"/>
    <w:rsid w:val="47551C87"/>
    <w:rsid w:val="477659AC"/>
    <w:rsid w:val="49FC2ACD"/>
    <w:rsid w:val="4A221894"/>
    <w:rsid w:val="4A6A3EF5"/>
    <w:rsid w:val="4BC66B12"/>
    <w:rsid w:val="4BE7601A"/>
    <w:rsid w:val="4C0A1DEB"/>
    <w:rsid w:val="4CCB316A"/>
    <w:rsid w:val="4D0A2F51"/>
    <w:rsid w:val="4DE40C6E"/>
    <w:rsid w:val="4E5A69E6"/>
    <w:rsid w:val="4E8952CA"/>
    <w:rsid w:val="4F0A1455"/>
    <w:rsid w:val="4F906474"/>
    <w:rsid w:val="50F31401"/>
    <w:rsid w:val="52F02FC4"/>
    <w:rsid w:val="534765EC"/>
    <w:rsid w:val="538846E9"/>
    <w:rsid w:val="538C0D82"/>
    <w:rsid w:val="54645368"/>
    <w:rsid w:val="550C0217"/>
    <w:rsid w:val="55B16C09"/>
    <w:rsid w:val="57B034B0"/>
    <w:rsid w:val="57DA4D0A"/>
    <w:rsid w:val="59C37614"/>
    <w:rsid w:val="5A7B0412"/>
    <w:rsid w:val="5ABF43AF"/>
    <w:rsid w:val="5D640B94"/>
    <w:rsid w:val="5D781DD7"/>
    <w:rsid w:val="5D9F5F44"/>
    <w:rsid w:val="5DEA3B78"/>
    <w:rsid w:val="5E217AC6"/>
    <w:rsid w:val="5EF15D9B"/>
    <w:rsid w:val="5F271B19"/>
    <w:rsid w:val="5F933B3F"/>
    <w:rsid w:val="61DA3B05"/>
    <w:rsid w:val="64DB31B3"/>
    <w:rsid w:val="66E129D9"/>
    <w:rsid w:val="66E5179A"/>
    <w:rsid w:val="692B3CAA"/>
    <w:rsid w:val="6AB47089"/>
    <w:rsid w:val="6B755538"/>
    <w:rsid w:val="6BF779AB"/>
    <w:rsid w:val="6C646BBF"/>
    <w:rsid w:val="6D1A1207"/>
    <w:rsid w:val="6D854D58"/>
    <w:rsid w:val="6DE51DA8"/>
    <w:rsid w:val="70EE1E20"/>
    <w:rsid w:val="71BF2176"/>
    <w:rsid w:val="72FD3DDA"/>
    <w:rsid w:val="731F20C0"/>
    <w:rsid w:val="735B1504"/>
    <w:rsid w:val="743F1F12"/>
    <w:rsid w:val="753C1AC2"/>
    <w:rsid w:val="76A268F6"/>
    <w:rsid w:val="7834054B"/>
    <w:rsid w:val="78BD4636"/>
    <w:rsid w:val="7A55707C"/>
    <w:rsid w:val="7B3755A0"/>
    <w:rsid w:val="7BC44798"/>
    <w:rsid w:val="7D2630EB"/>
    <w:rsid w:val="7DBE1B1E"/>
    <w:rsid w:val="7E0059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qFormat="1"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qFormat="1"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qFormat="1" w:uiPriority="0" w:semiHidden="0" w:name="Plain Text" w:locked="1"/>
    <w:lsdException w:unhideWhenUsed="0" w:uiPriority="0" w:semiHidden="0" w:name="E-mail Signature" w:locked="1"/>
    <w:lsdException w:qFormat="1" w:uiPriority="99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keepNext/>
      <w:keepLines/>
      <w:spacing w:before="200" w:after="100" w:line="594" w:lineRule="exact"/>
      <w:ind w:firstLine="0" w:firstLineChars="0"/>
      <w:jc w:val="center"/>
      <w:outlineLvl w:val="1"/>
    </w:pPr>
    <w:rPr>
      <w:rFonts w:ascii="Calibri Light" w:hAnsi="Calibri Light" w:eastAsia="方正黑体_GBK"/>
      <w:bCs/>
      <w:sz w:val="36"/>
      <w:szCs w:val="32"/>
    </w:rPr>
  </w:style>
  <w:style w:type="paragraph" w:styleId="4">
    <w:name w:val="heading 4"/>
    <w:basedOn w:val="3"/>
    <w:next w:val="1"/>
    <w:semiHidden/>
    <w:unhideWhenUsed/>
    <w:qFormat/>
    <w:locked/>
    <w:uiPriority w:val="0"/>
    <w:pPr>
      <w:keepNext/>
      <w:keepLines/>
      <w:spacing w:beforeLines="0" w:beforeAutospacing="0" w:afterLines="0" w:afterAutospacing="0" w:line="594" w:lineRule="exact"/>
      <w:ind w:firstLine="880" w:firstLineChars="200"/>
      <w:outlineLvl w:val="3"/>
    </w:pPr>
    <w:rPr>
      <w:rFonts w:ascii="Arial" w:hAnsi="Arial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unhideWhenUsed/>
    <w:qFormat/>
    <w:locked/>
    <w:uiPriority w:val="0"/>
    <w:pPr>
      <w:spacing w:line="594" w:lineRule="exact"/>
    </w:pPr>
    <w:rPr>
      <w:rFonts w:ascii="宋体" w:hAnsi="Courier New" w:eastAsia="宋体" w:cs="Courier New"/>
      <w:szCs w:val="21"/>
    </w:rPr>
  </w:style>
  <w:style w:type="paragraph" w:styleId="5">
    <w:name w:val="Body Text"/>
    <w:basedOn w:val="1"/>
    <w:qFormat/>
    <w:locked/>
    <w:uiPriority w:val="0"/>
    <w:pPr>
      <w:autoSpaceDN w:val="0"/>
      <w:spacing w:line="360" w:lineRule="exact"/>
    </w:pPr>
    <w:rPr>
      <w:rFonts w:ascii="宋体" w:hAnsi="Calibri" w:eastAsia="方正仿宋_GBK" w:cs="宋体"/>
      <w:sz w:val="24"/>
    </w:rPr>
  </w:style>
  <w:style w:type="paragraph" w:styleId="6">
    <w:name w:val="Date"/>
    <w:basedOn w:val="1"/>
    <w:next w:val="1"/>
    <w:link w:val="17"/>
    <w:qFormat/>
    <w:locked/>
    <w:uiPriority w:val="0"/>
    <w:pPr>
      <w:spacing w:before="100" w:beforeAutospacing="1" w:after="100" w:afterAutospacing="1"/>
      <w:ind w:left="100" w:leftChars="2500"/>
    </w:pPr>
    <w:rPr>
      <w:rFonts w:ascii="Times New Roman" w:hAnsi="Times New Roman" w:eastAsia="方正仿宋_GBK" w:cs="Times New Roman"/>
      <w:sz w:val="33"/>
      <w:szCs w:val="33"/>
    </w:rPr>
  </w:style>
  <w:style w:type="paragraph" w:styleId="7">
    <w:name w:val="Balloon Text"/>
    <w:basedOn w:val="1"/>
    <w:link w:val="19"/>
    <w:qFormat/>
    <w:locked/>
    <w:uiPriority w:val="0"/>
    <w:rPr>
      <w:sz w:val="18"/>
      <w:szCs w:val="18"/>
    </w:rPr>
  </w:style>
  <w:style w:type="paragraph" w:styleId="8">
    <w:name w:val="footer"/>
    <w:basedOn w:val="1"/>
    <w:link w:val="16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5"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locked/>
    <w:uiPriority w:val="0"/>
  </w:style>
  <w:style w:type="character" w:styleId="14">
    <w:name w:val="Hyperlink"/>
    <w:basedOn w:val="12"/>
    <w:qFormat/>
    <w:locked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日期 Char"/>
    <w:basedOn w:val="12"/>
    <w:link w:val="6"/>
    <w:qFormat/>
    <w:uiPriority w:val="0"/>
    <w:rPr>
      <w:rFonts w:eastAsia="方正仿宋_GBK"/>
      <w:kern w:val="2"/>
      <w:sz w:val="33"/>
      <w:szCs w:val="33"/>
    </w:rPr>
  </w:style>
  <w:style w:type="paragraph" w:customStyle="1" w:styleId="18">
    <w:name w:val="p0"/>
    <w:basedOn w:val="1"/>
    <w:qFormat/>
    <w:locked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9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纯文本 Char"/>
    <w:basedOn w:val="12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1404</Words>
  <Characters>1418</Characters>
  <Lines>11</Lines>
  <Paragraphs>3</Paragraphs>
  <TotalTime>7</TotalTime>
  <ScaleCrop>false</ScaleCrop>
  <LinksUpToDate>false</LinksUpToDate>
  <CharactersWithSpaces>1487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2019-03-15T06:57:00Z</dcterms:created>
  <dc:creator>Administrator</dc:creator>
  <cp:lastModifiedBy>Im憨包猪</cp:lastModifiedBy>
  <cp:lastPrinted>2022-10-19T03:41:00Z</cp:lastPrinted>
  <dcterms:modified xsi:type="dcterms:W3CDTF">2022-11-07T08:28:42Z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570420D910974EFB947C06EF8D6CBCC0</vt:lpwstr>
  </property>
</Properties>
</file>