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黔江区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eastAsia="zh-CN"/>
        </w:rPr>
        <w:t>白土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乡人民政府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年度法治政府建设工作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宋体"/>
          <w:color w:val="333333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  <w:t>年，在区委、区政府的坚强领导下，白土乡党委、政府坚持以习近平法治思想为指导，深入贯彻《法治政府建设实施纲要（</w:t>
      </w:r>
      <w:r>
        <w:rPr>
          <w:rFonts w:hint="eastAsia" w:ascii="Times New Roman" w:hAnsi="Times New Roman" w:eastAsia="方正仿宋_GBK" w:cs="宋体"/>
          <w:color w:val="333333"/>
          <w:kern w:val="0"/>
          <w:sz w:val="32"/>
          <w:szCs w:val="32"/>
          <w:lang w:val="en-US" w:eastAsia="zh-CN" w:bidi="ar-SA"/>
        </w:rPr>
        <w:t>2021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方正仿宋_GBK" w:cs="宋体"/>
          <w:color w:val="333333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  <w:t>年）》、《重庆市黔江区人民政府办公室关于印发&lt;</w:t>
      </w:r>
      <w:r>
        <w:rPr>
          <w:rFonts w:hint="eastAsia" w:ascii="Times New Roman" w:hAnsi="Times New Roman" w:eastAsia="方正仿宋_GBK" w:cs="宋体"/>
          <w:color w:val="333333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  <w:t>年全区法治政府建设工作要点&gt;的通知》及黔江区法治政府建设工作要求，将法治建设与乡村振兴、基层治理、民生保障深度融合，以“党建引领、法治赋能、民生为本”为抓手，扎实推进各项工作落地见效，现将</w:t>
      </w:r>
      <w:r>
        <w:rPr>
          <w:rFonts w:hint="eastAsia" w:ascii="Times New Roman" w:hAnsi="Times New Roman" w:eastAsia="方正仿宋_GBK" w:cs="宋体"/>
          <w:color w:val="333333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 w:bidi="ar-SA"/>
        </w:rPr>
        <w:t>年法治政府建设工作情况报告如下：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7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  <w:t>一、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  <w:t>年度法治政府建设工作开展情况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640" w:leftChars="0" w:firstLine="0" w:firstLineChars="0"/>
        <w:textAlignment w:val="auto"/>
        <w:rPr>
          <w:rFonts w:hint="eastAsia" w:ascii="方正楷体_GBK" w:eastAsia="方正楷体_GBK"/>
          <w:b w:val="0"/>
          <w:bCs/>
          <w:color w:val="333333"/>
          <w:sz w:val="32"/>
          <w:szCs w:val="32"/>
        </w:rPr>
      </w:pPr>
      <w:r>
        <w:rPr>
          <w:rFonts w:hint="eastAsia" w:ascii="方正楷体_GBK" w:eastAsia="方正楷体_GBK"/>
          <w:b w:val="0"/>
          <w:bCs/>
          <w:color w:val="333333"/>
          <w:sz w:val="32"/>
          <w:szCs w:val="32"/>
        </w:rPr>
        <w:t>高度重视，加强依法行政组织领导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党委政府高度重视，将法治工作纳入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333333"/>
          <w:sz w:val="32"/>
          <w:szCs w:val="32"/>
        </w:rPr>
        <w:t>年党委政府工作计划中，制定方案，进一步细化依法行政工作当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作</w:t>
      </w:r>
      <w:bookmarkStart w:id="0" w:name="_GoBack"/>
      <w:bookmarkEnd w:id="0"/>
      <w:r>
        <w:rPr>
          <w:rFonts w:hint="eastAsia" w:ascii="方正仿宋_GBK" w:eastAsia="方正仿宋_GBK"/>
          <w:color w:val="333333"/>
          <w:sz w:val="32"/>
          <w:szCs w:val="32"/>
        </w:rPr>
        <w:t>构建和谐社会、建设法治政府的重大举措来推动落实。同时，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成立</w:t>
      </w:r>
      <w:r>
        <w:rPr>
          <w:rFonts w:hint="eastAsia" w:ascii="方正仿宋_GBK" w:eastAsia="方正仿宋_GBK"/>
          <w:color w:val="333333"/>
          <w:sz w:val="32"/>
          <w:szCs w:val="32"/>
        </w:rPr>
        <w:t>法治政府建设（依法行政）工作领导小组，以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党委书记为组长，党委副书记、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长，人大主席为副组长，切实履行推进法治建设第一责任人职责。相关部门、单位负责人为成员，负责组织、协调、推进全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依法行政工作，切实加强了对本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范围内依法行政工作的领导。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方正楷体_GBK" w:eastAsia="方正楷体_GBK"/>
          <w:b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　</w:t>
      </w:r>
      <w:r>
        <w:rPr>
          <w:rFonts w:hint="eastAsia" w:ascii="方正楷体_GBK" w:eastAsia="方正楷体_GBK"/>
          <w:b w:val="0"/>
          <w:bCs/>
          <w:color w:val="333333"/>
          <w:sz w:val="32"/>
          <w:szCs w:val="32"/>
        </w:rPr>
        <w:t>　</w:t>
      </w:r>
      <w:r>
        <w:rPr>
          <w:rFonts w:hint="eastAsia" w:ascii="方正楷体_GBK" w:hAnsi="宋体" w:eastAsia="方正楷体_GBK" w:cs="Times New Roman"/>
          <w:b w:val="0"/>
          <w:bCs/>
          <w:color w:val="333333"/>
          <w:sz w:val="32"/>
          <w:szCs w:val="32"/>
        </w:rPr>
        <w:t>（二）依法行政，做好法治社会建设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一是</w:t>
      </w:r>
      <w:r>
        <w:rPr>
          <w:rFonts w:hint="eastAsia" w:ascii="方正仿宋_GBK" w:eastAsia="方正仿宋_GBK"/>
          <w:color w:val="333333"/>
          <w:sz w:val="32"/>
          <w:szCs w:val="32"/>
        </w:rPr>
        <w:t>建立健全党政领导和会前学法制度。今年以来，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白土乡</w:t>
      </w:r>
      <w:r>
        <w:rPr>
          <w:rFonts w:hint="eastAsia" w:ascii="方正仿宋_GBK" w:eastAsia="方正仿宋_GBK"/>
          <w:color w:val="333333"/>
          <w:sz w:val="32"/>
          <w:szCs w:val="32"/>
        </w:rPr>
        <w:t>党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务理论学习</w:t>
      </w:r>
      <w:r>
        <w:rPr>
          <w:rFonts w:hint="eastAsia" w:ascii="方正仿宋_GBK" w:eastAsia="方正仿宋_GBK"/>
          <w:color w:val="333333"/>
          <w:sz w:val="32"/>
          <w:szCs w:val="32"/>
        </w:rPr>
        <w:t>中心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组</w:t>
      </w:r>
      <w:r>
        <w:rPr>
          <w:rFonts w:hint="eastAsia" w:ascii="方正仿宋_GBK" w:eastAsia="方正仿宋_GBK"/>
          <w:color w:val="333333"/>
          <w:sz w:val="32"/>
          <w:szCs w:val="32"/>
        </w:rPr>
        <w:t>学习开展专题学法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4</w:t>
      </w:r>
      <w:r>
        <w:rPr>
          <w:rFonts w:hint="eastAsia" w:ascii="方正仿宋_GBK" w:eastAsia="方正仿宋_GBK"/>
          <w:color w:val="333333"/>
          <w:sz w:val="32"/>
          <w:szCs w:val="32"/>
        </w:rPr>
        <w:t>次，各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乡级</w:t>
      </w:r>
      <w:r>
        <w:rPr>
          <w:rFonts w:hint="eastAsia" w:ascii="方正仿宋_GBK" w:eastAsia="方正仿宋_GBK"/>
          <w:color w:val="333333"/>
          <w:sz w:val="32"/>
          <w:szCs w:val="32"/>
        </w:rPr>
        <w:t>部门根据实际不定期开展专题学法和法律业务学习培训，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、村干部学习受教育面达到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100</w:t>
      </w:r>
      <w:r>
        <w:rPr>
          <w:rFonts w:hint="eastAsia" w:ascii="方正仿宋_GBK" w:eastAsia="方正仿宋_GBK"/>
          <w:color w:val="333333"/>
          <w:sz w:val="32"/>
          <w:szCs w:val="32"/>
        </w:rPr>
        <w:t>%，领导干部做到尊法学法守法用法。不断丰富领导干部学法用法内容。进一步增强了领导干部的法律素质，提高了依法决策、依法行政、依法管理的水平，加快推进法治政府建设。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二是</w:t>
      </w:r>
      <w:r>
        <w:rPr>
          <w:rFonts w:hint="eastAsia" w:ascii="方正仿宋_GBK" w:eastAsia="方正仿宋_GBK"/>
          <w:color w:val="333333"/>
          <w:sz w:val="32"/>
          <w:szCs w:val="32"/>
        </w:rPr>
        <w:t>做好法治宣传教育工作。积极开展《民法典》、《宪法》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、《信访工作条例》</w:t>
      </w:r>
      <w:r>
        <w:rPr>
          <w:rFonts w:hint="eastAsia" w:ascii="方正仿宋_GBK" w:eastAsia="方正仿宋_GBK"/>
          <w:color w:val="333333"/>
          <w:sz w:val="32"/>
          <w:szCs w:val="32"/>
        </w:rPr>
        <w:t>等法律法规的普法学习活动，落实“谁执法谁普法”责任制，做到“法律六进”，今年共开展各种类型的普法活动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color w:val="333333"/>
          <w:sz w:val="32"/>
          <w:szCs w:val="32"/>
        </w:rPr>
        <w:t>次，发放宣传册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000</w:t>
      </w:r>
      <w:r>
        <w:rPr>
          <w:rFonts w:hint="eastAsia" w:ascii="方正仿宋_GBK" w:eastAsia="方正仿宋_GBK"/>
          <w:color w:val="333333"/>
          <w:sz w:val="32"/>
          <w:szCs w:val="32"/>
        </w:rPr>
        <w:t>余份，受众人群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000</w:t>
      </w:r>
      <w:r>
        <w:rPr>
          <w:rFonts w:hint="eastAsia" w:ascii="方正仿宋_GBK" w:eastAsia="方正仿宋_GBK"/>
          <w:color w:val="333333"/>
          <w:sz w:val="32"/>
          <w:szCs w:val="32"/>
        </w:rPr>
        <w:t>余人次。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三是</w:t>
      </w:r>
      <w:r>
        <w:rPr>
          <w:rFonts w:hint="eastAsia" w:ascii="方正仿宋_GBK" w:eastAsia="方正仿宋_GBK"/>
          <w:color w:val="333333"/>
          <w:sz w:val="32"/>
          <w:szCs w:val="32"/>
        </w:rPr>
        <w:t>做好矛盾纠纷多元化解工作。以创建“平安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白土</w:t>
      </w:r>
      <w:r>
        <w:rPr>
          <w:rFonts w:hint="eastAsia" w:ascii="方正仿宋_GBK" w:eastAsia="方正仿宋_GBK"/>
          <w:color w:val="333333"/>
          <w:sz w:val="32"/>
          <w:szCs w:val="32"/>
        </w:rPr>
        <w:t>”为目标，充分发挥人民调解、司法调解、行政调解“三调联动”工作机制在解决矛盾纠纷中的作用，及时将矛盾纠纷化解在基层、消除在萌芽状态，促进社会和谐稳定。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333333"/>
          <w:sz w:val="32"/>
          <w:szCs w:val="32"/>
        </w:rPr>
        <w:t>年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方正仿宋_GBK" w:cs="方正仿宋_GBK"/>
          <w:b w:val="0"/>
          <w:bCs w:val="0"/>
          <w:smallCaps w:val="0"/>
          <w:color w:val="auto"/>
          <w:kern w:val="2"/>
          <w:sz w:val="32"/>
          <w:szCs w:val="32"/>
          <w:highlight w:val="none"/>
          <w:lang w:val="en-US" w:eastAsia="zh-CN"/>
        </w:rPr>
        <w:t>调解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矛盾</w:t>
      </w:r>
      <w:r>
        <w:rPr>
          <w:rFonts w:hint="eastAsia" w:ascii="Times New Roman" w:hAnsi="Times New Roman" w:eastAsia="方正仿宋_GBK" w:cs="宋体"/>
          <w:color w:val="333333"/>
          <w:sz w:val="32"/>
          <w:szCs w:val="32"/>
          <w:lang w:val="en-US" w:eastAsia="zh-CN"/>
        </w:rPr>
        <w:t>183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件次</w:t>
      </w:r>
      <w:r>
        <w:rPr>
          <w:rFonts w:hint="eastAsia" w:ascii="Times New Roman" w:hAnsi="Times New Roman" w:eastAsia="方正仿宋_GBK" w:cs="方正仿宋_GBK"/>
          <w:b w:val="0"/>
          <w:bCs w:val="0"/>
          <w:smallCaps w:val="0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域内</w:t>
      </w:r>
      <w:r>
        <w:rPr>
          <w:rFonts w:hint="eastAsia" w:ascii="方正仿宋_GBK" w:eastAsia="方正仿宋_GBK"/>
          <w:color w:val="333333"/>
          <w:sz w:val="32"/>
          <w:szCs w:val="32"/>
        </w:rPr>
        <w:t>没有发生一起民转刑案件。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四是</w:t>
      </w:r>
      <w:r>
        <w:rPr>
          <w:rFonts w:hint="eastAsia" w:ascii="方正仿宋_GBK" w:eastAsia="方正仿宋_GBK"/>
          <w:color w:val="333333"/>
          <w:sz w:val="32"/>
          <w:szCs w:val="32"/>
        </w:rPr>
        <w:t>建立权力清单、责任清单管理机制。根据区政府的统一安排，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白土乡</w:t>
      </w:r>
      <w:r>
        <w:rPr>
          <w:rFonts w:hint="eastAsia" w:ascii="方正仿宋_GBK" w:eastAsia="方正仿宋_GBK"/>
          <w:color w:val="333333"/>
          <w:sz w:val="32"/>
          <w:szCs w:val="32"/>
        </w:rPr>
        <w:t>依据相关法律、法规和规章，对现有权力进行了全面清理和规范，建立了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白土乡</w:t>
      </w:r>
      <w:r>
        <w:rPr>
          <w:rFonts w:hint="eastAsia" w:ascii="方正仿宋_GBK" w:eastAsia="方正仿宋_GBK"/>
          <w:color w:val="333333"/>
          <w:sz w:val="32"/>
          <w:szCs w:val="32"/>
        </w:rPr>
        <w:t>行政执法权力清单、责任清单管理制度，要求全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各站所按照清单内容开展自身工作，对于超出自身权限违反规定的行为，将按规定给予相关责任人处理。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五是</w:t>
      </w:r>
      <w:r>
        <w:rPr>
          <w:rFonts w:hint="eastAsia" w:ascii="方正仿宋_GBK" w:eastAsia="方正仿宋_GBK"/>
          <w:color w:val="333333"/>
          <w:sz w:val="32"/>
          <w:szCs w:val="32"/>
        </w:rPr>
        <w:t>严格规范行政执法行为。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白土乡综合行政执法大队实体化运行，持续规范行政执法行为，加强程序制度建设，细化执法流程，明确执法环节和步骤，规范取证活动，坚持文明执法。白土乡现有行政执法人员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6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人，今年以来，“执法+监督”一体化数字应用平台完成“综合查一次”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6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件，完成日常巡查加行政检查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65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件，每周执法人员系统活跃率均达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100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%。完成道路交通及建筑施工领域违法处罚案件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58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件罚金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1000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元，林业警告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3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件，消防警告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1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b w:val="0"/>
          <w:bCs/>
          <w:color w:val="333333"/>
          <w:sz w:val="32"/>
          <w:szCs w:val="32"/>
        </w:rPr>
      </w:pPr>
      <w:r>
        <w:rPr>
          <w:rFonts w:hint="eastAsia" w:ascii="方正楷体_GBK" w:eastAsia="方正楷体_GBK"/>
          <w:b w:val="0"/>
          <w:bCs/>
          <w:color w:val="333333"/>
          <w:sz w:val="32"/>
          <w:szCs w:val="32"/>
        </w:rPr>
        <w:t>（三）扩宽法律服务面，构建完善治理体系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3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一是</w:t>
      </w:r>
      <w:r>
        <w:rPr>
          <w:rFonts w:hint="eastAsia" w:ascii="方正仿宋_GBK" w:eastAsia="方正仿宋_GBK"/>
          <w:color w:val="333333"/>
          <w:sz w:val="32"/>
          <w:szCs w:val="32"/>
        </w:rPr>
        <w:t>落实法律顾问制度。法律顾问作为政府的“外脑”，与社会的各个层面有着广泛的接触，对社会各个层次主体利益的诉求更加了解，其意见和建议兼具理论性和实践性。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今年</w:t>
      </w:r>
      <w:r>
        <w:rPr>
          <w:rFonts w:hint="eastAsia" w:ascii="方正仿宋_GBK" w:eastAsia="方正仿宋_GBK"/>
          <w:color w:val="333333"/>
          <w:sz w:val="32"/>
          <w:szCs w:val="32"/>
        </w:rPr>
        <w:t>聘用法律顾问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color w:val="333333"/>
          <w:sz w:val="32"/>
          <w:szCs w:val="32"/>
        </w:rPr>
        <w:t>人，为党委政府决策提供法律保障，积极参与重大矛盾纠纷调解，为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域内</w:t>
      </w:r>
      <w:r>
        <w:rPr>
          <w:rFonts w:hint="eastAsia" w:ascii="方正仿宋_GBK" w:eastAsia="方正仿宋_GBK"/>
          <w:color w:val="333333"/>
          <w:sz w:val="32"/>
          <w:szCs w:val="32"/>
        </w:rPr>
        <w:t>村（社区）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群众</w:t>
      </w:r>
      <w:r>
        <w:rPr>
          <w:rFonts w:hint="eastAsia" w:ascii="方正仿宋_GBK" w:eastAsia="方正仿宋_GBK"/>
          <w:color w:val="333333"/>
          <w:sz w:val="32"/>
          <w:szCs w:val="32"/>
        </w:rPr>
        <w:t>提供法律咨询、法律援助、法律宣传等法律服务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color w:val="333333"/>
          <w:sz w:val="32"/>
          <w:szCs w:val="32"/>
        </w:rPr>
        <w:t>为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征地拆迁、房屋土地确权、邻里纠纷等</w:t>
      </w:r>
      <w:r>
        <w:rPr>
          <w:rFonts w:hint="eastAsia" w:ascii="方正仿宋_GBK" w:eastAsia="方正仿宋_GBK"/>
          <w:color w:val="333333"/>
          <w:sz w:val="32"/>
          <w:szCs w:val="32"/>
        </w:rPr>
        <w:t>保驾护航。</w:t>
      </w: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二是</w:t>
      </w:r>
      <w:r>
        <w:rPr>
          <w:rFonts w:hint="eastAsia" w:ascii="方正仿宋_GBK" w:eastAsia="方正仿宋_GBK"/>
          <w:color w:val="333333"/>
          <w:sz w:val="32"/>
          <w:szCs w:val="32"/>
        </w:rPr>
        <w:t>依法公开政府信息。严格按照区政府有关规定，及时在</w:t>
      </w:r>
      <w:r>
        <w:rPr>
          <w:rFonts w:hint="eastAsia" w:ascii="方正仿宋_GBK" w:eastAsia="方正仿宋_GBK"/>
          <w:color w:val="333333"/>
          <w:sz w:val="32"/>
          <w:szCs w:val="32"/>
          <w:lang w:eastAsia="zh-CN"/>
        </w:rPr>
        <w:t>乡</w:t>
      </w:r>
      <w:r>
        <w:rPr>
          <w:rFonts w:hint="eastAsia" w:ascii="方正仿宋_GBK" w:eastAsia="方正仿宋_GBK"/>
          <w:color w:val="333333"/>
          <w:sz w:val="32"/>
          <w:szCs w:val="32"/>
        </w:rPr>
        <w:t>政府政务信息栏公开政府信息，除传统渠道外，充分利用网络、公众号等新媒体进行信息公开，自觉接受人大、政协和人民群众的民主监督。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方正黑体_GBK" w:eastAsia="方正黑体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　</w:t>
      </w:r>
      <w:r>
        <w:rPr>
          <w:rFonts w:hint="eastAsia" w:ascii="方正黑体_GBK" w:eastAsia="方正黑体_GBK"/>
          <w:color w:val="333333"/>
          <w:sz w:val="32"/>
          <w:szCs w:val="32"/>
        </w:rPr>
        <w:t>　二、主要存在问题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方正仿宋_GBK" w:hAnsi="宋体" w:eastAsia="方正仿宋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　　</w:t>
      </w:r>
      <w:r>
        <w:rPr>
          <w:rFonts w:hint="eastAsia" w:ascii="方正仿宋_GBK" w:hAnsi="宋体" w:eastAsia="方正仿宋_GBK" w:cs="宋体"/>
          <w:b/>
          <w:bCs/>
          <w:color w:val="333333"/>
          <w:sz w:val="32"/>
          <w:szCs w:val="32"/>
        </w:rPr>
        <w:t>一是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法治队伍专业化水平有待提升，乡级执法人员多为兼职，专业法律知识储备不足，应对复杂执法场景和矛盾纠纷的能力有待加强；</w:t>
      </w:r>
      <w:r>
        <w:rPr>
          <w:rFonts w:hint="eastAsia" w:ascii="方正仿宋_GBK" w:hAnsi="宋体" w:eastAsia="方正仿宋_GBK" w:cs="宋体"/>
          <w:b/>
          <w:bCs/>
          <w:color w:val="333333"/>
          <w:sz w:val="32"/>
          <w:szCs w:val="32"/>
        </w:rPr>
        <w:t>二是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普法宣传针对性不够强，普法内容与群众生产生活需求契合度不足，部分群体学法用法积极性不高；</w:t>
      </w:r>
      <w:r>
        <w:rPr>
          <w:rFonts w:hint="eastAsia" w:ascii="方正仿宋_GBK" w:hAnsi="宋体" w:eastAsia="方正仿宋_GBK" w:cs="宋体"/>
          <w:b/>
          <w:bCs/>
          <w:color w:val="333333"/>
          <w:sz w:val="32"/>
          <w:szCs w:val="32"/>
        </w:rPr>
        <w:t>三是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法治与产业发展、基层治理的融合深度不够，长效机制尚未完全建立，复杂矛盾纠纷化解效率仍有提升空间。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方正黑体_GBK" w:eastAsia="方正黑体_GBK"/>
          <w:color w:val="333333"/>
          <w:sz w:val="32"/>
          <w:szCs w:val="32"/>
        </w:rPr>
      </w:pPr>
      <w:r>
        <w:rPr>
          <w:rFonts w:hint="eastAsia" w:ascii="方正仿宋_GBK" w:eastAsia="方正仿宋_GBK"/>
          <w:color w:val="333333"/>
          <w:sz w:val="32"/>
          <w:szCs w:val="32"/>
        </w:rPr>
        <w:t>　</w:t>
      </w:r>
      <w:r>
        <w:rPr>
          <w:rFonts w:hint="eastAsia" w:ascii="方正黑体_GBK" w:eastAsia="方正黑体_GBK"/>
          <w:color w:val="333333"/>
          <w:sz w:val="32"/>
          <w:szCs w:val="32"/>
        </w:rPr>
        <w:t>　三、下一步工作计划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仿宋_GBK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2026</w:t>
      </w:r>
      <w:r>
        <w:rPr>
          <w:rFonts w:hint="eastAsia" w:ascii="方正仿宋_GBK" w:eastAsia="方正仿宋_GBK"/>
          <w:color w:val="333333"/>
          <w:sz w:val="32"/>
          <w:szCs w:val="32"/>
        </w:rPr>
        <w:t>年，白土乡将聚焦短板弱项，以更高标准、更实举措推进法治政府建设提质增效。</w:t>
      </w: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一是</w:t>
      </w:r>
      <w:r>
        <w:rPr>
          <w:rFonts w:hint="eastAsia" w:ascii="方正仿宋_GBK" w:eastAsia="方正仿宋_GBK"/>
          <w:color w:val="333333"/>
          <w:sz w:val="32"/>
          <w:szCs w:val="32"/>
        </w:rPr>
        <w:t>深化法治能力建设，常态化开展执法人员专题培训，提升领导干部依法决策和执法人员规范执法水平；</w:t>
      </w: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二是</w:t>
      </w:r>
      <w:r>
        <w:rPr>
          <w:rFonts w:hint="eastAsia" w:ascii="方正仿宋_GBK" w:eastAsia="方正仿宋_GBK"/>
          <w:color w:val="333333"/>
          <w:sz w:val="32"/>
          <w:szCs w:val="32"/>
        </w:rPr>
        <w:t>创新基层治理模式，</w:t>
      </w:r>
      <w:r>
        <w:rPr>
          <w:rFonts w:hint="eastAsia" w:ascii="方正仿宋_GBK" w:eastAsia="方正仿宋_GBK"/>
          <w:color w:val="333333"/>
          <w:sz w:val="32"/>
          <w:szCs w:val="32"/>
          <w:lang w:val="en-US" w:eastAsia="zh-CN"/>
        </w:rPr>
        <w:t>深化</w:t>
      </w:r>
      <w:r>
        <w:rPr>
          <w:rFonts w:hint="eastAsia" w:ascii="方正仿宋_GBK" w:eastAsia="方正仿宋_GBK"/>
          <w:color w:val="333333"/>
          <w:sz w:val="32"/>
          <w:szCs w:val="32"/>
        </w:rPr>
        <w:t>“一律来说事”平台运行机制，强化部门联动与资源整合，提升复杂矛盾纠纷化解效能，筑牢乡村治理法治根基；</w:t>
      </w: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三是</w:t>
      </w:r>
      <w:r>
        <w:rPr>
          <w:rFonts w:hint="eastAsia" w:ascii="方正仿宋_GBK" w:eastAsia="方正仿宋_GBK"/>
          <w:color w:val="333333"/>
          <w:sz w:val="32"/>
          <w:szCs w:val="32"/>
        </w:rPr>
        <w:t>优化普法与服务供给，精准对接群众需求，丰富普法形式与内容，持续推进政务服务提质增效；</w:t>
      </w:r>
      <w:r>
        <w:rPr>
          <w:rFonts w:hint="eastAsia" w:ascii="方正仿宋_GBK" w:eastAsia="方正仿宋_GBK"/>
          <w:b/>
          <w:bCs/>
          <w:color w:val="333333"/>
          <w:sz w:val="32"/>
          <w:szCs w:val="32"/>
        </w:rPr>
        <w:t>四是</w:t>
      </w:r>
      <w:r>
        <w:rPr>
          <w:rFonts w:hint="eastAsia" w:ascii="方正仿宋_GBK" w:eastAsia="方正仿宋_GBK"/>
          <w:color w:val="333333"/>
          <w:sz w:val="32"/>
          <w:szCs w:val="32"/>
        </w:rPr>
        <w:t>强化法治与产业融合，以法治护航林地流转、产业发展等重点工作，优化法治化营商环境，为乡村振兴提供坚实法治保障，全力打造共建共治共享的平安法治乡村新格局。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3A526"/>
    <w:multiLevelType w:val="singleLevel"/>
    <w:tmpl w:val="7EE3A526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671B"/>
    <w:rsid w:val="1416252F"/>
    <w:rsid w:val="634B671B"/>
    <w:rsid w:val="728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2026-01-12T06:37:00Z</dcterms:created>
  <dc:creator>${userName!}</dc:creator>
  <cp:lastModifiedBy>${userName!}</cp:lastModifiedBy>
  <dcterms:modified xsi:type="dcterms:W3CDTF">2026-01-12T06:52:30Z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