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</w:rPr>
      </w:pPr>
    </w:p>
    <w:p>
      <w:pPr>
        <w:pStyle w:val="3"/>
        <w:jc w:val="center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</w:rPr>
        <w:t>20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</w:rPr>
        <w:t>年度普法工作计划申报表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84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84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84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ind w:firstLine="630" w:firstLineChars="300"/>
        <w:textAlignment w:val="auto"/>
        <w:rPr>
          <w:rFonts w:hint="default" w:ascii="Times New Roman" w:hAnsi="Times New Roman" w:eastAsia="方正小标宋_GBK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小标宋_GBK" w:cs="Times New Roman"/>
          <w:color w:val="auto"/>
          <w:szCs w:val="32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color w:val="auto"/>
          <w:szCs w:val="32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 xml:space="preserve"> 申报单位：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u w:val="single"/>
          <w:lang w:val="en-US" w:eastAsia="zh-CN"/>
        </w:rPr>
        <w:t>黔江区黑溪镇人民政府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>联 系 人：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u w:val="single"/>
          <w:lang w:val="en-US" w:eastAsia="zh-CN"/>
        </w:rPr>
        <w:t xml:space="preserve"> 詹登膀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 xml:space="preserve">  联系电话：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u w:val="single"/>
          <w:lang w:val="en-US" w:eastAsia="zh-CN"/>
        </w:rPr>
        <w:t xml:space="preserve"> 17783276101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u w:val="singl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beforeLines="0" w:afterLines="0" w:line="594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</w:rPr>
        <w:t>重庆市</w:t>
      </w: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eastAsia="zh-CN"/>
        </w:rPr>
        <w:t>黔江区</w:t>
      </w:r>
      <w:r>
        <w:rPr>
          <w:rFonts w:hint="default" w:ascii="Times New Roman" w:hAnsi="Times New Roman" w:eastAsia="方正黑体_GBK" w:cs="Times New Roman"/>
          <w:color w:val="auto"/>
          <w:sz w:val="28"/>
          <w:szCs w:val="28"/>
        </w:rPr>
        <w:t>普法工作办公室 制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beforeLines="0" w:afterLines="0" w:line="594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方正黑体_GBK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黑体_GBK" w:cs="Times New Roman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bidi w:val="0"/>
        <w:spacing w:line="594" w:lineRule="exact"/>
        <w:jc w:val="center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28"/>
          <w:szCs w:val="28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984" w:right="1474" w:bottom="2098" w:left="1587" w:header="851" w:footer="1474" w:gutter="0"/>
          <w:pgNumType w:fmt="numberInDash"/>
          <w:cols w:space="0" w:num="1"/>
          <w:rtlGutter w:val="0"/>
          <w:docGrid w:type="lines" w:linePitch="600" w:charSpace="0"/>
        </w:sectPr>
      </w:pPr>
    </w:p>
    <w:tbl>
      <w:tblPr>
        <w:tblStyle w:val="8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7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6"/>
                <w:sz w:val="28"/>
                <w:szCs w:val="28"/>
              </w:rPr>
              <w:t>普及的法律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6"/>
                <w:sz w:val="28"/>
                <w:szCs w:val="28"/>
              </w:rPr>
              <w:t>法规规章</w:t>
            </w:r>
          </w:p>
        </w:tc>
        <w:tc>
          <w:tcPr>
            <w:tcW w:w="7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spacing w:val="-2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习近平法治思想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》《中华人民共和国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宪法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》《中华人民共和国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民法典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》《中华人民共和国刑法》《中华人民共和国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反有组织犯罪法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《中国共产党章程》《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中国共产党政法工作条例及其他相关党内法规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消费者权益保护法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》》《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中华人民共和国反电信网络诈骗法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信访工作条例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6"/>
                <w:sz w:val="28"/>
                <w:szCs w:val="28"/>
              </w:rPr>
              <w:t>重点普及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6"/>
                <w:sz w:val="28"/>
                <w:szCs w:val="28"/>
              </w:rPr>
              <w:t>对象</w:t>
            </w:r>
          </w:p>
        </w:tc>
        <w:tc>
          <w:tcPr>
            <w:tcW w:w="7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全体干部职工、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干部、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小组长、辖区群众、易受骗中小学生、老年群体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、社区矫正对象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  <w:t>年度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  <w:lang w:eastAsia="zh-CN"/>
              </w:rPr>
              <w:t>普法目标</w:t>
            </w:r>
          </w:p>
        </w:tc>
        <w:tc>
          <w:tcPr>
            <w:tcW w:w="75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1.全体机关干部职工、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两委干部、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小组长、各中小学生、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社区矫正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等普法覆盖率达100%；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2.辖区其他群众普法率达90%以上；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3.普法形式多样，内容丰富，具有创新精神；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4.经普法知识宣传，辖区内法律知识知晓率90%以上。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4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具体内容</w:t>
            </w:r>
          </w:p>
        </w:tc>
        <w:tc>
          <w:tcPr>
            <w:tcW w:w="7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深入学习贯彻党的二十大精神，学习宣传习近平法治思想，学习宣传宪法、民法典等，持续提升法治建设能力水平，推进“法治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黑溪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”建设。（长期开展）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结合新时代文明实践活动，持续开展扫黑除恶、国家安全、消防安全、道路交通安全、防邪禁毒、食品药品安全、生态环境保护、防范电信诈骗等法治宣传教育活动。（长期开展）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加强村社干部学法用法工作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，巩固民主法治示范村（社区）复核工作，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提升党员、居民代表、村社两委干部的法治意识和守法观念。（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长期开展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加强以案释法的宣传教育工作。收集建立“以案释法”典型案例库，通过召开群众会、院坝会等多种形式进村入户，以案例为切入点，深入开展普法教育工作。（长期坚持）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全年开展大型法治主题宣传活动3次，一是“三月法治宣传月”活动；二是“6.26”禁毒日宣传活动；三是“12.4”宪法日宣传活动。联合平安办、应急办、司法所、派出所、民政社事办等，以发放宣传资料、悬挂标语、设置法律咨询台等形式开展。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（长期开展）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开展多种形式的法治教育，组织专题学习，举办法治讲座和培训班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创新工作</w:t>
            </w:r>
          </w:p>
        </w:tc>
        <w:tc>
          <w:tcPr>
            <w:tcW w:w="7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“学习强国”APP、“两微一端”转载推送宪法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民法典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长江保护法相关法律法规和以案释法典型案例，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开展视频、音频、图文并茂式普法，增强普法的趣味性和影响力；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2.联合村（社区）两委积极开展村（社区）院坝会，驻村领导主动宣讲；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3.结合“三会一课”、书记讲党课、志愿服务活动、各重要节假日等加大法治宣传力度。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ind w:right="2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ind w:right="2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ind w:right="28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ind w:right="2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ind w:right="2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  <w:t xml:space="preserve">       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ind w:right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  <w:t>普法办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pacing w:val="-24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7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 w:val="0"/>
              <w:autoSpaceDE/>
              <w:bidi w:val="0"/>
              <w:spacing w:line="594" w:lineRule="exact"/>
              <w:ind w:right="280"/>
              <w:jc w:val="righ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 w:val="0"/>
              <w:autoSpaceDE/>
              <w:bidi w:val="0"/>
              <w:spacing w:line="594" w:lineRule="exact"/>
              <w:ind w:right="420"/>
              <w:jc w:val="righ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ind w:right="56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  <w:t xml:space="preserve">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</w:rPr>
              <w:t>备  注</w:t>
            </w:r>
          </w:p>
        </w:tc>
        <w:tc>
          <w:tcPr>
            <w:tcW w:w="7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bidi w:val="0"/>
              <w:spacing w:line="594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</w:rPr>
            </w:pPr>
          </w:p>
        </w:tc>
      </w:tr>
    </w:tbl>
    <w:p>
      <w:pPr>
        <w:pStyle w:val="1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1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1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12"/>
        <w:rPr>
          <w:rFonts w:hint="default" w:ascii="Times New Roman" w:hAnsi="Times New Roman" w:cs="Times New Roman"/>
          <w:color w:val="auto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pStyle w:val="1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12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附件2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2025年度普法责任清单</w:t>
      </w:r>
    </w:p>
    <w:tbl>
      <w:tblPr>
        <w:tblStyle w:val="8"/>
        <w:tblW w:w="5202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66"/>
        <w:gridCol w:w="5789"/>
        <w:gridCol w:w="1986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64" w:type="pct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序号</w:t>
            </w:r>
          </w:p>
        </w:tc>
        <w:tc>
          <w:tcPr>
            <w:tcW w:w="497" w:type="pct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责任单位</w:t>
            </w:r>
          </w:p>
        </w:tc>
        <w:tc>
          <w:tcPr>
            <w:tcW w:w="1962" w:type="pct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重点普法内容</w:t>
            </w:r>
          </w:p>
        </w:tc>
        <w:tc>
          <w:tcPr>
            <w:tcW w:w="673" w:type="pct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重点普法对象</w:t>
            </w:r>
          </w:p>
        </w:tc>
        <w:tc>
          <w:tcPr>
            <w:tcW w:w="1602" w:type="pct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264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黑溪镇人民政府</w:t>
            </w:r>
          </w:p>
        </w:tc>
        <w:tc>
          <w:tcPr>
            <w:tcW w:w="19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习近平法治思想、宪法、民法典、反有组织犯罪法、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中国共产党章程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、中国共产党政法工作条例及其他相关党内法规、消费者权益保护法、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人民调解法、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中华人民共和国反电信网络诈骗法、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信访工作条例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重庆市社会治安综合治理条例、重庆市文明行为促进条例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等法律法规。</w:t>
            </w:r>
          </w:p>
        </w:tc>
        <w:tc>
          <w:tcPr>
            <w:tcW w:w="67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方正仿宋_GBK" w:cs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全体干部职工、村（社区）干部、村（社区）小组长、辖区群众、易受骗中小学生、老年群体。</w:t>
            </w:r>
          </w:p>
        </w:tc>
        <w:tc>
          <w:tcPr>
            <w:tcW w:w="16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“学习强国”APP、“两微一端”转载推送宪法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民法典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相关法律法规和以案释法典型案例，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开展视频、音频、图文并茂式普法，增强普法的趣味性和影响力；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2.联合村（社区）两委积极开展村（社区）院坝会，驻村领导主动宣讲；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3.结合“三会一课”、书记讲党课、志愿服务活动、各重要节假日等加大法治宣传力度。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br w:type="page"/>
      </w:r>
      <w:bookmarkStart w:id="0" w:name="_GoBack"/>
      <w:bookmarkEnd w:id="0"/>
    </w:p>
    <w:p>
      <w:pPr>
        <w:pStyle w:val="12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附件3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2025年度精准化普法工作任务清单</w:t>
      </w:r>
    </w:p>
    <w:tbl>
      <w:tblPr>
        <w:tblStyle w:val="8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4467"/>
        <w:gridCol w:w="1872"/>
        <w:gridCol w:w="2897"/>
        <w:gridCol w:w="4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普法内容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责任分工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习近平法治思想、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中国共产党章程、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中国共产党政法工作条例及其他相关党内法规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党政办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镇村两级干部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讲党课全年至少2次，覆盖镇村两级干部100余人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中华人民共和国民法典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中华人民共和国宪法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反有组织犯罪法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平安办、司法所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辖区全体干群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会议培训、赶集宣传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中华人民共和国反电信网络诈骗法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平安办、派出所、司法所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辖区全体干群、学校师生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对61名辖区干职及黑溪中学、小学600余名师生进行全年不低于2次的会议培训、赶集宣传、入户宣传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重庆市信访条例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平安办、司法所、派出所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辖区全体干群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对61名辖区干职及黑溪中学、小学600余名师生进行会议传达、赶集宣传、入户宣传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重庆市社会治安综合治理条例、重庆市文明行为促进条例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平安办、司法所、派出所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辖区全体干群、学校师生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对61名辖区干职及黑溪中学、小学600余名师生进行会议传达、赶集宣传、入户宣传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人民调解法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平安办、司法所、派出所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辖区全体干群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组织人民调解组织定期排查、宣传调解相关法律知识。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消费者权益保护法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平安办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辖区食品经营户、群众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赶集天集中宣传、对辖区培训、检查督查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领导干部应知应会党内法规和国家法律清单内相关法律法规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党政办、平安办、司法所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辖区全体干职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全年不低于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1次邀请“法润丹兴”宣讲专家对61名全体干职进行培训</w:t>
            </w:r>
          </w:p>
        </w:tc>
      </w:tr>
    </w:tbl>
    <w:p>
      <w:pPr>
        <w:rPr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pStyle w:val="12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c1ZTQ2ZWEyYTU2ODZiN2UyMjdkMzFmODBhZDEifQ=="/>
  </w:docVars>
  <w:rsids>
    <w:rsidRoot w:val="7C2830B9"/>
    <w:rsid w:val="088D58AC"/>
    <w:rsid w:val="0AA605B1"/>
    <w:rsid w:val="0DCE08EE"/>
    <w:rsid w:val="0DDF5790"/>
    <w:rsid w:val="0F2A7E41"/>
    <w:rsid w:val="144D48E2"/>
    <w:rsid w:val="147835E4"/>
    <w:rsid w:val="171159A9"/>
    <w:rsid w:val="17FC61F9"/>
    <w:rsid w:val="18240656"/>
    <w:rsid w:val="1A064EB4"/>
    <w:rsid w:val="1AD5596E"/>
    <w:rsid w:val="1EDA14F4"/>
    <w:rsid w:val="23F35846"/>
    <w:rsid w:val="2B672FE0"/>
    <w:rsid w:val="30093313"/>
    <w:rsid w:val="30FD6F01"/>
    <w:rsid w:val="322B75CF"/>
    <w:rsid w:val="33BA6E7C"/>
    <w:rsid w:val="33CF72A2"/>
    <w:rsid w:val="379A511F"/>
    <w:rsid w:val="37A43C96"/>
    <w:rsid w:val="3885236D"/>
    <w:rsid w:val="39ED01CA"/>
    <w:rsid w:val="3A8D1DA7"/>
    <w:rsid w:val="3DF700A1"/>
    <w:rsid w:val="3E0B4224"/>
    <w:rsid w:val="3FCE184E"/>
    <w:rsid w:val="3FE63F4A"/>
    <w:rsid w:val="406805AA"/>
    <w:rsid w:val="42916E76"/>
    <w:rsid w:val="46C73B51"/>
    <w:rsid w:val="482F1ACB"/>
    <w:rsid w:val="48435459"/>
    <w:rsid w:val="503D72AD"/>
    <w:rsid w:val="529A7DC0"/>
    <w:rsid w:val="55086229"/>
    <w:rsid w:val="596472D6"/>
    <w:rsid w:val="5DF9688E"/>
    <w:rsid w:val="5EB016E9"/>
    <w:rsid w:val="5ED52E57"/>
    <w:rsid w:val="61E348F6"/>
    <w:rsid w:val="65FA2C9B"/>
    <w:rsid w:val="677B0BCB"/>
    <w:rsid w:val="68FA551B"/>
    <w:rsid w:val="70681EDD"/>
    <w:rsid w:val="756C4C97"/>
    <w:rsid w:val="760674AE"/>
    <w:rsid w:val="77EB1826"/>
    <w:rsid w:val="791B2CB9"/>
    <w:rsid w:val="7C2830B9"/>
    <w:rsid w:val="7EA2289B"/>
    <w:rsid w:val="7F912955"/>
    <w:rsid w:val="7FEC1351"/>
    <w:rsid w:val="F37E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Chars="100" w:rightChars="100"/>
    </w:pPr>
    <w:rPr>
      <w:rFonts w:ascii="Calibri" w:hAnsi="Calibri" w:eastAsia="宋体"/>
      <w:sz w:val="21"/>
      <w:szCs w:val="24"/>
    </w:rPr>
  </w:style>
  <w:style w:type="paragraph" w:customStyle="1" w:styleId="3">
    <w:name w:val="默认"/>
    <w:qFormat/>
    <w:uiPriority w:val="0"/>
    <w:rPr>
      <w:rFonts w:ascii="Helvetica" w:hAnsi="Helvetica" w:eastAsia="Times New Roman" w:cs="Times New Roman"/>
      <w:color w:val="000000"/>
      <w:sz w:val="22"/>
      <w:szCs w:val="22"/>
      <w:lang w:val="en-US" w:eastAsia="zh-CN"/>
    </w:rPr>
  </w:style>
  <w:style w:type="paragraph" w:styleId="4">
    <w:name w:val="Body Text Indent"/>
    <w:basedOn w:val="1"/>
    <w:qFormat/>
    <w:uiPriority w:val="0"/>
    <w:pPr>
      <w:ind w:left="640"/>
    </w:pPr>
    <w:rPr>
      <w:rFonts w:ascii="仿宋_GB2312" w:hAnsi="Helvetica" w:eastAsia="仿宋_GB2312" w:cs="Helvetica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CC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1867</Words>
  <Characters>1933</Characters>
  <Lines>0</Lines>
  <Paragraphs>0</Paragraphs>
  <TotalTime>14</TotalTime>
  <ScaleCrop>false</ScaleCrop>
  <LinksUpToDate>false</LinksUpToDate>
  <CharactersWithSpaces>2168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2021-10-28T12:53:00Z</dcterms:created>
  <dc:creator>普法与依法治...</dc:creator>
  <cp:lastModifiedBy> </cp:lastModifiedBy>
  <cp:lastPrinted>2025-12-24T16:30:00Z</cp:lastPrinted>
  <dcterms:modified xsi:type="dcterms:W3CDTF">2025-12-26T16:26:28Z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8725C9F5222341E48F1F9DAE81F2A2DE_13</vt:lpwstr>
  </property>
  <property fmtid="{D5CDD505-2E9C-101B-9397-08002B2CF9AE}" pid="4" name="KSOTemplateDocerSaveRecord">
    <vt:lpwstr>eyJoZGlkIjoiYmIyMDBjYTc1MDNhM2FhNjQ4OGUxZjI0MzlmNmE2ZGYiLCJ1c2VySWQiOiI0Njk4MTQ2NTkifQ==</vt:lpwstr>
  </property>
</Properties>
</file>