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lang w:eastAsia="zh-CN"/>
        </w:rPr>
      </w:pPr>
    </w:p>
    <w:p>
      <w:pPr>
        <w:pStyle w:val="4"/>
        <w:jc w:val="center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20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年度普法工作计划申报表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630" w:firstLineChars="300"/>
        <w:textAlignment w:val="auto"/>
        <w:rPr>
          <w:rFonts w:hint="default" w:ascii="Times New Roman" w:hAnsi="Times New Roman" w:eastAsia="方正小标宋_GBK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1280" w:firstLineChars="400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申报单位：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>黑溪镇人民政府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1280" w:firstLineChars="400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联 系 人：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>帅仕波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1280" w:firstLineChars="400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>79612003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重庆市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黔江区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普法工作办公室 制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74" w:bottom="2098" w:left="1587" w:header="851" w:footer="1474" w:gutter="0"/>
          <w:pgNumType w:fmt="decimal"/>
          <w:cols w:space="0" w:num="1"/>
          <w:rtlGutter w:val="0"/>
          <w:docGrid w:type="lines" w:linePitch="600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普及的法律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黑体_GBK" w:cs="Times New Roman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党的二十大精神、习近平法治思想、宪法、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 w:eastAsia="zh-CN" w:bidi="ar"/>
              </w:rPr>
              <w:t>党章、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民法典、中国共产党纪律处分条例、中国共产党党内监督条例、反分裂国家法、反有组织犯罪法、反电信网络诈骗法、未成年人保护法、长江保护法、行政处罚法、行政复议法、信访工作条例、道路交通安全法、消防法、食品安全法、禁毒法、防邪反邪、扫黑除恶、防范非法集资、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重庆市文明行为促进条例等法律法规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重点普及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全体干部职工、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村（社区）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干部、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网格员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校园师生、行业从业人员、重点管理对象、辖区群众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普法目标</w:t>
            </w:r>
          </w:p>
        </w:tc>
        <w:tc>
          <w:tcPr>
            <w:tcW w:w="7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全体机关干部职工、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村（社区）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两委干部、普法覆盖率达100%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辖区其他群众普法率达90%以上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。通过深入开展“八五”普法教育，全面增强全体干部的法律意识和行政管理人员依法管理水平，在全镇掀起学法、尊法、守法、用法的热潮，提升群众法律意识，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加强基层依法治理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全面推进法治政府建设。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具体内容</w:t>
            </w:r>
          </w:p>
          <w:p>
            <w:pPr>
              <w:pStyle w:val="10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黑体_GBK" w:hAnsi="方正仿宋_GBK" w:eastAsia="方正黑体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8"/>
                <w:szCs w:val="28"/>
                <w:lang w:bidi="ar"/>
              </w:rPr>
              <w:t>主要内容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1、全年组织机关干部开展法治培训讲座12次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主要学习内容为习近平总书记全面依法治国新理念新思想新战略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宪法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民法典等法律法规；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2、全年开展大型法治主题宣传活动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次，一是“三月法治宣传月”活动；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二是4月国家安全教育日集中宣传活动；三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6月安全生产月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宣传活动；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12月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国家宪法宣传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活动。联合平安办、司法所、派出所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各相关科室等部门，以发放宣传资料、悬挂标语、设置法律咨询台等形式开展；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3、全年开展法治宣传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进村社不少于39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次，向社会群众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反电信诈骗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扫黑除恶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及道路交通安全法、法律援助法、重庆市法律援助条例等内容，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各网格每年至少1次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 xml:space="preserve">    4、全年开展送法进学校2次，以上法治课的形式进行，主要宣传内容侧向于毒品预防教育、未成年人保护等；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5、组织开展干部法治理论考试1次；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6、开展2次送法进企业活动，主要以法治讲座并发放宣传资料的形式开展，由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平安办、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司法所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派出所负责组织。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80" w:hanging="280" w:hangingChars="100"/>
              <w:textAlignment w:val="auto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二、完成时限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81" w:leftChars="134" w:firstLine="280" w:firstLineChars="100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机关法治宣传讲座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为每月1次；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2、送法进学校为每学期开学之后，春秋各一次；</w:t>
            </w:r>
          </w:p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0"/>
                <w:sz w:val="28"/>
                <w:szCs w:val="28"/>
                <w:lang w:bidi="ar"/>
              </w:rPr>
              <w:t>3、其余活动均在12月20日之前完成。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  <w:t>创新工作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推广重庆法律顾问小程序，推进线上线下普法教育相结合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“学习强国”APP、“两微一端”转载推送宪法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民法典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长江保护法相关法律法规和以案释法典型案例，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开展视频、音频、图文并茂式普法，增强普法的趣味性和影响力；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普法办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28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  <w:t>备  注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>
      <w:pPr>
        <w:pStyle w:val="1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2024年度普法责任清单</w:t>
      </w:r>
    </w:p>
    <w:tbl>
      <w:tblPr>
        <w:tblStyle w:val="7"/>
        <w:tblW w:w="5202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66"/>
        <w:gridCol w:w="5789"/>
        <w:gridCol w:w="1986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4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序号</w:t>
            </w:r>
          </w:p>
        </w:tc>
        <w:tc>
          <w:tcPr>
            <w:tcW w:w="497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责任单位</w:t>
            </w:r>
          </w:p>
        </w:tc>
        <w:tc>
          <w:tcPr>
            <w:tcW w:w="1962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重点普法内容</w:t>
            </w:r>
          </w:p>
        </w:tc>
        <w:tc>
          <w:tcPr>
            <w:tcW w:w="673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重点普法对象</w:t>
            </w:r>
          </w:p>
        </w:tc>
        <w:tc>
          <w:tcPr>
            <w:tcW w:w="1602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6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黑溪镇人民政府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党的二十大精神、习近平法治思想、宪法、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/>
              </w:rPr>
              <w:t>党章、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法典、中国共产党纪律处分条例、中国共产党党内监督条例、反分裂国家法、反有组织犯罪法、反电信网络诈骗法、未成年人保护法、长江保护法、行政处罚法、行政复议法、信访工作条例、道路交通安全法、消防法、食品安全法、禁毒法、防邪反邪、扫黑除恶、防范非法集资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重庆市文明行为促进条例等法律法规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7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right="210" w:rightChars="1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全体干部职工、村（社区）干部、网格员、校园师生、行业从业人员、重点管理对象、辖区群众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1.推广重庆法律顾问小程序，推进线上线下普法教育相结合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.“学习强国”APP、“两微一端”转载推送宪法、民法典、长江保护法相关法律法规和以案释法典型案例，开展视频、音频、图文并茂式普法，增强普法的趣味性和影响力；3.结合“三会一课”、志愿服务活动、各重要节假日等加大法治宣传力度。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br w:type="page"/>
      </w:r>
    </w:p>
    <w:p>
      <w:pPr>
        <w:pStyle w:val="1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2024年度精准化普法工作任务清单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4648"/>
        <w:gridCol w:w="1712"/>
        <w:gridCol w:w="3129"/>
        <w:gridCol w:w="4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普法内容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责任分工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党的二十大精神、习近平法治思想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党章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中国共产党政法工作条例及其他相关党内法规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党政办、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党群办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镇村两级干部、辖区全体党员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各支部每月开展1次，法治宣传讲座支部书记讲党课全年不少于2次，覆盖镇村两级干部115人，辖区党员546人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中华人民共和国民法典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中华人民共和国宪法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反有组织犯罪法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反分裂国家法、未成年人保护法、长江保护法、行政处罚法、行政复议法、信访工作条例、道路交通安全法、消防法、食品安全法、禁毒法、防邪反邪、扫黑除恶、防范和打击非法集资、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重庆市文明行为促进条例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全体镇村干部、辖区群众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1.会议培训。对115名镇村干部开展会议宣传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2.赶集宣传，利用赶集日开展集中宣传全年不少于4次，对辖区13000名群众开展普法宣传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中华人民共和国反电信网络诈骗法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、未成年人保护法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平安办、派出所、司法所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师生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全年开展法治宣传进校园活动不少于2次，对辖区900余名师生开展法治宣传讲座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重庆市信访条例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平安办、司法所、派出所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对115名镇村干部开展会议宣传，辖区群众开展赶集日宣传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人民调解法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平安办、司法所、派出所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辖区全体干群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组织人民调解组织定期排查、宣传调解相关法律知识。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仿宋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消费者权益保护法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食品安全法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平安办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辖区食品从业人员、群众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每年对辖区食品从业人员召开会议宣传不少于2次，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赶集天集中宣传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不少于4次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领导干部应知应会党内法规和国家法律清单内相关法律法规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党政办、平安办、司法所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全体镇级干部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邀请“法润丹兴”宣讲专家对66名干部职工开展法治专题讲座1次</w:t>
            </w:r>
          </w:p>
        </w:tc>
      </w:tr>
    </w:tbl>
    <w:p>
      <w:pP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14D6F"/>
    <w:multiLevelType w:val="singleLevel"/>
    <w:tmpl w:val="F6114D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TU5OGIzNDc4NWJmNzgzOGYyODNlMGU5Zjg5OGQifQ=="/>
  </w:docVars>
  <w:rsids>
    <w:rsidRoot w:val="0BC236C0"/>
    <w:rsid w:val="0BC236C0"/>
    <w:rsid w:val="20005BD4"/>
    <w:rsid w:val="211F4995"/>
    <w:rsid w:val="4F9D326F"/>
    <w:rsid w:val="782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ind w:leftChars="100" w:rightChars="100"/>
    </w:pPr>
    <w:rPr>
      <w:rFonts w:ascii="Calibri" w:hAnsi="Calibri" w:eastAsia="宋体"/>
      <w:sz w:val="21"/>
      <w:szCs w:val="24"/>
    </w:rPr>
  </w:style>
  <w:style w:type="paragraph" w:customStyle="1" w:styleId="4">
    <w:name w:val="默认"/>
    <w:autoRedefine/>
    <w:qFormat/>
    <w:uiPriority w:val="0"/>
    <w:rPr>
      <w:rFonts w:ascii="Helvetica" w:hAnsi="Helvetica" w:eastAsia="Times New Roman" w:cs="Times New Roman"/>
      <w:color w:val="000000"/>
      <w:sz w:val="22"/>
      <w:szCs w:val="22"/>
      <w:lang w:val="en-US" w:eastAsia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2024-01-18T07:16:00Z</dcterms:created>
  <dc:creator>黑溪   李静</dc:creator>
  <cp:lastModifiedBy>彭井</cp:lastModifiedBy>
  <cp:lastPrinted>2024-01-29T07:54:00Z</cp:lastPrinted>
  <dcterms:modified xsi:type="dcterms:W3CDTF">2024-01-29T08:17:14Z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7B3F63F0C2E84B9FA279CA13E6B4C993_13</vt:lpwstr>
  </property>
</Properties>
</file>