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ascii="Times New Roman" w:hAnsi="Times New Roman" w:eastAsia="方正小标宋_GBK" w:cs="Times New Roman"/>
          <w:i w:val="0"/>
          <w:iCs w:val="0"/>
          <w:caps w:val="0"/>
          <w:smallCaps w:val="0"/>
          <w:color w:val="auto"/>
          <w:spacing w:val="0"/>
          <w:sz w:val="44"/>
          <w:szCs w:val="44"/>
          <w:shd w:val="clear" w:color="auto" w:fill="FFFFFF"/>
          <w:lang w:val="en-US" w:eastAsia="zh-CN"/>
        </w:rPr>
      </w:pPr>
      <w:r>
        <w:rPr>
          <w:rFonts w:ascii="Times New Roman" w:hAnsi="Times New Roman" w:eastAsia="方正小标宋_GBK" w:cs="Times New Roman"/>
          <w:i w:val="0"/>
          <w:iCs w:val="0"/>
          <w:caps w:val="0"/>
          <w:smallCaps w:val="0"/>
          <w:color w:val="auto"/>
          <w:spacing w:val="0"/>
          <w:sz w:val="44"/>
          <w:szCs w:val="44"/>
          <w:shd w:val="clear" w:color="auto" w:fill="FFFFFF"/>
          <w:lang w:val="en-US" w:eastAsia="zh-CN"/>
        </w:rPr>
        <w:t>黔江区</w:t>
      </w:r>
      <w:r>
        <w:rPr>
          <w:rFonts w:hint="eastAsia" w:ascii="Times New Roman" w:hAnsi="Times New Roman" w:eastAsia="方正小标宋_GBK" w:cs="Times New Roman"/>
          <w:i w:val="0"/>
          <w:iCs w:val="0"/>
          <w:caps w:val="0"/>
          <w:smallCaps w:val="0"/>
          <w:color w:val="auto"/>
          <w:spacing w:val="0"/>
          <w:sz w:val="44"/>
          <w:szCs w:val="44"/>
          <w:shd w:val="clear" w:color="auto" w:fill="FFFFFF"/>
          <w:lang w:val="en-US" w:eastAsia="zh-CN"/>
        </w:rPr>
        <w:t>黄溪</w:t>
      </w:r>
      <w:r>
        <w:rPr>
          <w:rFonts w:ascii="Times New Roman" w:hAnsi="Times New Roman" w:eastAsia="方正小标宋_GBK" w:cs="Times New Roman"/>
          <w:i w:val="0"/>
          <w:iCs w:val="0"/>
          <w:caps w:val="0"/>
          <w:smallCaps w:val="0"/>
          <w:color w:val="auto"/>
          <w:spacing w:val="0"/>
          <w:sz w:val="44"/>
          <w:szCs w:val="44"/>
          <w:shd w:val="clear" w:color="auto" w:fill="FFFFFF"/>
          <w:lang w:val="en-US" w:eastAsia="zh-CN"/>
        </w:rPr>
        <w:t>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color w:val="auto"/>
          <w:sz w:val="44"/>
          <w:szCs w:val="44"/>
          <w:lang w:eastAsia="zh-CN"/>
        </w:rPr>
      </w:pPr>
      <w:r>
        <w:rPr>
          <w:rFonts w:ascii="Times New Roman" w:hAnsi="Times New Roman" w:eastAsia="方正小标宋_GBK" w:cs="Times New Roman"/>
          <w:color w:val="auto"/>
          <w:sz w:val="44"/>
          <w:szCs w:val="44"/>
          <w:lang w:val="en-US" w:eastAsia="zh-CN"/>
        </w:rPr>
        <w:t>202</w:t>
      </w:r>
      <w:r>
        <w:rPr>
          <w:rFonts w:hint="eastAsia" w:ascii="Times New Roman" w:hAnsi="Times New Roman" w:eastAsia="方正小标宋_GBK" w:cs="Times New Roman"/>
          <w:color w:val="auto"/>
          <w:sz w:val="44"/>
          <w:szCs w:val="44"/>
          <w:lang w:val="en-US" w:eastAsia="zh-CN"/>
        </w:rPr>
        <w:t>5</w:t>
      </w:r>
      <w:r>
        <w:rPr>
          <w:rFonts w:ascii="Times New Roman" w:hAnsi="Times New Roman" w:eastAsia="方正小标宋_GBK" w:cs="Times New Roman"/>
          <w:color w:val="auto"/>
          <w:sz w:val="44"/>
          <w:szCs w:val="44"/>
          <w:lang w:eastAsia="zh-CN"/>
        </w:rPr>
        <w:t>年度</w:t>
      </w:r>
      <w:r>
        <w:rPr>
          <w:rFonts w:ascii="Times New Roman" w:hAnsi="Times New Roman" w:eastAsia="方正小标宋_GBK" w:cs="Times New Roman"/>
          <w:color w:val="auto"/>
          <w:sz w:val="44"/>
          <w:szCs w:val="44"/>
        </w:rPr>
        <w:t>法治政府建设</w:t>
      </w:r>
      <w:r>
        <w:rPr>
          <w:rFonts w:hint="eastAsia" w:ascii="Times New Roman" w:hAnsi="Times New Roman" w:eastAsia="方正小标宋_GBK" w:cs="Times New Roman"/>
          <w:color w:val="auto"/>
          <w:sz w:val="44"/>
          <w:szCs w:val="44"/>
          <w:lang w:eastAsia="zh-CN"/>
        </w:rPr>
        <w:t>工作</w:t>
      </w:r>
      <w:r>
        <w:rPr>
          <w:rFonts w:ascii="Times New Roman" w:hAnsi="Times New Roman" w:eastAsia="方正小标宋_GBK" w:cs="Times New Roman"/>
          <w:color w:val="auto"/>
          <w:sz w:val="44"/>
          <w:szCs w:val="44"/>
          <w:lang w:eastAsia="zh-CN"/>
        </w:rPr>
        <w:t>报告</w:t>
      </w:r>
    </w:p>
    <w:p>
      <w:pPr>
        <w:pStyle w:val="5"/>
        <w:keepNext w:val="0"/>
        <w:keepLines w:val="0"/>
        <w:pageBreakBefore w:val="0"/>
        <w:widowControl w:val="0"/>
        <w:kinsoku/>
        <w:wordWrap/>
        <w:overflowPunct/>
        <w:topLinePunct w:val="0"/>
        <w:autoSpaceDE/>
        <w:autoSpaceDN/>
        <w:bidi w:val="0"/>
        <w:adjustRightInd/>
        <w:snapToGrid/>
        <w:spacing w:line="400" w:lineRule="exact"/>
        <w:textAlignment w:val="auto"/>
        <w:rPr>
          <w:lang w:val="en-US" w:eastAsia="zh-CN"/>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2025年，黄溪镇始终</w:t>
      </w:r>
      <w:r>
        <w:rPr>
          <w:rFonts w:hint="default" w:ascii="Times New Roman" w:hAnsi="Times New Roman" w:eastAsia="方正仿宋_GBK" w:cs="Times New Roman"/>
          <w:color w:val="auto"/>
          <w:sz w:val="32"/>
          <w:szCs w:val="32"/>
        </w:rPr>
        <w:t>坚持以习近平新时代中国特色社会主义思想为指导，全面</w:t>
      </w:r>
      <w:r>
        <w:rPr>
          <w:rFonts w:hint="default" w:ascii="Times New Roman" w:hAnsi="Times New Roman" w:eastAsia="方正仿宋_GBK" w:cs="Times New Roman"/>
          <w:color w:val="auto"/>
          <w:sz w:val="32"/>
          <w:szCs w:val="32"/>
          <w:lang w:eastAsia="zh-CN"/>
        </w:rPr>
        <w:t>贯彻</w:t>
      </w:r>
      <w:r>
        <w:rPr>
          <w:rFonts w:hint="default" w:ascii="Times New Roman" w:hAnsi="Times New Roman" w:eastAsia="方正仿宋_GBK" w:cs="Times New Roman"/>
          <w:color w:val="auto"/>
          <w:sz w:val="32"/>
          <w:szCs w:val="32"/>
          <w:lang w:val="en-US" w:eastAsia="zh-CN"/>
        </w:rPr>
        <w:t>落实党的二十大和二十届历次全会精神</w:t>
      </w:r>
      <w:r>
        <w:rPr>
          <w:rFonts w:hint="default" w:ascii="Times New Roman" w:hAnsi="Times New Roman" w:eastAsia="方正仿宋_GBK" w:cs="Times New Roman"/>
          <w:color w:val="auto"/>
          <w:sz w:val="32"/>
          <w:szCs w:val="32"/>
        </w:rPr>
        <w:t>，深入学习贯彻习近平法治思想和习近平总书记视察重庆重要讲话重要指示精神，</w:t>
      </w:r>
      <w:r>
        <w:rPr>
          <w:rFonts w:hint="default" w:ascii="Times New Roman" w:hAnsi="Times New Roman" w:eastAsia="方正仿宋_GBK" w:cs="Times New Roman"/>
          <w:color w:val="auto"/>
          <w:sz w:val="32"/>
          <w:szCs w:val="32"/>
          <w:lang w:val="en-US" w:eastAsia="zh-CN"/>
        </w:rPr>
        <w:t>紧紧围绕《法治政府建设实施纲要（2021—2025年）》相关要求</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深入推进法治政府建设</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着力提升法治治理能力，现将本年度法治政府建设情况汇报如下：</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一、法治政府建设工作推进情况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楷体_GBK" w:cs="Times New Roman"/>
          <w:color w:val="auto"/>
          <w:sz w:val="32"/>
          <w:szCs w:val="32"/>
          <w:lang w:val="en-US" w:eastAsia="zh-CN"/>
        </w:rPr>
        <w:t>（一）强化思想引领，筑牢思想根基。</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加强组织领导带头学</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color w:val="000000"/>
          <w:kern w:val="0"/>
          <w:sz w:val="32"/>
          <w:szCs w:val="32"/>
          <w:highlight w:val="none"/>
          <w:lang w:val="en-US" w:eastAsia="zh-CN" w:bidi="ar-SA"/>
        </w:rPr>
        <w:t>将习近平法治思想纳入党委理论学习中心组重点学习内容，建立常态化学习机制。党委理论学习中心组累计开展习近平法治思想专题学习</w:t>
      </w:r>
      <w:r>
        <w:rPr>
          <w:rFonts w:hint="default" w:ascii="Times New Roman" w:hAnsi="Times New Roman" w:eastAsia="方正仿宋_GBK" w:cs="Times New Roman"/>
          <w:color w:val="000000"/>
          <w:kern w:val="0"/>
          <w:sz w:val="32"/>
          <w:szCs w:val="32"/>
          <w:lang w:val="en-US" w:eastAsia="zh-CN" w:bidi="ar-SA"/>
        </w:rPr>
        <w:t>4</w:t>
      </w:r>
      <w:r>
        <w:rPr>
          <w:rFonts w:hint="default" w:ascii="Times New Roman" w:hAnsi="Times New Roman" w:eastAsia="方正仿宋_GBK" w:cs="Times New Roman"/>
          <w:color w:val="000000"/>
          <w:kern w:val="0"/>
          <w:sz w:val="32"/>
          <w:szCs w:val="32"/>
          <w:highlight w:val="none"/>
          <w:lang w:val="en-US" w:eastAsia="zh-CN" w:bidi="ar-SA"/>
        </w:rPr>
        <w:t>次，通过领导干部带头学，充分发挥“关键少数”的示范引领作用。</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示范引领带动全面学，</w:t>
      </w:r>
      <w:r>
        <w:rPr>
          <w:rFonts w:hint="default" w:ascii="Times New Roman" w:hAnsi="Times New Roman" w:eastAsia="方正仿宋_GBK" w:cs="Times New Roman"/>
          <w:color w:val="000000"/>
          <w:kern w:val="0"/>
          <w:sz w:val="32"/>
          <w:szCs w:val="32"/>
          <w:highlight w:val="none"/>
          <w:lang w:val="en-US" w:eastAsia="zh-CN" w:bidi="ar-SA"/>
        </w:rPr>
        <w:t>组织全镇干部职工参加习近平法治思想专题培训班</w:t>
      </w:r>
      <w:r>
        <w:rPr>
          <w:rFonts w:hint="default" w:ascii="Times New Roman" w:hAnsi="Times New Roman" w:eastAsia="方正仿宋_GBK" w:cs="Times New Roman"/>
          <w:color w:val="000000"/>
          <w:kern w:val="0"/>
          <w:sz w:val="32"/>
          <w:szCs w:val="32"/>
          <w:lang w:val="en-US" w:eastAsia="zh-CN" w:bidi="ar-SA"/>
        </w:rPr>
        <w:t>2</w:t>
      </w:r>
      <w:r>
        <w:rPr>
          <w:rFonts w:hint="default" w:ascii="Times New Roman" w:hAnsi="Times New Roman" w:eastAsia="方正仿宋_GBK" w:cs="Times New Roman"/>
          <w:color w:val="000000"/>
          <w:kern w:val="0"/>
          <w:sz w:val="32"/>
          <w:szCs w:val="32"/>
          <w:highlight w:val="none"/>
          <w:lang w:val="en-US" w:eastAsia="zh-CN" w:bidi="ar-SA"/>
        </w:rPr>
        <w:t>期，邀请专家学者进行深入解读和辅导；利用干部职工大会、主题党日活动等契机，开展主题党课学习</w:t>
      </w:r>
      <w:r>
        <w:rPr>
          <w:rFonts w:hint="default" w:ascii="Times New Roman" w:hAnsi="Times New Roman" w:eastAsia="方正仿宋_GBK" w:cs="Times New Roman"/>
          <w:color w:val="000000"/>
          <w:kern w:val="0"/>
          <w:sz w:val="32"/>
          <w:szCs w:val="32"/>
          <w:lang w:val="en-US" w:eastAsia="zh-CN" w:bidi="ar-SA"/>
        </w:rPr>
        <w:t>31</w:t>
      </w:r>
      <w:r>
        <w:rPr>
          <w:rFonts w:hint="default" w:ascii="Times New Roman" w:hAnsi="Times New Roman" w:eastAsia="方正仿宋_GBK" w:cs="Times New Roman"/>
          <w:color w:val="000000"/>
          <w:kern w:val="0"/>
          <w:sz w:val="32"/>
          <w:szCs w:val="32"/>
          <w:highlight w:val="none"/>
          <w:lang w:val="en-US" w:eastAsia="zh-CN" w:bidi="ar-SA"/>
        </w:rPr>
        <w:t>次；组织全镇干部职工参加2025年法治理论知识考试，参考率和合格率100%，平均分96.4分。同时，充分利用线上线下宣传阵地，广泛宣传习近平法治思想。在村（社区）宣传栏张贴宣传海报</w:t>
      </w:r>
      <w:r>
        <w:rPr>
          <w:rFonts w:hint="default" w:ascii="Times New Roman" w:hAnsi="Times New Roman" w:eastAsia="方正仿宋_GBK" w:cs="Times New Roman"/>
          <w:color w:val="000000"/>
          <w:kern w:val="0"/>
          <w:sz w:val="32"/>
          <w:szCs w:val="32"/>
          <w:lang w:val="en-US" w:eastAsia="zh-CN" w:bidi="ar-SA"/>
        </w:rPr>
        <w:t>60</w:t>
      </w:r>
      <w:r>
        <w:rPr>
          <w:rFonts w:hint="default" w:ascii="Times New Roman" w:hAnsi="Times New Roman" w:eastAsia="方正仿宋_GBK" w:cs="Times New Roman"/>
          <w:color w:val="000000"/>
          <w:kern w:val="0"/>
          <w:sz w:val="32"/>
          <w:szCs w:val="32"/>
          <w:highlight w:val="none"/>
          <w:lang w:val="en-US" w:eastAsia="zh-CN" w:bidi="ar-SA"/>
        </w:rPr>
        <w:t>余张，悬挂宣传横幅</w:t>
      </w:r>
      <w:r>
        <w:rPr>
          <w:rFonts w:hint="default" w:ascii="Times New Roman" w:hAnsi="Times New Roman" w:eastAsia="方正仿宋_GBK" w:cs="Times New Roman"/>
          <w:color w:val="000000"/>
          <w:kern w:val="0"/>
          <w:sz w:val="32"/>
          <w:szCs w:val="32"/>
          <w:lang w:val="en-US" w:eastAsia="zh-CN" w:bidi="ar-SA"/>
        </w:rPr>
        <w:t>24</w:t>
      </w:r>
      <w:r>
        <w:rPr>
          <w:rFonts w:hint="default" w:ascii="Times New Roman" w:hAnsi="Times New Roman" w:eastAsia="方正仿宋_GBK" w:cs="Times New Roman"/>
          <w:color w:val="000000"/>
          <w:kern w:val="0"/>
          <w:sz w:val="32"/>
          <w:szCs w:val="32"/>
          <w:highlight w:val="none"/>
          <w:lang w:val="en-US" w:eastAsia="zh-CN" w:bidi="ar-SA"/>
        </w:rPr>
        <w:t>条；定期转载微信公众号等新媒体平台关于习近平法治思想相关宣传内容，推动习近平法治思想深入人心。</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楷体_GBK" w:cs="Times New Roman"/>
          <w:color w:val="auto"/>
          <w:sz w:val="32"/>
          <w:szCs w:val="32"/>
          <w:lang w:val="en-US" w:eastAsia="zh-CN"/>
        </w:rPr>
        <w:t>（二）深化政务公开，提升服务效能。一是</w:t>
      </w:r>
      <w:r>
        <w:rPr>
          <w:rFonts w:hint="default" w:ascii="Times New Roman" w:hAnsi="Times New Roman" w:eastAsia="方正仿宋_GBK" w:cs="Times New Roman"/>
          <w:kern w:val="0"/>
          <w:sz w:val="32"/>
          <w:szCs w:val="32"/>
          <w:lang w:val="en-US" w:eastAsia="zh-CN"/>
        </w:rPr>
        <w:t>聚</w:t>
      </w:r>
      <w:r>
        <w:rPr>
          <w:rFonts w:hint="default" w:ascii="Times New Roman" w:hAnsi="Times New Roman" w:eastAsia="方正仿宋_GBK" w:cs="Times New Roman"/>
          <w:color w:val="auto"/>
          <w:kern w:val="0"/>
          <w:sz w:val="32"/>
          <w:szCs w:val="32"/>
          <w:lang w:val="en-US" w:eastAsia="zh-CN"/>
        </w:rPr>
        <w:t>焦重点领域，依托政府网站、线下专区等平台，全年主动公开政府信息</w:t>
      </w:r>
      <w:r>
        <w:rPr>
          <w:rFonts w:hint="default" w:ascii="Times New Roman" w:hAnsi="Times New Roman" w:eastAsia="方正仿宋_GBK" w:cs="Times New Roman"/>
          <w:kern w:val="0"/>
          <w:sz w:val="32"/>
          <w:szCs w:val="32"/>
          <w:lang w:val="en-US" w:eastAsia="zh-CN"/>
        </w:rPr>
        <w:t>86</w:t>
      </w:r>
      <w:r>
        <w:rPr>
          <w:rFonts w:hint="default" w:ascii="Times New Roman" w:hAnsi="Times New Roman" w:eastAsia="方正仿宋_GBK" w:cs="Times New Roman"/>
          <w:color w:val="auto"/>
          <w:kern w:val="0"/>
          <w:sz w:val="32"/>
          <w:szCs w:val="32"/>
          <w:lang w:val="en-US" w:eastAsia="zh-CN"/>
        </w:rPr>
        <w:t>条，含工作动态、政策文件、财政预决算等内容。严格落实“五公开”要求，确保信息规范及时，切实回应社会关切。</w:t>
      </w:r>
      <w:r>
        <w:rPr>
          <w:rFonts w:hint="default" w:ascii="Times New Roman" w:hAnsi="Times New Roman" w:eastAsia="方正楷体_GBK" w:cs="Times New Roman"/>
          <w:color w:val="auto"/>
          <w:sz w:val="32"/>
          <w:szCs w:val="32"/>
          <w:lang w:val="en-US" w:eastAsia="zh-CN"/>
        </w:rPr>
        <w:t>二是</w:t>
      </w:r>
      <w:r>
        <w:rPr>
          <w:rFonts w:hint="default" w:ascii="Times New Roman" w:hAnsi="Times New Roman" w:eastAsia="方正仿宋_GBK" w:cs="Times New Roman"/>
          <w:color w:val="auto"/>
          <w:kern w:val="0"/>
          <w:sz w:val="32"/>
          <w:szCs w:val="32"/>
          <w:lang w:val="en-US" w:eastAsia="zh-CN"/>
        </w:rPr>
        <w:t>按照</w:t>
      </w:r>
      <w:r>
        <w:rPr>
          <w:rFonts w:hint="default" w:ascii="Times New Roman" w:hAnsi="Times New Roman" w:eastAsia="方正仿宋_GBK" w:cs="Times New Roman"/>
          <w:kern w:val="0"/>
          <w:sz w:val="32"/>
          <w:szCs w:val="32"/>
          <w:lang w:val="en-US" w:eastAsia="zh-CN"/>
        </w:rPr>
        <w:t>规范申请受理、审查、答复全流程，全年接收政府信息公开申请1件，在法定期限内办结，答复率100%。坚持“公开为常态、不公开为例外”原则，依法依规处置各类申请，无相关行政复议或诉讼案件发生。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楷体_GBK" w:cs="Times New Roman"/>
          <w:color w:val="auto"/>
          <w:sz w:val="32"/>
          <w:szCs w:val="32"/>
          <w:lang w:val="en-US" w:eastAsia="zh-CN"/>
        </w:rPr>
        <w:t>（三）聚焦规范执法，提升执法质效。一是</w:t>
      </w:r>
      <w:r>
        <w:rPr>
          <w:rFonts w:hint="default" w:ascii="Times New Roman" w:hAnsi="Times New Roman" w:eastAsia="方正仿宋_GBK" w:cs="Times New Roman"/>
          <w:color w:val="auto"/>
          <w:sz w:val="32"/>
          <w:szCs w:val="32"/>
          <w:lang w:val="en-US" w:eastAsia="zh-CN"/>
        </w:rPr>
        <w:t>强化执法事项清单化，完成履职事项清单梳理工作，明确行政执法权责事项，配备增强行政执法力量，设置综合行政执法大队</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color w:val="auto"/>
          <w:sz w:val="32"/>
          <w:szCs w:val="32"/>
          <w:lang w:val="en-US" w:eastAsia="zh-CN"/>
        </w:rPr>
        <w:t>个，执法人员</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color w:val="auto"/>
          <w:sz w:val="32"/>
          <w:szCs w:val="32"/>
          <w:lang w:val="en-US" w:eastAsia="zh-CN"/>
        </w:rPr>
        <w:t>人，持有执法证件</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color w:val="auto"/>
          <w:sz w:val="32"/>
          <w:szCs w:val="32"/>
          <w:lang w:val="en-US" w:eastAsia="zh-CN"/>
        </w:rPr>
        <w:t>人。</w:t>
      </w:r>
      <w:r>
        <w:rPr>
          <w:rFonts w:hint="default" w:ascii="Times New Roman" w:hAnsi="Times New Roman" w:eastAsia="方正楷体_GBK" w:cs="Times New Roman"/>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加强执法知识能力培训，</w:t>
      </w:r>
      <w:r>
        <w:rPr>
          <w:rFonts w:hint="default" w:ascii="Times New Roman" w:hAnsi="Times New Roman" w:eastAsia="方正仿宋_GBK" w:cs="Times New Roman"/>
          <w:color w:val="auto"/>
          <w:kern w:val="2"/>
          <w:sz w:val="32"/>
          <w:szCs w:val="32"/>
          <w:lang w:val="en-US" w:eastAsia="zh-CN" w:bidi="ar-SA"/>
        </w:rPr>
        <w:t>采取集中学习、以会代训、实践教学等方式，开展行政执法培训</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color w:val="auto"/>
          <w:kern w:val="2"/>
          <w:sz w:val="32"/>
          <w:szCs w:val="32"/>
          <w:lang w:val="en-US" w:eastAsia="zh-CN" w:bidi="ar-SA"/>
        </w:rPr>
        <w:t>场次，不断提高执法人员法律水平和执法能力。</w:t>
      </w:r>
      <w:r>
        <w:rPr>
          <w:rFonts w:hint="default" w:ascii="Times New Roman" w:hAnsi="Times New Roman" w:eastAsia="方正楷体_GBK" w:cs="Times New Roman"/>
          <w:color w:val="auto"/>
          <w:sz w:val="32"/>
          <w:szCs w:val="32"/>
          <w:lang w:val="en-US" w:eastAsia="zh-CN"/>
        </w:rPr>
        <w:t>三是</w:t>
      </w:r>
      <w:r>
        <w:rPr>
          <w:rFonts w:hint="default" w:ascii="Times New Roman" w:hAnsi="Times New Roman" w:eastAsia="方正仿宋_GBK" w:cs="Times New Roman"/>
          <w:color w:val="auto"/>
          <w:kern w:val="2"/>
          <w:sz w:val="32"/>
          <w:szCs w:val="32"/>
          <w:lang w:val="en-US" w:eastAsia="zh-CN" w:bidi="ar-SA"/>
        </w:rPr>
        <w:t>严格规范行政执法检查，本年度联合镇级部门、科室开展联合执法行动</w:t>
      </w:r>
      <w:r>
        <w:rPr>
          <w:rFonts w:hint="default" w:ascii="Times New Roman" w:hAnsi="Times New Roman" w:eastAsia="方正仿宋_GBK" w:cs="Times New Roman"/>
          <w:kern w:val="0"/>
          <w:sz w:val="32"/>
          <w:szCs w:val="32"/>
          <w:lang w:val="en-US" w:eastAsia="zh-CN"/>
        </w:rPr>
        <w:t>16</w:t>
      </w:r>
      <w:r>
        <w:rPr>
          <w:rFonts w:hint="default" w:ascii="Times New Roman" w:hAnsi="Times New Roman" w:eastAsia="方正仿宋_GBK" w:cs="Times New Roman"/>
          <w:color w:val="auto"/>
          <w:kern w:val="2"/>
          <w:sz w:val="32"/>
          <w:szCs w:val="32"/>
          <w:lang w:val="en-US" w:eastAsia="zh-CN" w:bidi="ar-SA"/>
        </w:rPr>
        <w:t>次，出动执法人员</w:t>
      </w:r>
      <w:r>
        <w:rPr>
          <w:rFonts w:hint="default" w:ascii="Times New Roman" w:hAnsi="Times New Roman" w:eastAsia="方正仿宋_GBK" w:cs="Times New Roman"/>
          <w:kern w:val="0"/>
          <w:sz w:val="32"/>
          <w:szCs w:val="32"/>
          <w:lang w:val="en-US" w:eastAsia="zh-CN"/>
        </w:rPr>
        <w:t>60</w:t>
      </w:r>
      <w:r>
        <w:rPr>
          <w:rFonts w:hint="default" w:ascii="Times New Roman" w:hAnsi="Times New Roman" w:eastAsia="方正仿宋_GBK" w:cs="Times New Roman"/>
          <w:color w:val="auto"/>
          <w:kern w:val="2"/>
          <w:sz w:val="32"/>
          <w:szCs w:val="32"/>
          <w:lang w:val="en-US" w:eastAsia="zh-CN" w:bidi="ar-SA"/>
        </w:rPr>
        <w:t>余人次，处理违法违规行为</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color w:val="auto"/>
          <w:kern w:val="2"/>
          <w:sz w:val="32"/>
          <w:szCs w:val="32"/>
          <w:lang w:val="en-US" w:eastAsia="zh-CN" w:bidi="ar-SA"/>
        </w:rPr>
        <w:t>起；对</w:t>
      </w:r>
      <w:r>
        <w:rPr>
          <w:rFonts w:hint="default" w:ascii="Times New Roman" w:hAnsi="Times New Roman" w:eastAsia="方正仿宋_GBK" w:cs="Times New Roman"/>
          <w:kern w:val="0"/>
          <w:sz w:val="32"/>
          <w:szCs w:val="32"/>
          <w:lang w:val="en-US" w:eastAsia="zh-CN"/>
        </w:rPr>
        <w:t>58</w:t>
      </w:r>
      <w:r>
        <w:rPr>
          <w:rFonts w:hint="default" w:ascii="Times New Roman" w:hAnsi="Times New Roman" w:eastAsia="方正仿宋_GBK" w:cs="Times New Roman"/>
          <w:color w:val="auto"/>
          <w:kern w:val="2"/>
          <w:sz w:val="32"/>
          <w:szCs w:val="32"/>
          <w:lang w:val="en-US" w:eastAsia="zh-CN" w:bidi="ar-SA"/>
        </w:rPr>
        <w:t>家食品安全监管对象现场检查</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color w:val="auto"/>
          <w:kern w:val="2"/>
          <w:sz w:val="32"/>
          <w:szCs w:val="32"/>
          <w:lang w:val="en-US" w:eastAsia="zh-CN" w:bidi="ar-SA"/>
        </w:rPr>
        <w:t>次以上，行政处罚</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color w:val="auto"/>
          <w:kern w:val="2"/>
          <w:sz w:val="32"/>
          <w:szCs w:val="32"/>
          <w:lang w:val="en-US" w:eastAsia="zh-CN" w:bidi="ar-SA"/>
        </w:rPr>
        <w:t>件次。联合派出所、交巡警二大队开展农村道路交通安全执法检查、三轮车交通违法行为专项治理，实施现场处罚</w:t>
      </w:r>
      <w:r>
        <w:rPr>
          <w:rFonts w:hint="default" w:ascii="Times New Roman" w:hAnsi="Times New Roman" w:eastAsia="方正仿宋_GBK" w:cs="Times New Roman"/>
          <w:kern w:val="0"/>
          <w:sz w:val="32"/>
          <w:szCs w:val="32"/>
          <w:lang w:val="en-US" w:eastAsia="zh-CN"/>
        </w:rPr>
        <w:t>169</w:t>
      </w:r>
      <w:r>
        <w:rPr>
          <w:rFonts w:hint="default" w:ascii="Times New Roman" w:hAnsi="Times New Roman" w:eastAsia="方正仿宋_GBK" w:cs="Times New Roman"/>
          <w:color w:val="auto"/>
          <w:kern w:val="2"/>
          <w:sz w:val="32"/>
          <w:szCs w:val="32"/>
          <w:lang w:val="en-US" w:eastAsia="zh-CN" w:bidi="ar-SA"/>
        </w:rPr>
        <w:t>起。</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楷体_GBK" w:cs="Times New Roman"/>
          <w:color w:val="auto"/>
          <w:sz w:val="32"/>
          <w:szCs w:val="32"/>
          <w:lang w:val="en-US" w:eastAsia="zh-CN"/>
        </w:rPr>
        <w:t>（四）着力矛盾化解，提升法治治理。</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000000"/>
          <w:kern w:val="0"/>
          <w:sz w:val="32"/>
          <w:szCs w:val="32"/>
          <w:highlight w:val="none"/>
          <w:lang w:val="en-US" w:eastAsia="zh-CN" w:bidi="ar-SA"/>
        </w:rPr>
        <w:t>完善矛盾纠纷多元化解机制，扎实推进综治中心规范化建设，实现有牌子、有场所、有力量、有机制、有效果“五有目标”，狠抓场所设置、部门入驻、运行机制、督办落实、信息化建设“五个规范化”。通过“常驻+轮驻”模式，整合行政、司法、派出所等多方力量，实现矛盾纠纷“一站式受理、一站式调处、全过程解决”。</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000000"/>
          <w:kern w:val="0"/>
          <w:sz w:val="32"/>
          <w:szCs w:val="32"/>
          <w:highlight w:val="none"/>
          <w:lang w:val="en-US" w:eastAsia="zh-CN" w:bidi="ar-SA"/>
        </w:rPr>
        <w:t>加强法治乡村建设，推进法治示范村（社区）建设，通过完善村规民约、加强村民自治组织建设、推进村务公开等措施，提高基层治理法治化水平。建立镇、村（社区）两级调解组织</w:t>
      </w: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color w:val="000000"/>
          <w:kern w:val="0"/>
          <w:sz w:val="32"/>
          <w:szCs w:val="32"/>
          <w:highlight w:val="none"/>
          <w:lang w:val="en-US" w:eastAsia="zh-CN" w:bidi="ar-SA"/>
        </w:rPr>
        <w:t>个，配备调解员</w:t>
      </w:r>
      <w:r>
        <w:rPr>
          <w:rFonts w:hint="default" w:ascii="Times New Roman" w:hAnsi="Times New Roman" w:eastAsia="方正仿宋_GBK" w:cs="Times New Roman"/>
          <w:kern w:val="0"/>
          <w:sz w:val="32"/>
          <w:szCs w:val="32"/>
          <w:lang w:val="en-US" w:eastAsia="zh-CN"/>
        </w:rPr>
        <w:t>15</w:t>
      </w:r>
      <w:r>
        <w:rPr>
          <w:rFonts w:hint="default" w:ascii="Times New Roman" w:hAnsi="Times New Roman" w:eastAsia="方正仿宋_GBK" w:cs="Times New Roman"/>
          <w:color w:val="000000"/>
          <w:kern w:val="0"/>
          <w:sz w:val="32"/>
          <w:szCs w:val="32"/>
          <w:highlight w:val="none"/>
          <w:lang w:val="en-US" w:eastAsia="zh-CN" w:bidi="ar-SA"/>
        </w:rPr>
        <w:t>人，配备“法律明白人”</w:t>
      </w:r>
      <w:r>
        <w:rPr>
          <w:rFonts w:hint="default" w:ascii="Times New Roman" w:hAnsi="Times New Roman" w:eastAsia="方正仿宋_GBK" w:cs="Times New Roman"/>
          <w:kern w:val="0"/>
          <w:sz w:val="32"/>
          <w:szCs w:val="32"/>
          <w:lang w:val="en-US" w:eastAsia="zh-CN"/>
        </w:rPr>
        <w:t>35</w:t>
      </w:r>
      <w:r>
        <w:rPr>
          <w:rFonts w:hint="default" w:ascii="Times New Roman" w:hAnsi="Times New Roman" w:eastAsia="方正仿宋_GBK" w:cs="Times New Roman"/>
          <w:color w:val="000000"/>
          <w:kern w:val="0"/>
          <w:sz w:val="32"/>
          <w:szCs w:val="32"/>
          <w:highlight w:val="none"/>
          <w:lang w:val="en-US" w:eastAsia="zh-CN" w:bidi="ar-SA"/>
        </w:rPr>
        <w:t>人，累计调解各类矛盾纠纷</w:t>
      </w:r>
      <w:r>
        <w:rPr>
          <w:rFonts w:hint="default" w:ascii="Times New Roman" w:hAnsi="Times New Roman" w:eastAsia="方正仿宋_GBK" w:cs="Times New Roman"/>
          <w:color w:val="000000"/>
          <w:kern w:val="0"/>
          <w:sz w:val="32"/>
          <w:szCs w:val="32"/>
          <w:lang w:val="en-US" w:eastAsia="zh-CN" w:bidi="ar-SA"/>
        </w:rPr>
        <w:t>303</w:t>
      </w:r>
      <w:r>
        <w:rPr>
          <w:rFonts w:hint="default" w:ascii="Times New Roman" w:hAnsi="Times New Roman" w:eastAsia="方正仿宋_GBK" w:cs="Times New Roman"/>
          <w:color w:val="000000"/>
          <w:kern w:val="0"/>
          <w:sz w:val="32"/>
          <w:szCs w:val="32"/>
          <w:highlight w:val="none"/>
          <w:lang w:val="en-US" w:eastAsia="zh-CN" w:bidi="ar-SA"/>
        </w:rPr>
        <w:t>件，调解成功率达</w:t>
      </w:r>
      <w:r>
        <w:rPr>
          <w:rFonts w:hint="default" w:ascii="Times New Roman" w:hAnsi="Times New Roman" w:eastAsia="方正仿宋_GBK" w:cs="Times New Roman"/>
          <w:color w:val="000000"/>
          <w:kern w:val="0"/>
          <w:sz w:val="32"/>
          <w:szCs w:val="32"/>
          <w:lang w:val="en-US" w:eastAsia="zh-CN" w:bidi="ar-SA"/>
        </w:rPr>
        <w:t>99.67</w:t>
      </w:r>
      <w:r>
        <w:rPr>
          <w:rFonts w:hint="default" w:ascii="Times New Roman" w:hAnsi="Times New Roman" w:eastAsia="方正仿宋_GBK" w:cs="Times New Roman"/>
          <w:color w:val="000000"/>
          <w:kern w:val="0"/>
          <w:sz w:val="32"/>
          <w:szCs w:val="32"/>
          <w:highlight w:val="none"/>
          <w:lang w:val="en-US" w:eastAsia="zh-CN" w:bidi="ar-SA"/>
        </w:rPr>
        <w:t>%以上。</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val="0"/>
          <w:color w:val="000000"/>
          <w:kern w:val="0"/>
          <w:sz w:val="32"/>
          <w:szCs w:val="32"/>
          <w:highlight w:val="none"/>
          <w:lang w:val="en-US" w:eastAsia="zh-CN" w:bidi="ar-SA"/>
        </w:rPr>
      </w:pPr>
      <w:r>
        <w:rPr>
          <w:rFonts w:hint="default" w:ascii="Times New Roman" w:hAnsi="Times New Roman" w:eastAsia="方正黑体_GBK" w:cs="Times New Roman"/>
          <w:b w:val="0"/>
          <w:bCs w:val="0"/>
          <w:color w:val="auto"/>
          <w:sz w:val="32"/>
          <w:szCs w:val="32"/>
          <w:lang w:val="en-US" w:eastAsia="zh-CN"/>
        </w:rPr>
        <w:t>二、党政主要负责人履行推进法治建设第一责任人职责情况</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color w:val="auto"/>
          <w:sz w:val="32"/>
          <w:szCs w:val="32"/>
          <w:lang w:val="en-US" w:eastAsia="zh-CN"/>
        </w:rPr>
        <w:t>我镇党政主要负责人严格履行推进法治建设第一责任人职责。</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sz w:val="32"/>
          <w:szCs w:val="32"/>
          <w:lang w:val="en-US" w:eastAsia="zh-CN"/>
        </w:rPr>
        <w:t>将法治建设工作列入重点议事日程，定期主持召开会议专题研究推进法治建设工作，科学统筹谋划部署，逐级压实工作责任，对重点任务逐项明确责任领导、责任科室和具体责任人，构建起主要领导亲自抓、分管领导具体抓、相关科室协同抓的工作格局。</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严格依法决策，健全工作机制，规范工作程序，“三重一大”事项严格遵循“集体领导、民主集中、个别酝酿、会议决定”的组织原则，由党委会集体审议、集体决策，确保各项工作依法规范进行。</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三、存在的不足及原因</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kern w:val="0"/>
          <w:sz w:val="32"/>
          <w:szCs w:val="32"/>
          <w:lang w:val="en-US" w:eastAsia="zh-CN"/>
        </w:rPr>
        <w:t>2025</w:t>
      </w:r>
      <w:r>
        <w:rPr>
          <w:rFonts w:hint="default" w:ascii="Times New Roman" w:hAnsi="Times New Roman" w:eastAsia="方正仿宋_GBK" w:cs="Times New Roman"/>
          <w:color w:val="auto"/>
          <w:sz w:val="32"/>
          <w:szCs w:val="32"/>
          <w:lang w:val="en-US" w:eastAsia="zh-CN"/>
        </w:rPr>
        <w:t>年，黄溪镇虽然平稳有序推进法治政府建设各项工作任务，但仍然存在一些薄弱环节。</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b w:val="0"/>
          <w:bCs w:val="0"/>
          <w:color w:val="auto"/>
          <w:sz w:val="32"/>
          <w:szCs w:val="32"/>
          <w:lang w:val="en-US" w:eastAsia="zh-CN"/>
        </w:rPr>
        <w:t>法治建设与业务工作的融合不足，以法治保障业务推进，以业务实践深化法治建设的互动格局未完全形成。</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b w:val="0"/>
          <w:bCs w:val="0"/>
          <w:color w:val="auto"/>
          <w:sz w:val="32"/>
          <w:szCs w:val="32"/>
          <w:lang w:val="en-US" w:eastAsia="zh-CN"/>
        </w:rPr>
        <w:t>法治理论学习的深度仍需拓展，运用法治思维和法治方式破解实际问题的能力还需进一步提升。</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b w:val="0"/>
          <w:bCs w:val="0"/>
          <w:color w:val="auto"/>
          <w:sz w:val="32"/>
          <w:szCs w:val="32"/>
          <w:lang w:val="en-US" w:eastAsia="zh-CN"/>
        </w:rPr>
        <w:t>法治宣传形式不够丰富，针对性和实效性有待进一步提升，部分群众法治意识仍较为薄弱。</w:t>
      </w:r>
    </w:p>
    <w:p>
      <w:pPr>
        <w:keepNext w:val="0"/>
        <w:keepLines w:val="0"/>
        <w:pageBreakBefore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四、下一步工作思路和目标举措</w:t>
      </w:r>
    </w:p>
    <w:p>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kern w:val="0"/>
          <w:sz w:val="31"/>
          <w:szCs w:val="31"/>
          <w:lang w:val="en-US" w:eastAsia="zh-CN"/>
        </w:rPr>
      </w:pPr>
      <w:r>
        <w:rPr>
          <w:rFonts w:hint="default" w:ascii="Times New Roman" w:hAnsi="Times New Roman" w:eastAsia="方正仿宋_GBK" w:cs="Times New Roman"/>
          <w:kern w:val="0"/>
          <w:sz w:val="32"/>
          <w:szCs w:val="32"/>
          <w:lang w:val="en-US" w:eastAsia="zh-CN"/>
        </w:rPr>
        <w:t>2026</w:t>
      </w:r>
      <w:r>
        <w:rPr>
          <w:rFonts w:hint="default" w:ascii="Times New Roman" w:hAnsi="Times New Roman" w:eastAsia="方正仿宋_GBK" w:cs="Times New Roman"/>
          <w:color w:val="auto"/>
          <w:kern w:val="0"/>
          <w:sz w:val="31"/>
          <w:szCs w:val="31"/>
          <w:lang w:val="en-US" w:eastAsia="zh-CN"/>
        </w:rPr>
        <w:t>年，黄溪镇将聚焦薄弱环节，严格按照上级关于法治建设工作的部署要求，不断提升法治政府建设工作水平。</w:t>
      </w:r>
      <w:r>
        <w:rPr>
          <w:rFonts w:hint="default" w:ascii="Times New Roman" w:hAnsi="Times New Roman" w:eastAsia="方正仿宋_GBK" w:cs="Times New Roman"/>
          <w:b/>
          <w:bCs/>
          <w:color w:val="auto"/>
          <w:sz w:val="32"/>
          <w:szCs w:val="32"/>
          <w:lang w:val="en-US" w:eastAsia="zh-CN"/>
        </w:rPr>
        <w:t>一是</w:t>
      </w:r>
      <w:r>
        <w:rPr>
          <w:rFonts w:hint="default" w:ascii="Times New Roman" w:hAnsi="Times New Roman" w:eastAsia="方正仿宋_GBK" w:cs="Times New Roman"/>
          <w:color w:val="auto"/>
          <w:kern w:val="0"/>
          <w:sz w:val="31"/>
          <w:szCs w:val="31"/>
          <w:lang w:val="en-US" w:eastAsia="zh-CN"/>
        </w:rPr>
        <w:t>推动法治与业务的深度融合，强化运用法治思维解决业务工作存在的实际问题。</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kern w:val="0"/>
          <w:sz w:val="31"/>
          <w:szCs w:val="31"/>
          <w:lang w:val="en-US" w:eastAsia="zh-CN"/>
        </w:rPr>
        <w:t>深入学习习近平法治思想，提升领导干部的法治素养和履职能力。</w:t>
      </w:r>
      <w:r>
        <w:rPr>
          <w:rFonts w:hint="default" w:ascii="Times New Roman" w:hAnsi="Times New Roman" w:eastAsia="方正仿宋_GBK" w:cs="Times New Roman"/>
          <w:b/>
          <w:bCs/>
          <w:color w:val="auto"/>
          <w:sz w:val="32"/>
          <w:szCs w:val="32"/>
          <w:lang w:val="en-US" w:eastAsia="zh-CN"/>
        </w:rPr>
        <w:t>三是</w:t>
      </w:r>
      <w:r>
        <w:rPr>
          <w:rFonts w:hint="default" w:ascii="Times New Roman" w:hAnsi="Times New Roman" w:eastAsia="方正仿宋_GBK" w:cs="Times New Roman"/>
          <w:color w:val="auto"/>
          <w:kern w:val="0"/>
          <w:sz w:val="31"/>
          <w:szCs w:val="31"/>
          <w:lang w:val="en-US" w:eastAsia="zh-CN"/>
        </w:rPr>
        <w:t>创新法治宣传教育形式和载体，结合群众需求，开展形式多样、丰富多彩的法治宣传教育活动，提高法治宣传教育的吸引力和感染力。</w:t>
      </w:r>
    </w:p>
    <w:p>
      <w:pPr>
        <w:keepNext w:val="0"/>
        <w:keepLines w:val="0"/>
        <w:pageBreakBefore w:val="0"/>
        <w:widowControl/>
        <w:suppressLineNumbers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kern w:val="0"/>
          <w:sz w:val="31"/>
          <w:szCs w:val="31"/>
          <w:lang w:val="en-US" w:eastAsia="zh-CN"/>
        </w:rPr>
      </w:pPr>
      <w:bookmarkStart w:id="0" w:name="_GoBack"/>
      <w:bookmarkEnd w:id="0"/>
      <w:r>
        <w:rPr>
          <w:rFonts w:hint="default" w:ascii="Times New Roman" w:hAnsi="Times New Roman" w:eastAsia="方正仿宋_GBK" w:cs="Times New Roman"/>
          <w:color w:val="auto"/>
          <w:kern w:val="0"/>
          <w:sz w:val="31"/>
          <w:szCs w:val="31"/>
          <w:lang w:val="en-US" w:eastAsia="zh-CN"/>
        </w:rPr>
        <w:t xml:space="preserve">      </w:t>
      </w: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方正兰亭黑_GBK">
    <w:altName w:val="方正黑体_GBK"/>
    <w:panose1 w:val="02000000000000000000"/>
    <w:charset w:val="86"/>
    <w:family w:val="script"/>
    <w:pitch w:val="default"/>
    <w:sig w:usb0="00000000" w:usb1="00000000" w:usb2="0008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6200" cy="133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133052"/>
                      </a:xfrm>
                      <a:prstGeom prst="rect">
                        <a:avLst/>
                      </a:prstGeom>
                      <a:noFill/>
                      <a:ln w="6350" cap="flat" cmpd="sng">
                        <a:noFill/>
                        <a:prstDash val="solid"/>
                        <a:round/>
                      </a:ln>
                    </wps:spPr>
                    <wps:txbx>
                      <w:txbxContent>
                        <w:p>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10.5pt;width:6pt;mso-position-horizontal:outside;mso-position-horizontal-relative:margin;mso-wrap-style:none;z-index:251659264;mso-width-relative:page;mso-height-relative:page;" filled="f" stroked="f" coordsize="21600,21600" o:gfxdata="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yOe46NUAAAADAQAADwAAAAAAAAABACAAAAA4AAAAZHJzL2Rvd25yZXYu&#10;eG1sUEsBAhQAFAAAAAgAh07iQCr9Gd7oAQAArQMAAA4AAAAAAAAAAQAgAAAAOgEAAGRycy9lMm9E&#10;b2MueG1sUEsFBgAAAAAGAAYAWQEAAJQFAAAAAA==&#10;">
              <v:fill on="f" focussize="0,0"/>
              <v:stroke on="f" weight="0.5pt" joinstyle="round"/>
              <v:imagedata o:title=""/>
              <o:lock v:ext="edit" aspectratio="f"/>
              <v:textbox inset="0mm,0mm,0mm,0mm" style="mso-fit-shape-to-text:t;">
                <w:txbxContent>
                  <w:p>
                    <w:pPr>
                      <w:pStyle w:val="6"/>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Y2JlNzk3NGUyZjZmYzY1NDM5NjliMWE3MjM0ZGVlNzEifQ=="/>
  </w:docVars>
  <w:rsids>
    <w:rsidRoot w:val="00000000"/>
    <w:rsid w:val="31DF397E"/>
    <w:rsid w:val="7B5FE5B6"/>
    <w:rsid w:val="7FEBDAA3"/>
    <w:rsid w:val="DFBF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link w:val="14"/>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20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rPr>
  </w:style>
  <w:style w:type="character" w:styleId="11">
    <w:name w:val="Strong"/>
    <w:basedOn w:val="10"/>
    <w:qFormat/>
    <w:uiPriority w:val="0"/>
  </w:style>
  <w:style w:type="character" w:customStyle="1" w:styleId="12">
    <w:name w:val="heading 1 Char"/>
    <w:basedOn w:val="10"/>
    <w:link w:val="2"/>
    <w:qFormat/>
    <w:uiPriority w:val="0"/>
    <w:rPr>
      <w:rFonts w:ascii="Calibri" w:hAnsi="Calibri" w:eastAsia="宋体" w:cs="Arial"/>
      <w:b/>
      <w:bCs/>
      <w:kern w:val="44"/>
      <w:sz w:val="44"/>
      <w:szCs w:val="44"/>
      <w:lang w:val="en-US" w:eastAsia="zh-CN" w:bidi="ar-SA"/>
    </w:rPr>
  </w:style>
  <w:style w:type="character" w:customStyle="1" w:styleId="13">
    <w:name w:val="heading 2 Char"/>
    <w:basedOn w:val="10"/>
    <w:link w:val="3"/>
    <w:qFormat/>
    <w:uiPriority w:val="0"/>
    <w:rPr>
      <w:rFonts w:ascii="方正兰亭黑_GBK" w:hAnsi="Calibri" w:eastAsia="黑体" w:cs="Arial"/>
      <w:b/>
      <w:bCs/>
      <w:kern w:val="2"/>
      <w:sz w:val="32"/>
      <w:szCs w:val="32"/>
      <w:lang w:val="en-US" w:eastAsia="zh-CN" w:bidi="ar-SA"/>
    </w:rPr>
  </w:style>
  <w:style w:type="character" w:customStyle="1" w:styleId="14">
    <w:name w:val="heading 3 Char"/>
    <w:basedOn w:val="10"/>
    <w:link w:val="4"/>
    <w:qFormat/>
    <w:uiPriority w:val="0"/>
    <w:rPr>
      <w:rFonts w:ascii="Calibri" w:hAnsi="Calibri" w:eastAsia="宋体" w:cs="Arial"/>
      <w:b/>
      <w:bCs/>
      <w:kern w:val="2"/>
      <w:sz w:val="32"/>
      <w:szCs w:val="32"/>
      <w:lang w:val="en-US" w:eastAsia="zh-CN" w:bidi="ar-SA"/>
    </w:rPr>
  </w:style>
  <w:style w:type="paragraph" w:customStyle="1" w:styleId="15">
    <w:name w:val="默认段落字体 Para Char Char Char Char Char Char Char Char Char Char Char Char"/>
    <w:basedOn w:val="1"/>
    <w:qFormat/>
    <w:uiPriority w:val="0"/>
    <w:pPr>
      <w:tabs>
        <w:tab w:val="right" w:pos="-2120"/>
      </w:tabs>
      <w:snapToGrid w:val="0"/>
    </w:pPr>
    <w:rPr>
      <w:rFonts w:ascii="Arial" w:hAnsi="Arial" w:eastAsia="Times New Roman"/>
      <w:b/>
      <w:kern w:val="0"/>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4</Pages>
  <Words>1962</Words>
  <Characters>2014</Characters>
  <Lines>0</Lines>
  <Paragraphs>15</Paragraphs>
  <TotalTime>37</TotalTime>
  <ScaleCrop>false</ScaleCrop>
  <LinksUpToDate>false</LinksUpToDate>
  <CharactersWithSpaces>2028</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2021-08-26T01:05:00Z</dcterms:created>
  <dc:creator>Summer_ Aihua</dc:creator>
  <cp:lastModifiedBy>kylin</cp:lastModifiedBy>
  <cp:lastPrinted>2026-01-16T07:25:00Z</cp:lastPrinted>
  <dcterms:modified xsi:type="dcterms:W3CDTF">2026-02-27T09:15:46Z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619A2CD03D50455494184C4F5850D9E3_13</vt:lpwstr>
  </property>
  <property fmtid="{D5CDD505-2E9C-101B-9397-08002B2CF9AE}" pid="4" name="KSOTemplateDocerSaveRecord">
    <vt:lpwstr>eyJoZGlkIjoiOGExNDc0ZGY4YWJlZTliNWM0MTJkYzUxOThhNDE0ZDUiLCJ1c2VySWQiOiIxMTUyNDYzODEwIn0=</vt:lpwstr>
  </property>
</Properties>
</file>