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D9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21D24B58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right="13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</w:p>
    <w:p w14:paraId="664E5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黔江区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马喇镇人民政府</w:t>
      </w:r>
    </w:p>
    <w:p w14:paraId="2103BE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关于印发《黔江区马喇镇人民政府2026年度</w:t>
      </w:r>
    </w:p>
    <w:p w14:paraId="3AD8F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山洪灾害防御工作预案》的通知</w:t>
      </w:r>
    </w:p>
    <w:p w14:paraId="398C2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6AF1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jc w:val="lef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各村（居）委、镇级相关部门：</w:t>
      </w:r>
    </w:p>
    <w:p w14:paraId="4ADF1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34" w:lineRule="exact"/>
        <w:ind w:left="233" w:leftChars="111" w:right="84" w:rightChars="40" w:firstLine="640" w:firstLineChars="200"/>
        <w:jc w:val="lef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为加强山洪灾害防御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安全</w:t>
      </w:r>
      <w:r>
        <w:rPr>
          <w:rFonts w:hint="eastAsia" w:ascii="Times New Roman" w:hAnsi="Times New Roman" w:eastAsia="方正仿宋_GBK"/>
          <w:sz w:val="32"/>
          <w:szCs w:val="32"/>
        </w:rPr>
        <w:t>工作的重视，经镇党委、政府研究决定并结合实际，制定了《黔江区马喇镇人民政府2026年度山洪灾害防御工作预案》。现印发给各村（居）委、镇级相关部门，请按照方案要求切实做好我镇山洪灾害防御工作。</w:t>
      </w:r>
    </w:p>
    <w:p w14:paraId="230E7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  <w:bookmarkStart w:id="12" w:name="_GoBack"/>
      <w:bookmarkEnd w:id="12"/>
    </w:p>
    <w:p w14:paraId="2F191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ind w:firstLine="5040" w:firstLineChars="1800"/>
        <w:textAlignment w:val="auto"/>
        <w:rPr>
          <w:rFonts w:hint="eastAsia" w:ascii="Times New Roman" w:hAnsi="Times New Roman" w:eastAsia="方正仿宋_GBK"/>
          <w:bCs/>
          <w:spacing w:val="-20"/>
          <w:sz w:val="32"/>
          <w:szCs w:val="32"/>
          <w:lang w:eastAsia="zh-CN"/>
        </w:rPr>
      </w:pPr>
    </w:p>
    <w:p w14:paraId="54AF3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jc w:val="both"/>
        <w:textAlignment w:val="auto"/>
        <w:rPr>
          <w:rFonts w:hint="default" w:ascii="Times New Roman" w:hAnsi="Times New Roman" w:eastAsia="方正仿宋_GBK"/>
          <w:bCs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（此页无正文）                  </w:t>
      </w:r>
      <w:r>
        <w:rPr>
          <w:rFonts w:hint="eastAsia" w:ascii="Times New Roman" w:hAnsi="Times New Roman" w:eastAsia="方正仿宋_GBK"/>
          <w:kern w:val="0"/>
          <w:sz w:val="32"/>
          <w:lang w:eastAsia="zh-CN"/>
        </w:rPr>
        <w:t>黔江区马喇镇人民政府</w:t>
      </w:r>
      <w:r>
        <w:rPr>
          <w:rFonts w:hint="eastAsia" w:ascii="Times New Roman" w:hAnsi="Times New Roman" w:eastAsia="方正仿宋_GBK"/>
          <w:kern w:val="0"/>
          <w:sz w:val="32"/>
          <w:lang w:val="en-US" w:eastAsia="zh-CN"/>
        </w:rPr>
        <w:t xml:space="preserve">    </w:t>
      </w:r>
    </w:p>
    <w:p w14:paraId="0E58B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ind w:firstLine="5760" w:firstLineChars="1800"/>
        <w:textAlignment w:val="auto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</w:p>
    <w:p w14:paraId="66CED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textAlignment w:val="auto"/>
        <w:rPr>
          <w:rFonts w:ascii="Times New Roman" w:hAnsi="Times New Roman"/>
        </w:rPr>
      </w:pPr>
    </w:p>
    <w:p w14:paraId="3D9DEF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4" w:lineRule="exact"/>
        <w:textAlignment w:val="auto"/>
        <w:rPr>
          <w:rFonts w:ascii="Times New Roman" w:hAnsi="Times New Roman"/>
        </w:rPr>
      </w:pPr>
    </w:p>
    <w:p w14:paraId="4C8C0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420EF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074747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753CFD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52710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586CC4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02C46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7C73FA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1F561D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43FCE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6DBB8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28DE9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14D42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5C382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00675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5572C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94" w:lineRule="exact"/>
        <w:textAlignment w:val="auto"/>
        <w:rPr>
          <w:rFonts w:ascii="Times New Roman" w:hAnsi="Times New Roman"/>
        </w:rPr>
      </w:pPr>
    </w:p>
    <w:p w14:paraId="09A8D3F5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黔江区马喇镇基层治理综合指挥室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印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发</w:t>
      </w:r>
    </w:p>
    <w:p w14:paraId="157BBF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380" w:after="140" w:line="594" w:lineRule="exact"/>
        <w:jc w:val="center"/>
        <w:textAlignment w:val="auto"/>
        <w:outlineLvl w:val="0"/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en-US" w:eastAsia="zh-CN" w:bidi="ar-SA"/>
        </w:rPr>
        <w:t>黔江区马喇镇人民政府2026年度山洪灾害防御工作预案</w:t>
      </w:r>
    </w:p>
    <w:p w14:paraId="4D0175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一、总则</w:t>
      </w:r>
    </w:p>
    <w:p w14:paraId="75FE00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kern w:val="2"/>
          <w:sz w:val="32"/>
          <w:szCs w:val="24"/>
        </w:rPr>
        <w:t>（一）编制目的</w:t>
      </w:r>
    </w:p>
    <w:p w14:paraId="79FE2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立足马喇镇山洪灾害较高风险实际，规范山洪灾害防御应急处置流程，健全“监测预警-会商研判-转移避险-抢险救援”全链条机制，最大限度减少人员伤亡和财产损失，保障辖区群众生命财产安全与经济社会稳定发展。</w:t>
      </w:r>
    </w:p>
    <w:p w14:paraId="27103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kern w:val="2"/>
          <w:sz w:val="32"/>
          <w:szCs w:val="24"/>
        </w:rPr>
        <w:t>（二）编制依据</w:t>
      </w:r>
    </w:p>
    <w:p w14:paraId="51109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依据《中华人民共和国防洪法》《中华人民共和国防汛条例》《地质灾害防治条例》《重庆市防汛抗旱条例》《山洪灾害防御预案编制技术导则》（SL 666—2024）及黔江区防汛抗旱、山洪灾害防御相关规定制定。</w:t>
      </w:r>
    </w:p>
    <w:p w14:paraId="104BAE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kern w:val="2"/>
          <w:sz w:val="32"/>
          <w:szCs w:val="24"/>
        </w:rPr>
        <w:t>（三）工作原则</w:t>
      </w:r>
    </w:p>
    <w:p w14:paraId="40AD6A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人民至上、生命至上，将人员安全转移作为核心任务；</w:t>
      </w:r>
    </w:p>
    <w:p w14:paraId="105A6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以防为主、防避结合，强化常态防控与应急处置衔接；</w:t>
      </w:r>
    </w:p>
    <w:p w14:paraId="57BCF4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统一领导、分级负责，落实行政首长负责制和网格包保责任制；</w:t>
      </w:r>
    </w:p>
    <w:p w14:paraId="4602C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专群结合、精准施策，依托专业监测与群测群防协同防御。</w:t>
      </w:r>
    </w:p>
    <w:p w14:paraId="6F9D1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二、组织指挥体系及职责</w:t>
      </w:r>
    </w:p>
    <w:p w14:paraId="51A0D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（一）组织机构</w:t>
      </w:r>
    </w:p>
    <w:p w14:paraId="7BECBA7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bookmarkStart w:id="0" w:name="OLE_LINK40"/>
      <w:bookmarkStart w:id="1" w:name="OLE_LINK41"/>
      <w:bookmarkStart w:id="2" w:name="OLE_LINK15"/>
      <w:bookmarkStart w:id="3" w:name="OLE_LINK16"/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成立马喇镇山洪灾害防御工作领导小组，</w:t>
      </w:r>
      <w:bookmarkEnd w:id="0"/>
      <w:bookmarkEnd w:id="1"/>
      <w:bookmarkStart w:id="4" w:name="OLE_LINK39"/>
      <w:bookmarkStart w:id="5" w:name="OLE_LINK38"/>
      <w:bookmarkStart w:id="6" w:name="OLE_LINK6"/>
      <w:bookmarkStart w:id="7" w:name="OLE_LINK5"/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镇长任组长，分管水利工作副镇长、镇武装部部长任副组长，办、站、所、镇级部门及各村（社区）负责人为成员。</w:t>
      </w:r>
      <w:bookmarkStart w:id="8" w:name="OLE_LINK32"/>
      <w:bookmarkStart w:id="9" w:name="OLE_LINK33"/>
      <w:r>
        <w:rPr>
          <w:rFonts w:ascii="Times New Roman" w:hAnsi="Times New Roman" w:eastAsia="方正仿宋_GBK" w:cs="Times New Roman"/>
          <w:kern w:val="0"/>
          <w:sz w:val="32"/>
          <w:szCs w:val="20"/>
        </w:rPr>
        <w:t>统筹部署防汛工作，制定应急处置方案；启动和终止应急响应；调度抢险队伍、物资和资金；协调区级部门支援；发布防汛指令和灾情信息。</w:t>
      </w:r>
      <w:bookmarkEnd w:id="4"/>
      <w:bookmarkEnd w:id="5"/>
      <w:bookmarkEnd w:id="8"/>
      <w:bookmarkEnd w:id="9"/>
    </w:p>
    <w:bookmarkEnd w:id="2"/>
    <w:bookmarkEnd w:id="3"/>
    <w:p w14:paraId="4160B64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领导小组下设办公室于镇产业发展服务中心，负责日常山洪灾害防御工作的组织、协调、督查和信息报送，值班电话：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023-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79497001。</w:t>
      </w:r>
      <w:bookmarkEnd w:id="6"/>
      <w:bookmarkEnd w:id="7"/>
    </w:p>
    <w:p w14:paraId="260FFE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（二）专项工作组及职责</w:t>
      </w:r>
    </w:p>
    <w:p w14:paraId="55F48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bookmarkStart w:id="10" w:name="OLE_LINK34"/>
      <w:bookmarkStart w:id="11" w:name="OLE_LINK35"/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1、调度组：由领导小组组长牵头，负责抢险救灾的统一指挥和人员调配、调度。</w:t>
      </w:r>
    </w:p>
    <w:p w14:paraId="232A03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2、监测组：由分管水利领导牵头，负责监测辖区水利工程、危险区及河道水位、泥石流沟、山体滑坡点的位移等信息。</w:t>
      </w:r>
    </w:p>
    <w:p w14:paraId="38208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3、信息组：由分管党的建设办公室，新时代文明实践服务中心领导，负责对区防指、气象、水文等有关部门的信息收集、整理、分析，掌握暴雨、洪水预报、降雨、泥石流、滑坡、水利工程险情等信息，实行24小时值班，及时为领导指挥提供依据。负责应急救灾工作情况的宣传报道管理。</w:t>
      </w:r>
    </w:p>
    <w:p w14:paraId="2D9D1D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4、应急救援抢险组：由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分管平安法治办、综合行政执法大队领导、派出所、民兵队伍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领导牵头，组织受灾区域群众按预定路线转移安置；开展险情处置、工程抢修、被困群众搜救。</w:t>
      </w:r>
    </w:p>
    <w:p w14:paraId="46D91B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5、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转移安置组：由各村（居）委会牵头，镇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便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民服务中心配合，负责危险区群众登记、转移、安置及生活保障。</w:t>
      </w:r>
    </w:p>
    <w:p w14:paraId="7BD7A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6、后勤保障组：由分管党的建设办公室、财政领导牵头，负责抢险物资，车辆管理；负责临时转移群众的基本生活和医疗保障的组织工作，被安置户原房屋搬迁建设及新房屋建设用地的审批手续联系工作。</w:t>
      </w:r>
    </w:p>
    <w:p w14:paraId="4D5332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7、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医疗救护组：由镇卫生院负责，开展伤员救治、灾区防疫及医疗物资调配。</w:t>
      </w:r>
    </w:p>
    <w:p w14:paraId="6A2024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8、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秩序维护组：由镇派出所牵头，负责灾区社会治安、交通疏导及公共秩序维护。</w:t>
      </w:r>
    </w:p>
    <w:bookmarkEnd w:id="10"/>
    <w:bookmarkEnd w:id="11"/>
    <w:p w14:paraId="56824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</w:t>
      </w: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  <w:lang w:val="en-US" w:eastAsia="zh-CN"/>
        </w:rPr>
        <w:t>三</w:t>
      </w: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）网格包保责任制</w:t>
      </w:r>
    </w:p>
    <w:p w14:paraId="635308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实行“镇级包保责任人→村（社区）负责人→网格责任人→包保户”四级包保体系，包保责任人需熟悉辖区风险点、转移路线、安置点及特殊人群情况，确保预警信息直达、转移指令落实。</w:t>
      </w:r>
    </w:p>
    <w:p w14:paraId="66834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三、预防与准备</w:t>
      </w:r>
    </w:p>
    <w:p w14:paraId="5D9DEC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（一）风险排查整治</w:t>
      </w:r>
    </w:p>
    <w:p w14:paraId="7DBFE0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汛前（3月底前）、汛中（每月）、汛后（10月底前）开展全覆盖风险排查，重点排查河道沟渠、防汛抗旱、低洼易涝区、地质灾害点、山洪危险区等关键部位，建立“一险一档”，明确整改责任人和时限，对病险水利工程、堵塞河道及时加固清淤。</w:t>
      </w:r>
    </w:p>
    <w:p w14:paraId="42E882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（二）应急资源储备</w:t>
      </w:r>
    </w:p>
    <w:p w14:paraId="68B72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物资储备：在镇应急仓库及各村（社区）储备编织袋、救生衣、冲锋舟、抽水泵、铁锹、应急食品、饮用水等物资，建立台账并定期检查更新；</w:t>
      </w:r>
    </w:p>
    <w:p w14:paraId="584DA6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队伍建设：组建不少于50人的镇级应急抢险队，各村（社区）组建20人以上应急小分队，开展抢险技能培训；</w:t>
      </w:r>
    </w:p>
    <w:p w14:paraId="750DA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设施保障：维护升级雨量站、水位监测点、预警喇叭等设备，规范设置危险区警示标识、转移路线图和安置点指示牌。</w:t>
      </w:r>
    </w:p>
    <w:p w14:paraId="709AD2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（三）宣传教育</w:t>
      </w:r>
    </w:p>
    <w:p w14:paraId="501D1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通过村社广播、微信群、入户走访、宣传栏等方式，普及山洪避险知识、预警信号识别、转移路线等内容；</w:t>
      </w:r>
    </w:p>
    <w:p w14:paraId="2C0A6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四、监测预警</w:t>
      </w:r>
    </w:p>
    <w:p w14:paraId="62161C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（一）监测机制</w:t>
      </w:r>
    </w:p>
    <w:p w14:paraId="221DD0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与黔江区气象、水利、应急、自然资源部门建立信息共享机制，镇监测预警组实时收集数据；各村（社区）监测员负责辖区风险点巡查，降雨期间加密巡查频次，及时上报异常情况。</w:t>
      </w:r>
    </w:p>
    <w:p w14:paraId="44D1B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（二）预警分级与标准</w:t>
      </w:r>
    </w:p>
    <w:p w14:paraId="6AB6F0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结合马喇镇山洪灾害较高风险特点，预警分为四级：</w:t>
      </w:r>
    </w:p>
    <w:p w14:paraId="6CF488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Ⅳ级（蓝色预警）：3小时降雨量将达50毫米以上，或24小时降雨量达80毫米以上且降雨持续；</w:t>
      </w:r>
    </w:p>
    <w:p w14:paraId="2BEC04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Ⅲ级（黄色预警）：3小时降雨量将达80毫米以上，或24小时降雨量达120毫米以上且降雨持续；</w:t>
      </w:r>
    </w:p>
    <w:p w14:paraId="303C57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Ⅱ级（橙色预警）：3小时降雨量将达100毫米以上，或24小时降雨量达150毫米以上且降雨持续；</w:t>
      </w:r>
    </w:p>
    <w:p w14:paraId="6FB8B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Ⅰ级（红色预警）：3小时降雨量将达150毫米以上，或24小时降雨量达200毫米以上且降雨持续。</w:t>
      </w:r>
    </w:p>
    <w:p w14:paraId="0F221D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（三）预警发布与传递</w:t>
      </w:r>
    </w:p>
    <w:p w14:paraId="7AB57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发布渠道：通过镇村干部工作群、村社广播、短信、上门通知、敲锣警报等方式，确保预警信息直达每户每人；</w:t>
      </w:r>
    </w:p>
    <w:p w14:paraId="4B14E8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传递流程：镇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值班</w:t>
      </w:r>
      <w:r>
        <w:rPr>
          <w:rFonts w:ascii="Times New Roman" w:hAnsi="Times New Roman" w:eastAsia="方正仿宋_GBK" w:cs="Times New Roman"/>
          <w:kern w:val="0"/>
          <w:sz w:val="32"/>
          <w:szCs w:val="20"/>
        </w:rPr>
        <w:t>室接收上级预警后，10分钟内传达至村（社区），村（社区）30分钟内传递至网格责任人及包保户，对老弱病残孕等特殊群体实行“一对一”上门通知。</w:t>
      </w:r>
    </w:p>
    <w:p w14:paraId="09EC9D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五、应急响应</w:t>
      </w:r>
    </w:p>
    <w:p w14:paraId="0B9888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（一）Ⅳ级响应（蓝色预警）</w:t>
      </w:r>
    </w:p>
    <w:p w14:paraId="7FA39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启动条件：达到蓝色预警标准或接上级Ⅳ级响应指令；</w:t>
      </w:r>
    </w:p>
    <w:p w14:paraId="2AAED9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响应措施：加强值班值守，监测预警组加密监测频次，网格责任人开展风险点巡查，应急队伍待命，做好防御准备。</w:t>
      </w:r>
    </w:p>
    <w:p w14:paraId="451A70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（二）Ⅲ级响应（黄色预警）</w:t>
      </w:r>
    </w:p>
    <w:p w14:paraId="055BE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启动条件：达到黄色预警标准或接上级Ⅲ级响应指令；</w:t>
      </w:r>
    </w:p>
    <w:p w14:paraId="695CE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响应措施：镇防指召开会商会议，转移安置组组织低洼区域、山洪危险区受威胁群众做好转移准备，抢险队伍预置重点区域，后勤保障组做好物资调配准备。</w:t>
      </w:r>
    </w:p>
    <w:p w14:paraId="7068A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（三）Ⅱ级响应（橙色预警）</w:t>
      </w:r>
    </w:p>
    <w:p w14:paraId="7D087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启动条件：达到橙色预警标准或接上级Ⅱ级响应指令；</w:t>
      </w:r>
    </w:p>
    <w:p w14:paraId="027D0F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响应措施：全面动员应急力量，转移安置组立即组织危险区域群众转移至安全安置点并清点人数，应急抢险组开展险情巡查处置，医疗、后勤保障组同步到位。</w:t>
      </w:r>
    </w:p>
    <w:p w14:paraId="046BA1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（四）Ⅰ级响应（红色预警）</w:t>
      </w:r>
    </w:p>
    <w:p w14:paraId="16264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启动条件：达到红色预警标准或接上级Ⅰ级响应指令；</w:t>
      </w:r>
    </w:p>
    <w:p w14:paraId="0292B4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响应措施：镇防指集中统一指挥，请求上级支援，转移安置组对危险区域实行全面撤离封锁，应急抢险组优先开展被困人员救援，全力保障道路、通信、供水供电畅通。</w:t>
      </w:r>
    </w:p>
    <w:p w14:paraId="5A29F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（五）响应调整与终止</w:t>
      </w:r>
    </w:p>
    <w:p w14:paraId="3AEB5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根据灾情变化，镇防指及时调整响应等级；当降雨停止、险情消除、人员安全得到保障时，按程序终止应急响应。</w:t>
      </w:r>
    </w:p>
    <w:p w14:paraId="11D39B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  <w:r>
        <w:rPr>
          <w:rFonts w:ascii="Times New Roman" w:hAnsi="Times New Roman" w:eastAsia="方正黑体_GBK" w:cs="Times New Roman"/>
          <w:kern w:val="2"/>
          <w:sz w:val="32"/>
          <w:szCs w:val="24"/>
        </w:rPr>
        <w:t>六、后期处置</w:t>
      </w:r>
    </w:p>
    <w:p w14:paraId="06F60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（一）善后处置</w:t>
      </w:r>
    </w:p>
    <w:p w14:paraId="4EBE9C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及时核查灾情，登记受灾情况，向受灾群众发放救灾款物，保障基本生活；医疗防疫组开展灾区消毒防疫，防止疫情传播。</w:t>
      </w:r>
    </w:p>
    <w:p w14:paraId="53478C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</w:pPr>
      <w:r>
        <w:rPr>
          <w:rFonts w:hint="eastAsia" w:ascii="Times New Roman" w:hAnsi="Times New Roman" w:eastAsia="方正楷体_GBK" w:cs="方正楷体_GBK"/>
          <w:b w:val="0"/>
          <w:bCs w:val="0"/>
          <w:kern w:val="2"/>
          <w:sz w:val="32"/>
          <w:szCs w:val="24"/>
        </w:rPr>
        <w:t>（二）灾后恢复</w:t>
      </w:r>
    </w:p>
    <w:p w14:paraId="484B7C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工程修复：优先修复水毁堤防、供水设施、道路等关键工程，恢复防洪防御功能；</w:t>
      </w:r>
    </w:p>
    <w:p w14:paraId="59FFF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生产恢复：指导受灾群众开展农业生产自救，协调技术、资金支持；</w:t>
      </w:r>
    </w:p>
    <w:p w14:paraId="14D3B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仿宋_GBK" w:cs="Times New Roman"/>
          <w:kern w:val="0"/>
          <w:sz w:val="32"/>
          <w:szCs w:val="20"/>
        </w:rPr>
      </w:pPr>
      <w:r>
        <w:rPr>
          <w:rFonts w:ascii="Times New Roman" w:hAnsi="Times New Roman" w:eastAsia="方正仿宋_GBK" w:cs="Times New Roman"/>
          <w:kern w:val="0"/>
          <w:sz w:val="32"/>
          <w:szCs w:val="20"/>
        </w:rPr>
        <w:t>风险评估：组织灾害损失评估，总结经验教训，优化防御措施。</w:t>
      </w:r>
    </w:p>
    <w:p w14:paraId="48D4FF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0"/>
          <w:sz w:val="32"/>
          <w:szCs w:val="20"/>
        </w:rPr>
      </w:pPr>
      <w:r>
        <w:rPr>
          <w:rFonts w:hint="eastAsia" w:ascii="Times New Roman" w:hAnsi="Times New Roman" w:eastAsia="方正黑体_GBK" w:cs="Times New Roman"/>
          <w:kern w:val="0"/>
          <w:sz w:val="32"/>
          <w:szCs w:val="20"/>
        </w:rPr>
        <w:t>六、强化应急值守</w:t>
      </w:r>
    </w:p>
    <w:p w14:paraId="7DB662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各村（居）委、各责任单位要严格执行汛期24小时领导带班  值班制度，及时收集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掌握本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辖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区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山洪灾害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信息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特别是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要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针对重点区域与薄弱环节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，切实落实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应急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值班和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巡查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值守制度，确保政令和信息畅通。要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第一时间做好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山洪灾害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突发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险情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灾情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和重大紧急情况报送工作，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确保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山洪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灾情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工程险情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紧急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事件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在第一时间得到有效处置。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一旦发生险情，适时启动应急响应，全力做好</w:t>
      </w:r>
      <w:r>
        <w:rPr>
          <w:rFonts w:hint="eastAsia" w:ascii="Times New Roman" w:hAnsi="Times New Roman" w:eastAsia="方正仿宋_GBK" w:cs="Times New Roman"/>
          <w:kern w:val="0"/>
          <w:sz w:val="32"/>
          <w:szCs w:val="20"/>
        </w:rPr>
        <w:t>山洪灾害抢险工作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。</w:t>
      </w:r>
    </w:p>
    <w:p w14:paraId="2EA0E4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</w:p>
    <w:p w14:paraId="06B5D2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30"/>
        <w:textAlignment w:val="auto"/>
        <w:rPr>
          <w:rFonts w:ascii="Times New Roman" w:hAnsi="Times New Roman" w:eastAsia="方正黑体_GBK" w:cs="Times New Roman"/>
          <w:kern w:val="2"/>
          <w:sz w:val="32"/>
          <w:szCs w:val="24"/>
        </w:rPr>
      </w:pPr>
    </w:p>
    <w:p w14:paraId="21FF2A0B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870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5320" w:firstLineChars="19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C58C5">
    <w:pPr>
      <w:pStyle w:val="3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PAGE   \* MERGEFORMAT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11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</w:t>
    </w:r>
    <w:r>
      <w:rPr>
        <w:rFonts w:asciiTheme="majorEastAsia" w:hAnsiTheme="majorEastAsia" w:eastAsiaTheme="maj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NjlkNzBiMzFkYTk0OWYyY2JiMTA4ZGJkODlmNjUifQ=="/>
  </w:docVars>
  <w:rsids>
    <w:rsidRoot w:val="00000000"/>
    <w:rsid w:val="01374E54"/>
    <w:rsid w:val="021D06BE"/>
    <w:rsid w:val="02D41B0F"/>
    <w:rsid w:val="02EA7C6D"/>
    <w:rsid w:val="0309080C"/>
    <w:rsid w:val="03C7114D"/>
    <w:rsid w:val="055663AC"/>
    <w:rsid w:val="06D43218"/>
    <w:rsid w:val="09AA4D5C"/>
    <w:rsid w:val="0ADC1DFF"/>
    <w:rsid w:val="102C7E5B"/>
    <w:rsid w:val="1A534654"/>
    <w:rsid w:val="1C9D2600"/>
    <w:rsid w:val="1DA84CB7"/>
    <w:rsid w:val="1DD2622D"/>
    <w:rsid w:val="1E1E5F1D"/>
    <w:rsid w:val="250E5D48"/>
    <w:rsid w:val="27F807E9"/>
    <w:rsid w:val="28375E48"/>
    <w:rsid w:val="29C916E9"/>
    <w:rsid w:val="2EC8784D"/>
    <w:rsid w:val="30F00157"/>
    <w:rsid w:val="31292053"/>
    <w:rsid w:val="32610B57"/>
    <w:rsid w:val="35902FA2"/>
    <w:rsid w:val="36BE202C"/>
    <w:rsid w:val="378679C0"/>
    <w:rsid w:val="3C97266F"/>
    <w:rsid w:val="40491F39"/>
    <w:rsid w:val="41376F35"/>
    <w:rsid w:val="43D7120E"/>
    <w:rsid w:val="4714323A"/>
    <w:rsid w:val="48216B68"/>
    <w:rsid w:val="4AC07235"/>
    <w:rsid w:val="4AF31B98"/>
    <w:rsid w:val="4E3B668B"/>
    <w:rsid w:val="4F640757"/>
    <w:rsid w:val="51F85787"/>
    <w:rsid w:val="522E1447"/>
    <w:rsid w:val="52AF3E17"/>
    <w:rsid w:val="52DC1050"/>
    <w:rsid w:val="54790B80"/>
    <w:rsid w:val="54B00FE1"/>
    <w:rsid w:val="5E5451F3"/>
    <w:rsid w:val="62D41677"/>
    <w:rsid w:val="630B4688"/>
    <w:rsid w:val="67775D87"/>
    <w:rsid w:val="67A34B94"/>
    <w:rsid w:val="69777AD4"/>
    <w:rsid w:val="6BE8335D"/>
    <w:rsid w:val="6DC61CBE"/>
    <w:rsid w:val="6E5A4154"/>
    <w:rsid w:val="6EE031AD"/>
    <w:rsid w:val="6F4C154A"/>
    <w:rsid w:val="78F45A6B"/>
    <w:rsid w:val="7D2F777E"/>
    <w:rsid w:val="7D37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ind w:firstLine="643"/>
      <w:jc w:val="left"/>
      <w:outlineLvl w:val="2"/>
    </w:pPr>
    <w:rPr>
      <w:rFonts w:ascii="楷体_GB2312" w:eastAsia="黑体"/>
      <w:b/>
      <w:kern w:val="0"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  <w:style w:type="paragraph" w:customStyle="1" w:styleId="9">
    <w:name w:val="Heading 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customStyle="1" w:styleId="10">
    <w:name w:val="Heading 3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2989</Words>
  <Characters>3050</Characters>
  <Lines>0</Lines>
  <Paragraphs>0</Paragraphs>
  <TotalTime>6</TotalTime>
  <ScaleCrop>false</ScaleCrop>
  <LinksUpToDate>false</LinksUpToDate>
  <CharactersWithSpaces>3091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2022-05-11T12:08:00Z</dcterms:created>
  <dc:creator>Administrator</dc:creator>
  <cp:lastModifiedBy>庞</cp:lastModifiedBy>
  <cp:lastPrinted>2026-01-22T08:16:25Z</cp:lastPrinted>
  <dcterms:modified xsi:type="dcterms:W3CDTF">2026-01-22T08:16:42Z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AFE7CEB0EB364B7F9D66F0BE0AEF68A7_13</vt:lpwstr>
  </property>
  <property fmtid="{D5CDD505-2E9C-101B-9397-08002B2CF9AE}" pid="4" name="KSOTemplateDocerSaveRecord">
    <vt:lpwstr>eyJoZGlkIjoiZjMxMWZmMGY5OGIxNDc0NmY1ZWUzZDQ0YWJjNTE2MjgiLCJ1c2VySWQiOiI3MjUzOTc1OTgifQ==</vt:lpwstr>
  </property>
</Properties>
</file>