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FD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楷体_GBK" w:cs="Times New Roman"/>
          <w:sz w:val="32"/>
          <w:szCs w:val="32"/>
        </w:rPr>
      </w:pPr>
    </w:p>
    <w:p w14:paraId="4808C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FBD0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1C92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FB7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C120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EC8323F">
      <w:pPr>
        <w:keepNext w:val="0"/>
        <w:keepLines w:val="0"/>
        <w:pageBreakBefore w:val="0"/>
        <w:widowControl w:val="0"/>
        <w:tabs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8D92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马喇府发〔</w:t>
      </w:r>
      <w:r>
        <w:rPr>
          <w:rFonts w:hint="default" w:ascii="Times New Roman" w:hAnsi="Times New Roman" w:cs="Times New Roman"/>
          <w:sz w:val="32"/>
          <w:szCs w:val="32"/>
        </w:rPr>
        <w:t>20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 w14:paraId="21D24B58">
      <w:pPr>
        <w:keepNext w:val="0"/>
        <w:keepLines w:val="0"/>
        <w:pageBreakBefore w:val="0"/>
        <w:widowControl w:val="0"/>
        <w:tabs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3" w:rightChars="6"/>
        <w:jc w:val="center"/>
        <w:textAlignment w:val="auto"/>
        <w:rPr>
          <w:rFonts w:hint="default" w:ascii="Times New Roman" w:hAnsi="Times New Roman" w:eastAsia="方正楷体_GBK" w:cs="Times New Roman"/>
        </w:rPr>
      </w:pPr>
    </w:p>
    <w:p w14:paraId="664E5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9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黔江区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马喇镇人民政府</w:t>
      </w:r>
    </w:p>
    <w:p w14:paraId="7E3D41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3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关于印发《黔江区马喇镇人民政府2026年森林防灭火应急预案》的通知</w:t>
      </w:r>
    </w:p>
    <w:p w14:paraId="1E9E26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3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4FCF7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4" w:lineRule="exact"/>
        <w:textAlignment w:val="auto"/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各村（居）委、镇级相关部门：</w:t>
      </w:r>
    </w:p>
    <w:p w14:paraId="6A109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4" w:lineRule="exact"/>
        <w:ind w:firstLine="640" w:firstLineChars="200"/>
        <w:textAlignment w:val="auto"/>
        <w:rPr>
          <w:rFonts w:hint="eastAsia" w:ascii="Times New Roman" w:hAnsi="Times New Roman" w:eastAsia="方正仿宋_GBK"/>
          <w:kern w:val="0"/>
          <w:sz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为了有效预防、控制和扑救森林火灾，及时处置火灾事故，保护人民生命财产和森林资源安全，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特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制定了《黔江区马喇镇人民政府2026年森林防灭火应急预案》。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现同意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印发给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你们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，请按预案要求认真组织实施。</w:t>
      </w:r>
    </w:p>
    <w:p w14:paraId="3AB973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34" w:lineRule="exact"/>
        <w:ind w:firstLine="5040" w:firstLineChars="1800"/>
        <w:textAlignment w:val="auto"/>
        <w:rPr>
          <w:rFonts w:hint="eastAsia" w:ascii="Times New Roman" w:hAnsi="Times New Roman" w:eastAsia="方正仿宋_GBK"/>
          <w:bCs/>
          <w:spacing w:val="-20"/>
          <w:sz w:val="32"/>
          <w:szCs w:val="32"/>
          <w:lang w:eastAsia="zh-CN"/>
        </w:rPr>
      </w:pPr>
    </w:p>
    <w:p w14:paraId="4D4DDF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34" w:lineRule="exact"/>
        <w:ind w:firstLine="5040" w:firstLineChars="1800"/>
        <w:textAlignment w:val="auto"/>
        <w:rPr>
          <w:rFonts w:hint="eastAsia" w:ascii="Times New Roman" w:hAnsi="Times New Roman" w:eastAsia="方正仿宋_GBK"/>
          <w:bCs/>
          <w:spacing w:val="-20"/>
          <w:sz w:val="32"/>
          <w:szCs w:val="32"/>
          <w:lang w:eastAsia="zh-CN"/>
        </w:rPr>
      </w:pPr>
    </w:p>
    <w:p w14:paraId="54AF32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34" w:lineRule="exact"/>
        <w:jc w:val="center"/>
        <w:textAlignment w:val="auto"/>
        <w:rPr>
          <w:rFonts w:hint="default" w:ascii="Times New Roman" w:hAnsi="Times New Roman" w:eastAsia="方正仿宋_GBK"/>
          <w:bCs/>
          <w:spacing w:val="-2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kern w:val="0"/>
          <w:sz w:val="32"/>
          <w:lang w:val="en-US" w:eastAsia="zh-CN"/>
        </w:rPr>
        <w:t xml:space="preserve">                            </w:t>
      </w:r>
      <w:r>
        <w:rPr>
          <w:rFonts w:hint="eastAsia" w:ascii="Times New Roman" w:hAnsi="Times New Roman" w:eastAsia="方正仿宋_GBK"/>
          <w:kern w:val="0"/>
          <w:sz w:val="32"/>
          <w:lang w:eastAsia="zh-CN"/>
        </w:rPr>
        <w:t>黔江区马喇镇人民政府</w:t>
      </w:r>
      <w:r>
        <w:rPr>
          <w:rFonts w:hint="eastAsia" w:ascii="Times New Roman" w:hAnsi="Times New Roman" w:eastAsia="方正仿宋_GBK"/>
          <w:kern w:val="0"/>
          <w:sz w:val="32"/>
          <w:lang w:val="en-US" w:eastAsia="zh-CN"/>
        </w:rPr>
        <w:t xml:space="preserve">    </w:t>
      </w:r>
    </w:p>
    <w:p w14:paraId="0E58B35D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634" w:lineRule="exact"/>
        <w:ind w:firstLine="5760" w:firstLineChars="1800"/>
        <w:jc w:val="right"/>
        <w:textAlignment w:val="auto"/>
        <w:rPr>
          <w:rFonts w:hint="default" w:ascii="Times New Roman" w:hAnsi="Times New Roman" w:eastAsia="方正仿宋_GBK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仿宋_GBK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_GBK"/>
          <w:kern w:val="0"/>
          <w:sz w:val="32"/>
          <w:szCs w:val="32"/>
        </w:rPr>
        <w:t>日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 xml:space="preserve">     </w:t>
      </w:r>
      <w:bookmarkStart w:id="12" w:name="_GoBack"/>
      <w:bookmarkEnd w:id="12"/>
    </w:p>
    <w:p w14:paraId="2270FC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34" w:lineRule="exact"/>
        <w:textAlignment w:val="auto"/>
        <w:rPr>
          <w:rFonts w:ascii="Times New Roman" w:hAnsi="Times New Roman" w:eastAsia="方正仿宋_GBK"/>
          <w:kern w:val="0"/>
          <w:sz w:val="32"/>
          <w:szCs w:val="32"/>
        </w:rPr>
      </w:pPr>
    </w:p>
    <w:p w14:paraId="1615A0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jc w:val="center"/>
        <w:textAlignment w:val="auto"/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此页无正文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  <w:t>）</w:t>
      </w:r>
    </w:p>
    <w:p w14:paraId="44BBA1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 w:eastAsia="方正仿宋_GBK"/>
          <w:kern w:val="0"/>
          <w:sz w:val="32"/>
          <w:szCs w:val="32"/>
        </w:rPr>
      </w:pPr>
    </w:p>
    <w:p w14:paraId="526F79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 w:eastAsia="方正仿宋_GBK"/>
          <w:kern w:val="0"/>
          <w:sz w:val="32"/>
          <w:szCs w:val="32"/>
        </w:rPr>
      </w:pPr>
    </w:p>
    <w:p w14:paraId="406DA3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 w:eastAsia="方正仿宋_GBK"/>
          <w:kern w:val="0"/>
          <w:sz w:val="32"/>
          <w:szCs w:val="32"/>
        </w:rPr>
      </w:pPr>
    </w:p>
    <w:p w14:paraId="5DFAFA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/>
        </w:rPr>
      </w:pPr>
    </w:p>
    <w:p w14:paraId="76252A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/>
        </w:rPr>
      </w:pPr>
    </w:p>
    <w:p w14:paraId="4E1238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/>
        </w:rPr>
      </w:pPr>
    </w:p>
    <w:p w14:paraId="6330B2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/>
        </w:rPr>
      </w:pPr>
    </w:p>
    <w:p w14:paraId="1FB8A4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/>
        </w:rPr>
      </w:pPr>
    </w:p>
    <w:p w14:paraId="68F803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/>
        </w:rPr>
      </w:pPr>
    </w:p>
    <w:p w14:paraId="0DF676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/>
        </w:rPr>
      </w:pPr>
    </w:p>
    <w:p w14:paraId="4575A8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/>
        </w:rPr>
      </w:pPr>
    </w:p>
    <w:p w14:paraId="2CFAB1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/>
        </w:rPr>
      </w:pPr>
    </w:p>
    <w:p w14:paraId="3748FE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/>
        </w:rPr>
      </w:pPr>
    </w:p>
    <w:p w14:paraId="273DA7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/>
        </w:rPr>
      </w:pPr>
    </w:p>
    <w:p w14:paraId="66CED4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/>
        </w:rPr>
      </w:pPr>
    </w:p>
    <w:p w14:paraId="5572CD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/>
        </w:rPr>
      </w:pPr>
    </w:p>
    <w:p w14:paraId="6F59F8C9">
      <w:pPr>
        <w:keepNext w:val="0"/>
        <w:keepLines w:val="0"/>
        <w:pageBreakBefore w:val="0"/>
        <w:pBdr>
          <w:top w:val="single" w:color="auto" w:sz="4" w:space="0"/>
          <w:bottom w:val="single" w:color="auto" w:sz="4" w:space="0"/>
        </w:pBdr>
        <w:tabs>
          <w:tab w:val="right" w:pos="87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黔江区马喇镇基层治理综合指挥室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印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发</w:t>
      </w:r>
    </w:p>
    <w:p w14:paraId="283FE01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Fonts w:hint="eastAsia" w:ascii="Times New Roman" w:hAnsi="Times New Roman" w:eastAsia="方正小标宋_GBK"/>
          <w:b w:val="0"/>
          <w:bCs/>
          <w:sz w:val="44"/>
        </w:rPr>
      </w:pPr>
    </w:p>
    <w:p w14:paraId="4DB3A12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Fonts w:hint="eastAsia" w:ascii="Times New Roman" w:hAnsi="Times New Roman" w:eastAsia="方正小标宋_GBK"/>
          <w:b w:val="0"/>
          <w:bCs/>
          <w:sz w:val="44"/>
        </w:rPr>
      </w:pPr>
      <w:r>
        <w:rPr>
          <w:rFonts w:hint="eastAsia" w:ascii="Times New Roman" w:hAnsi="Times New Roman" w:eastAsia="方正小标宋_GBK"/>
          <w:b w:val="0"/>
          <w:bCs/>
          <w:sz w:val="44"/>
        </w:rPr>
        <w:t>黔江区马喇镇人民政府2026年森林防灭火</w:t>
      </w:r>
    </w:p>
    <w:p w14:paraId="28B9377F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Fonts w:hint="eastAsia" w:ascii="Times New Roman" w:hAnsi="Times New Roman" w:eastAsia="方正小标宋_GBK"/>
          <w:b w:val="0"/>
          <w:bCs/>
          <w:sz w:val="44"/>
        </w:rPr>
      </w:pPr>
      <w:r>
        <w:rPr>
          <w:rFonts w:hint="eastAsia" w:ascii="Times New Roman" w:hAnsi="Times New Roman" w:eastAsia="方正小标宋_GBK"/>
          <w:b w:val="0"/>
          <w:bCs/>
          <w:sz w:val="44"/>
        </w:rPr>
        <w:t>应急预案</w:t>
      </w:r>
    </w:p>
    <w:p w14:paraId="42FB913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shd w:val="clear" w:color="auto" w:fill="FFFFFF"/>
        </w:rPr>
        <w:t>一、总则</w:t>
      </w:r>
    </w:p>
    <w:p w14:paraId="7A2D868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（一）编制目的</w:t>
      </w:r>
    </w:p>
    <w:p w14:paraId="7AD996B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为有效预防和扑救森林火灾，规范应急处置流程，最大限度减少森林资源损失、人员伤亡和财产损失，保护生态环境，维护辖区生态安全和社会稳定。</w:t>
      </w:r>
    </w:p>
    <w:p w14:paraId="5A6E6DC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（二）编制依据</w:t>
      </w:r>
    </w:p>
    <w:p w14:paraId="5100A3A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依据《中华人民共和国森林法》《森林防火条例》《重庆市森林防火条例》《国家森林草原火灾应急预案》及黔江区森林防灭火相关工作要求。</w:t>
      </w:r>
    </w:p>
    <w:p w14:paraId="78BBFA0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（三）适用范围</w:t>
      </w:r>
    </w:p>
    <w:p w14:paraId="1740847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本预案适用于马喇镇行政区域内2026年度发生的森林火灾的预防、预警、应急处置和灾后恢复等相关工作。</w:t>
      </w:r>
    </w:p>
    <w:p w14:paraId="22D233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（四）工作原则</w:t>
      </w:r>
    </w:p>
    <w:p w14:paraId="39243DA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预防为主，积极消灭：常态化开展防火宣传和隐患排查，从源头上遏制森林火灾发生；火灾发生后快速响应，力争“打早、打小、打了”。</w:t>
      </w:r>
    </w:p>
    <w:p w14:paraId="65BFE54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统一领导，分级负责：落实行政首长负责制，镇政府统一指挥，各村（社区）、相关部门分工协作、分级响应。</w:t>
      </w:r>
    </w:p>
    <w:p w14:paraId="3134AE9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以人为本，安全第一：优先保障扑火人员、群众生命安全，避免盲目扑救引发次生伤亡。</w:t>
      </w:r>
    </w:p>
    <w:p w14:paraId="481D45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科学扑救，专群结合：发挥专业扑火队伍骨干作用，动员群众力量参与，运用科学手段提高扑救效率。</w:t>
      </w:r>
    </w:p>
    <w:p w14:paraId="5D8AEBD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shd w:val="clear" w:color="auto" w:fill="FFFFFF"/>
        </w:rPr>
        <w:t>二、组织指挥体系及职责</w:t>
      </w:r>
    </w:p>
    <w:p w14:paraId="2BAAC83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（一）组织机构</w:t>
      </w:r>
    </w:p>
    <w:p w14:paraId="3B5F80E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bookmarkStart w:id="0" w:name="OLE_LINK16"/>
      <w:bookmarkStart w:id="1" w:name="OLE_LINK15"/>
      <w:bookmarkStart w:id="2" w:name="OLE_LINK18"/>
      <w:bookmarkStart w:id="3" w:name="OLE_LINK17"/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成立马喇镇森林防灭火领导小组，</w:t>
      </w:r>
      <w:bookmarkStart w:id="4" w:name="OLE_LINK5"/>
      <w:bookmarkStart w:id="5" w:name="OLE_LINK6"/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镇长任组长，分管副镇长、镇武装部部长任副组长，办、站、所、镇级部门及各村（社区）负责人为成员。</w:t>
      </w:r>
    </w:p>
    <w:bookmarkEnd w:id="0"/>
    <w:bookmarkEnd w:id="1"/>
    <w:p w14:paraId="0FCC363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指挥部下设办公室于镇产业发展服务中心，负责日常森林防灭火工作的组织、协调、督查和信息报送，值班电话：023-</w:t>
      </w:r>
      <w:r>
        <w:rPr>
          <w:rFonts w:hint="eastAsia" w:ascii="Times New Roman" w:hAnsi="Times New Roman" w:eastAsia="方正仿宋_GBK"/>
          <w:sz w:val="32"/>
        </w:rPr>
        <w:t>79497001</w:t>
      </w:r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。</w:t>
      </w:r>
    </w:p>
    <w:bookmarkEnd w:id="2"/>
    <w:bookmarkEnd w:id="3"/>
    <w:bookmarkEnd w:id="4"/>
    <w:bookmarkEnd w:id="5"/>
    <w:p w14:paraId="23809CE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（二）专项工作组及职责</w:t>
      </w:r>
    </w:p>
    <w:p w14:paraId="50352B4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指挥协调组：</w:t>
      </w:r>
      <w:bookmarkStart w:id="6" w:name="OLE_LINK22"/>
      <w:bookmarkStart w:id="7" w:name="OLE_LINK21"/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由</w:t>
      </w:r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领导</w:t>
      </w: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小组组长牵头</w:t>
      </w:r>
      <w:bookmarkEnd w:id="6"/>
      <w:bookmarkEnd w:id="7"/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，负责火情研判、决策部署、指令下达，协调上下级森防指及跨区域救援力量。</w:t>
      </w:r>
    </w:p>
    <w:p w14:paraId="366B76A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火情监测与预警组：</w:t>
      </w:r>
      <w:bookmarkStart w:id="8" w:name="OLE_LINK24"/>
      <w:bookmarkStart w:id="9" w:name="OLE_LINK23"/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由</w:t>
      </w:r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分管</w:t>
      </w: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领导牵头</w:t>
      </w:r>
      <w:bookmarkEnd w:id="8"/>
      <w:bookmarkEnd w:id="9"/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，负责森林火险监测、预警等级发布，开展火情巡查和热点核查，及时上报火情信息。</w:t>
      </w:r>
    </w:p>
    <w:p w14:paraId="4AA1E44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应急扑火组：由镇武装部部长牵头，整合镇级专业扑火队、民兵应急分队、各村（社区）扑火小分队力量，负责森林火灾的现场扑救。</w:t>
      </w:r>
    </w:p>
    <w:p w14:paraId="2741235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疏散转移组：由各村（社区）负责人牵头，负责组织火灾威胁区域群众安全疏散、转移安置，设置警戒区域维护现场秩序。</w:t>
      </w:r>
    </w:p>
    <w:p w14:paraId="6D48607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医疗救护组：由镇卫生院牵头，负责扑火人员及受伤群众的医疗救治、转运，做好灾区防疫消杀工作。</w:t>
      </w:r>
    </w:p>
    <w:p w14:paraId="2745F0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后勤保障组：由分管党的建设办公室、财政</w:t>
      </w:r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领导</w:t>
      </w: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牵头，负责扑火物资、装备、油料、食品等供应，保障应急通信、交通畅通。</w:t>
      </w:r>
    </w:p>
    <w:p w14:paraId="12BF4956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94" w:lineRule="exact"/>
        <w:ind w:firstLine="800" w:firstLineChars="250"/>
        <w:textAlignment w:val="auto"/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事故调查组：</w:t>
      </w:r>
      <w:bookmarkStart w:id="10" w:name="OLE_LINK4"/>
      <w:bookmarkStart w:id="11" w:name="OLE_LINK3"/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派出所、综合执法大队负责调查火灾起火原因；排查火案嫌疑人员。</w:t>
      </w:r>
      <w:bookmarkEnd w:id="10"/>
      <w:bookmarkEnd w:id="11"/>
    </w:p>
    <w:p w14:paraId="43BB568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（三）分级包保责任</w:t>
      </w:r>
    </w:p>
    <w:p w14:paraId="69D8C54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实行“镇干部包村、村干部包组、组长包户、护林员包山头地块”的四级包保责任制，明确各级包保人的宣传、巡查、预警、处置职责，确保责任全覆盖、无死角。</w:t>
      </w:r>
    </w:p>
    <w:p w14:paraId="6A670AB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shd w:val="clear" w:color="auto" w:fill="FFFFFF"/>
        </w:rPr>
        <w:t>三、预防与准备</w:t>
      </w:r>
    </w:p>
    <w:p w14:paraId="2454E41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（一）火源管控与隐患排查</w:t>
      </w:r>
    </w:p>
    <w:p w14:paraId="7A06F79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划定防火区：高火险区内严禁一切野外用火；在林区出入口设置防火检查站，严查进山火种。</w:t>
      </w:r>
    </w:p>
    <w:p w14:paraId="63C1577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常态化隐患排查：汛前、汛后及高火险期，每月开展1次森林火灾隐患拉网式排查，重点整治林区祭祀用火、农事用火、林区施工用火等行为，建立隐患台账，限期整改销号。</w:t>
      </w:r>
    </w:p>
    <w:p w14:paraId="3C533EF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特殊人群管控：对林区内智障人员、未成年人等特殊人群，落实监护人责任制，严防其私自进山用火。</w:t>
      </w:r>
    </w:p>
    <w:p w14:paraId="487F698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（二）队伍与物资准备</w:t>
      </w:r>
    </w:p>
    <w:p w14:paraId="515F1C4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队伍建设：组建不少于30人的镇级专业扑火队，各村（社区）组建不少于15人的群众扑火小分队；每年开展不少于2次扑火技能培训和实战演练，提升队伍扑救能力。</w:t>
      </w:r>
    </w:p>
    <w:p w14:paraId="7FEBD21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物资储备：在镇应急仓库、重点林区村（社区）储备风力灭火机、灭火水枪、防火服、防火铁锹、灭火弹、通讯对讲机等扑火物资，建立物资台账，定期检查补充，确保完好可用。</w:t>
      </w:r>
    </w:p>
    <w:p w14:paraId="7059A8C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设施建设：维护林区防火通道、防火隔离带，检修火情监测设备和应急通信设备，保障火情监测和扑火指挥通信畅通。</w:t>
      </w:r>
    </w:p>
    <w:p w14:paraId="4D1C87A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（三）宣传教育</w:t>
      </w:r>
    </w:p>
    <w:p w14:paraId="2071670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通过村社广播、微信群、宣传栏、入户传单、森林防火进校园等方式，普及森林防灭火法律法规和安全避险知识；在林区主要路口设置永久性防火警示标语，提高群众防火意识。</w:t>
      </w:r>
    </w:p>
    <w:p w14:paraId="582A743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shd w:val="clear" w:color="auto" w:fill="FFFFFF"/>
        </w:rPr>
        <w:t>四、监测预警</w:t>
      </w:r>
    </w:p>
    <w:p w14:paraId="7DDB16A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（一）监测机制</w:t>
      </w:r>
    </w:p>
    <w:p w14:paraId="72B28D5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建立“地面巡查+群众报告+技术监测”三位一体监测体系。护林员每日开展巡山护林；鼓励群众举报野外用火行为；与区森防指、气象部门联动，及时获取卫星热点、气象火险等级等信息。</w:t>
      </w:r>
    </w:p>
    <w:p w14:paraId="0E19C30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（二）火险预警分级</w:t>
      </w:r>
    </w:p>
    <w:p w14:paraId="63D4E5A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根据森林火险气象等级、林区植被状况和火源管控情况，将森林火险预警分为四级：</w:t>
      </w:r>
    </w:p>
    <w:p w14:paraId="16CBCBC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Ⅳ级（蓝色预警）：火险气象等级为二级，森林火险较低，加强日常巡查和宣传即可。</w:t>
      </w:r>
    </w:p>
    <w:p w14:paraId="3E520F1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Ⅲ级（黄色预警）：火险气象等级为三级，森林火险较高，启动防火检查站，严控野外用火。</w:t>
      </w:r>
    </w:p>
    <w:p w14:paraId="4EA2FCF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Ⅱ级（橙色预警）：火险气象等级为四级，森林火险高，暂停一切林区野外用火，扑火队伍进入待命状态。</w:t>
      </w:r>
    </w:p>
    <w:p w14:paraId="65A0C24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Ⅰ级（红色预警）：火险气象等级为五级，森林火险极高，发布禁火令，实行封山管理，扑火队伍前置驻防。</w:t>
      </w:r>
    </w:p>
    <w:p w14:paraId="2DE1556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（三）预警发布</w:t>
      </w:r>
    </w:p>
    <w:p w14:paraId="6B395C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预警信息由镇森防指统一发布，通过工作群、村社广播、短信、上门通知等方式，将预警等级和应对措施传递至各级包保人、护林员和林区群众。</w:t>
      </w:r>
    </w:p>
    <w:p w14:paraId="7CF4CDF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shd w:val="clear" w:color="auto" w:fill="FFFFFF"/>
        </w:rPr>
        <w:t>五、应急响应</w:t>
      </w:r>
    </w:p>
    <w:p w14:paraId="71EEE77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（一）火情报告</w:t>
      </w:r>
    </w:p>
    <w:p w14:paraId="2314A34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任何单位和个人发现森林火灾，应立即拨打12119森林防火报警电话或镇森</w:t>
      </w:r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林</w:t>
      </w: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防火值班电话；镇</w:t>
      </w:r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值班</w:t>
      </w: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人员接到火情报告后，10分钟内核实信息并上报区森防指。</w:t>
      </w:r>
    </w:p>
    <w:p w14:paraId="57D61E8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（二）响应分级</w:t>
      </w:r>
    </w:p>
    <w:p w14:paraId="1CE112C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根据森林火灾的危害程度、发展态势，应急响应分为四级：</w:t>
      </w:r>
    </w:p>
    <w:p w14:paraId="564782F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Ⅳ级响应</w:t>
      </w:r>
    </w:p>
    <w:p w14:paraId="6118B54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启动条件：发生一般森林火情，过火面积较小，无人员伤亡威胁，能依靠村级扑火力量控制。</w:t>
      </w:r>
    </w:p>
    <w:p w14:paraId="274F9D5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响应措施：镇森防指办公室负责人赶赴现场指挥，调动事发村扑火小分队扑救，做好火情监测。</w:t>
      </w:r>
    </w:p>
    <w:p w14:paraId="14D7C9B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Ⅲ级响应</w:t>
      </w:r>
    </w:p>
    <w:p w14:paraId="5FE67B3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启动条件：火情扩大，过火面积超过5亩，村级扑火力量难以控制，无人员被困。</w:t>
      </w:r>
    </w:p>
    <w:p w14:paraId="3151081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响应措施：分管副镇长赶赴现场指挥，调动镇级专业扑火队支援，疏散火场周边群众，做好后勤保障。</w:t>
      </w:r>
    </w:p>
    <w:p w14:paraId="30A6D0C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Ⅱ级响应</w:t>
      </w:r>
    </w:p>
    <w:p w14:paraId="47831FC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启动条件：火灾蔓延至连片林区，过火面积超过20亩，存在人员被困风险或威胁重要设施。</w:t>
      </w:r>
    </w:p>
    <w:p w14:paraId="49C318F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响应措施：镇长赶赴现场指挥，请求区级专业扑火队支援，全面疏散受威胁群众，医疗、后勤队伍同步到位。</w:t>
      </w:r>
    </w:p>
    <w:p w14:paraId="2A6B84A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Ⅰ级响应</w:t>
      </w:r>
    </w:p>
    <w:p w14:paraId="23122A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启动条件：发生重大、特别重大森林火灾，火势失控，严重威胁群众生命财产安全或重要生态区域。</w:t>
      </w:r>
    </w:p>
    <w:p w14:paraId="4BAD36D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响应措施：镇</w:t>
      </w:r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主</w:t>
      </w: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要领导任现场总指挥，协调上级救援力量支援，启动应急避难场所，实行交通管制，全力保障人员安全。</w:t>
      </w:r>
    </w:p>
    <w:p w14:paraId="14EFF06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（三）扑火处置原则</w:t>
      </w:r>
    </w:p>
    <w:p w14:paraId="03F3570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现场指挥员根据火情、地形、气象条件制定扑救方案，优先采用“以水灭火”“阻隔灭火”等科学方式。</w:t>
      </w:r>
    </w:p>
    <w:p w14:paraId="1A21186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严禁组织老弱病残孕、未成年人参与扑火；扑火人员必须穿戴防护装备，避开危险地形。</w:t>
      </w:r>
    </w:p>
    <w:p w14:paraId="54B901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当火情威胁居民区、重要设施时，优先组织人员和物资转移</w:t>
      </w: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。</w:t>
      </w:r>
    </w:p>
    <w:p w14:paraId="7ECD0E1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（四）响应终止</w:t>
      </w:r>
    </w:p>
    <w:p w14:paraId="64F3652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当森林火灾明火完全扑灭、余火彻底清理、火场达到“三无”（无烟、无火、无气）标准后，由镇森防指报请区森防指批准，终止应急响应。</w:t>
      </w:r>
    </w:p>
    <w:p w14:paraId="38CFC7D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shd w:val="clear" w:color="auto" w:fill="FFFFFF"/>
        </w:rPr>
        <w:t>六、后期处置</w:t>
      </w:r>
    </w:p>
    <w:p w14:paraId="0FEDF39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（一）火场清理与看守</w:t>
      </w:r>
    </w:p>
    <w:p w14:paraId="54EAF3C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  <w:shd w:val="clear" w:color="auto" w:fill="FFFFFF"/>
        </w:rPr>
        <w:t>火灾扑灭后，组织扑火人员留守火场24小时以上，清理余火和暗火，防止复燃；划定看守责任区，明确责任人。</w:t>
      </w:r>
    </w:p>
    <w:p w14:paraId="0A9F9F6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（二）善后处置</w:t>
      </w:r>
    </w:p>
    <w:p w14:paraId="3D37FEF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及时统计核实森林资源损失、人员伤亡和财产损失情况，上报区森防指和相关部门。</w:t>
      </w:r>
    </w:p>
    <w:p w14:paraId="0D6E6C6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做好受伤人员救治、遇难人员家属安抚和抚恤工作；对受灾群众开展生活救助，帮助恢复生产生活。</w:t>
      </w:r>
    </w:p>
    <w:p w14:paraId="00AE916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医疗防疫组对火场及周边区域开展消毒防疫，防止疫病传播。</w:t>
      </w:r>
    </w:p>
    <w:p w14:paraId="45385D3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（三）调查评估与追责</w:t>
      </w:r>
    </w:p>
    <w:p w14:paraId="15F0BE9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组织相关部门调查火灾原因，依法追究肇事者责任；对火灾扑救工作进行全面评估，总结经验教训，修订完善预案。</w:t>
      </w:r>
    </w:p>
    <w:p w14:paraId="120A16D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楷体_GBK"/>
          <w:color w:val="000000"/>
          <w:sz w:val="32"/>
          <w:szCs w:val="32"/>
          <w:shd w:val="clear" w:color="auto" w:fill="FFFFFF"/>
        </w:rPr>
        <w:t>（四）灾后恢复</w:t>
      </w:r>
    </w:p>
    <w:p w14:paraId="0ED4E87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制定受损林地修复方案，组织开展植树造林，恢复森林植被；对防火设施进行修复和升级，提升森林防灭火能力。</w:t>
      </w:r>
    </w:p>
    <w:p w14:paraId="4185C12C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right" w:pos="87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C58C5">
    <w:pPr>
      <w:pStyle w:val="3"/>
      <w:jc w:val="right"/>
      <w:rPr>
        <w:rFonts w:asciiTheme="majorEastAsia" w:hAnsiTheme="majorEastAsia" w:eastAsiaTheme="majorEastAsia"/>
        <w:sz w:val="28"/>
        <w:szCs w:val="28"/>
      </w:rPr>
    </w:pPr>
    <w:r>
      <w:rPr>
        <w:rFonts w:asciiTheme="majorEastAsia" w:hAnsiTheme="majorEastAsia" w:eastAsiaTheme="majorEastAsia"/>
        <w:sz w:val="28"/>
        <w:szCs w:val="28"/>
      </w:rPr>
      <w:t xml:space="preserve">— </w:t>
    </w:r>
    <w:r>
      <w:rPr>
        <w:rFonts w:asciiTheme="majorEastAsia" w:hAnsiTheme="majorEastAsia" w:eastAsiaTheme="majorEastAsia"/>
        <w:sz w:val="28"/>
        <w:szCs w:val="28"/>
      </w:rPr>
      <w:fldChar w:fldCharType="begin"/>
    </w:r>
    <w:r>
      <w:rPr>
        <w:rFonts w:asciiTheme="majorEastAsia" w:hAnsiTheme="majorEastAsia" w:eastAsiaTheme="majorEastAsia"/>
        <w:sz w:val="28"/>
        <w:szCs w:val="28"/>
      </w:rPr>
      <w:instrText xml:space="preserve">PAGE   \* MERGEFORMAT</w:instrText>
    </w:r>
    <w:r>
      <w:rPr>
        <w:rFonts w:asciiTheme="majorEastAsia" w:hAnsiTheme="majorEastAsia" w:eastAsiaTheme="majorEastAsia"/>
        <w:sz w:val="28"/>
        <w:szCs w:val="28"/>
      </w:rPr>
      <w:fldChar w:fldCharType="separate"/>
    </w:r>
    <w:r>
      <w:rPr>
        <w:rFonts w:asciiTheme="majorEastAsia" w:hAnsiTheme="majorEastAsia" w:eastAsiaTheme="majorEastAsia"/>
        <w:sz w:val="28"/>
        <w:szCs w:val="28"/>
        <w:lang w:val="zh-CN"/>
      </w:rPr>
      <w:t>11</w:t>
    </w:r>
    <w:r>
      <w:rPr>
        <w:rFonts w:asciiTheme="majorEastAsia" w:hAnsiTheme="majorEastAsia" w:eastAsiaTheme="majorEastAsia"/>
        <w:sz w:val="28"/>
        <w:szCs w:val="28"/>
      </w:rPr>
      <w:fldChar w:fldCharType="end"/>
    </w:r>
    <w:r>
      <w:rPr>
        <w:rFonts w:hint="eastAsia" w:asciiTheme="majorEastAsia" w:hAnsiTheme="majorEastAsia" w:eastAsiaTheme="majorEastAsia"/>
        <w:sz w:val="28"/>
        <w:szCs w:val="28"/>
      </w:rPr>
      <w:t xml:space="preserve"> </w:t>
    </w:r>
    <w:r>
      <w:rPr>
        <w:rFonts w:asciiTheme="majorEastAsia" w:hAnsiTheme="majorEastAsia" w:eastAsiaTheme="major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NjlkNzBiMzFkYTk0OWYyY2JiMTA4ZGJkODlmNjUifQ=="/>
  </w:docVars>
  <w:rsids>
    <w:rsidRoot w:val="00000000"/>
    <w:rsid w:val="01374E54"/>
    <w:rsid w:val="021D06BE"/>
    <w:rsid w:val="02D41B0F"/>
    <w:rsid w:val="02EA7C6D"/>
    <w:rsid w:val="0309080C"/>
    <w:rsid w:val="03C7114D"/>
    <w:rsid w:val="055663AC"/>
    <w:rsid w:val="06D43218"/>
    <w:rsid w:val="09AA4D5C"/>
    <w:rsid w:val="0ADC1DFF"/>
    <w:rsid w:val="102C7E5B"/>
    <w:rsid w:val="1A534654"/>
    <w:rsid w:val="1D531597"/>
    <w:rsid w:val="1DA84CB7"/>
    <w:rsid w:val="1DD2622D"/>
    <w:rsid w:val="1E1E5F1D"/>
    <w:rsid w:val="250E5D48"/>
    <w:rsid w:val="27F807E9"/>
    <w:rsid w:val="28375E48"/>
    <w:rsid w:val="29C916E9"/>
    <w:rsid w:val="2EC8784D"/>
    <w:rsid w:val="31292053"/>
    <w:rsid w:val="32610B57"/>
    <w:rsid w:val="35902FA2"/>
    <w:rsid w:val="36BE202C"/>
    <w:rsid w:val="378679C0"/>
    <w:rsid w:val="3C97266F"/>
    <w:rsid w:val="40491F39"/>
    <w:rsid w:val="41376F35"/>
    <w:rsid w:val="43D7120E"/>
    <w:rsid w:val="4714323A"/>
    <w:rsid w:val="48216B68"/>
    <w:rsid w:val="4AC07235"/>
    <w:rsid w:val="4AF31B98"/>
    <w:rsid w:val="4E3B668B"/>
    <w:rsid w:val="4F640757"/>
    <w:rsid w:val="52AF3E17"/>
    <w:rsid w:val="52DC1050"/>
    <w:rsid w:val="54790B80"/>
    <w:rsid w:val="54B00FE1"/>
    <w:rsid w:val="5E5451F3"/>
    <w:rsid w:val="62D41677"/>
    <w:rsid w:val="630B4688"/>
    <w:rsid w:val="69777AD4"/>
    <w:rsid w:val="6BE8335D"/>
    <w:rsid w:val="6DC61CBE"/>
    <w:rsid w:val="6E5A4154"/>
    <w:rsid w:val="6EE031AD"/>
    <w:rsid w:val="6F4C154A"/>
    <w:rsid w:val="78F45A6B"/>
    <w:rsid w:val="7D2F777E"/>
    <w:rsid w:val="7D37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ind w:firstLine="643"/>
      <w:jc w:val="left"/>
      <w:outlineLvl w:val="2"/>
    </w:pPr>
    <w:rPr>
      <w:rFonts w:ascii="楷体_GB2312" w:eastAsia="黑体"/>
      <w:b/>
      <w:kern w:val="0"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character" w:styleId="7">
    <w:name w:val="page number"/>
    <w:basedOn w:val="6"/>
    <w:qFormat/>
    <w:uiPriority w:val="0"/>
  </w:style>
  <w:style w:type="paragraph" w:customStyle="1" w:styleId="8">
    <w:name w:val="列出段落1"/>
    <w:basedOn w:val="1"/>
    <w:qFormat/>
    <w:uiPriority w:val="0"/>
    <w:pPr>
      <w:ind w:firstLine="420" w:firstLineChars="200"/>
    </w:pPr>
  </w:style>
  <w:style w:type="paragraph" w:customStyle="1" w:styleId="9">
    <w:name w:val="Heading 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3063</Words>
  <Characters>3104</Characters>
  <Lines>0</Lines>
  <Paragraphs>0</Paragraphs>
  <TotalTime>6</TotalTime>
  <ScaleCrop>false</ScaleCrop>
  <LinksUpToDate>false</LinksUpToDate>
  <CharactersWithSpaces>3150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2022-05-11T12:08:00Z</dcterms:created>
  <dc:creator>Administrator</dc:creator>
  <cp:lastModifiedBy>庞</cp:lastModifiedBy>
  <cp:lastPrinted>2026-01-22T08:25:01Z</cp:lastPrinted>
  <dcterms:modified xsi:type="dcterms:W3CDTF">2026-01-22T08:25:05Z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2471763C86134DB1859E116F14B6C76F_13</vt:lpwstr>
  </property>
  <property fmtid="{D5CDD505-2E9C-101B-9397-08002B2CF9AE}" pid="4" name="KSOTemplateDocerSaveRecord">
    <vt:lpwstr>eyJoZGlkIjoiZjMxMWZmMGY5OGIxNDc0NmY1ZWUzZDQ0YWJjNTE2MjgiLCJ1c2VySWQiOiI3MjUzOTc1OTgifQ==</vt:lpwstr>
  </property>
</Properties>
</file>