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沙坝府发〔2022〕95号</w:t>
      </w: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小标宋_GBK" w:cs="Times New Roman"/>
          <w:sz w:val="44"/>
          <w:szCs w:val="44"/>
        </w:rPr>
      </w:pPr>
      <w:r>
        <w:rPr>
          <w:rFonts w:ascii="Times New Roman" w:eastAsia="方正小标宋_GBK" w:cs="Times New Roman"/>
          <w:sz w:val="44"/>
          <w:szCs w:val="44"/>
        </w:rPr>
        <w:t>黔江区沙坝镇人民政府</w:t>
      </w:r>
    </w:p>
    <w:p>
      <w:pPr>
        <w:spacing w:line="594" w:lineRule="exact"/>
        <w:jc w:val="center"/>
        <w:rPr>
          <w:rFonts w:ascii="Times New Roman" w:eastAsia="方正小标宋_GBK" w:cs="Times New Roman"/>
          <w:sz w:val="44"/>
          <w:szCs w:val="44"/>
        </w:rPr>
      </w:pPr>
      <w:r>
        <w:rPr>
          <w:rFonts w:ascii="Times New Roman" w:eastAsia="方正小标宋_GBK" w:cs="Times New Roman"/>
          <w:spacing w:val="-20"/>
          <w:sz w:val="44"/>
          <w:szCs w:val="44"/>
        </w:rPr>
        <w:t>关于印发《</w:t>
      </w:r>
      <w:r>
        <w:rPr>
          <w:rFonts w:ascii="Times New Roman" w:eastAsia="方正小标宋_GBK" w:cs="Times New Roman"/>
          <w:sz w:val="44"/>
          <w:szCs w:val="44"/>
        </w:rPr>
        <w:t>沙坝镇安全大检查迎接</w:t>
      </w:r>
      <w:r>
        <w:rPr>
          <w:rFonts w:hint="eastAsia" w:ascii="Times New Roman" w:eastAsia="方正小标宋_GBK" w:cs="Times New Roman"/>
          <w:sz w:val="44"/>
          <w:szCs w:val="44"/>
          <w:lang w:eastAsia="zh-CN"/>
        </w:rPr>
        <w:t>党的二十</w:t>
      </w:r>
      <w:r>
        <w:rPr>
          <w:rFonts w:ascii="Times New Roman" w:eastAsia="方正小标宋_GBK" w:cs="Times New Roman"/>
          <w:sz w:val="44"/>
          <w:szCs w:val="44"/>
        </w:rPr>
        <w:t>大</w:t>
      </w:r>
    </w:p>
    <w:p>
      <w:pPr>
        <w:spacing w:line="594" w:lineRule="exact"/>
        <w:jc w:val="center"/>
        <w:rPr>
          <w:rFonts w:ascii="Times New Roman" w:hAnsi="Times New Roman" w:eastAsia="方正小标宋_GBK" w:cs="Times New Roman"/>
          <w:sz w:val="44"/>
          <w:szCs w:val="44"/>
        </w:rPr>
      </w:pPr>
      <w:r>
        <w:rPr>
          <w:rFonts w:ascii="Times New Roman" w:eastAsia="方正小标宋_GBK" w:cs="Times New Roman"/>
          <w:sz w:val="44"/>
          <w:szCs w:val="44"/>
        </w:rPr>
        <w:t>工作实施方案</w:t>
      </w:r>
      <w:r>
        <w:rPr>
          <w:rFonts w:ascii="Times New Roman" w:eastAsia="方正小标宋_GBK" w:cs="Times New Roman"/>
          <w:spacing w:val="-20"/>
          <w:sz w:val="44"/>
          <w:szCs w:val="44"/>
        </w:rPr>
        <w:t>》的通知</w:t>
      </w:r>
    </w:p>
    <w:p>
      <w:pPr>
        <w:spacing w:line="594" w:lineRule="exact"/>
        <w:jc w:val="center"/>
        <w:rPr>
          <w:rFonts w:ascii="Times New Roman" w:hAnsi="Times New Roman" w:eastAsia="方正仿宋_GBK" w:cs="Times New Roman"/>
          <w:spacing w:val="-20"/>
          <w:sz w:val="32"/>
          <w:szCs w:val="32"/>
        </w:rPr>
      </w:pPr>
    </w:p>
    <w:p>
      <w:pPr>
        <w:spacing w:line="594" w:lineRule="exact"/>
        <w:rPr>
          <w:rFonts w:ascii="Times New Roman" w:hAnsi="Times New Roman" w:eastAsia="方正仿宋_GBK" w:cs="Times New Roman"/>
          <w:sz w:val="32"/>
          <w:szCs w:val="32"/>
        </w:rPr>
      </w:pPr>
      <w:r>
        <w:rPr>
          <w:rFonts w:ascii="Times New Roman" w:eastAsia="方正仿宋_GBK" w:cs="Times New Roman"/>
          <w:sz w:val="32"/>
          <w:szCs w:val="32"/>
        </w:rPr>
        <w:t>各村（社区），各办、站、所、中心，镇级各部门：</w:t>
      </w:r>
    </w:p>
    <w:p>
      <w:pPr>
        <w:spacing w:line="594" w:lineRule="exact"/>
        <w:ind w:firstLine="640" w:firstLineChars="200"/>
        <w:rPr>
          <w:rFonts w:ascii="Times New Roman" w:hAnsi="Times New Roman" w:eastAsia="方正仿宋_GBK" w:cs="Times New Roman"/>
          <w:sz w:val="32"/>
          <w:szCs w:val="32"/>
        </w:rPr>
      </w:pPr>
      <w:r>
        <w:rPr>
          <w:rFonts w:ascii="Times New Roman" w:eastAsia="方正仿宋_GBK" w:cs="Times New Roman"/>
          <w:sz w:val="32"/>
          <w:szCs w:val="32"/>
        </w:rPr>
        <w:t>《沙坝镇安全大检查迎接</w:t>
      </w:r>
      <w:r>
        <w:rPr>
          <w:rFonts w:hint="eastAsia" w:ascii="Times New Roman" w:eastAsia="方正仿宋_GBK" w:cs="Times New Roman"/>
          <w:sz w:val="32"/>
          <w:szCs w:val="32"/>
          <w:lang w:eastAsia="zh-CN"/>
        </w:rPr>
        <w:t>党的</w:t>
      </w:r>
      <w:r>
        <w:rPr>
          <w:rFonts w:ascii="Times New Roman" w:eastAsia="方正仿宋_GBK" w:cs="Times New Roman"/>
          <w:sz w:val="32"/>
          <w:szCs w:val="32"/>
        </w:rPr>
        <w:t>二十大工作实施方案》已经镇政府研究同意，现予以印发，请认真组织实施。</w:t>
      </w:r>
    </w:p>
    <w:p>
      <w:pPr>
        <w:pStyle w:val="6"/>
        <w:spacing w:line="594" w:lineRule="exact"/>
        <w:rPr>
          <w:rFonts w:ascii="Times New Roman" w:hAnsi="Times New Roman"/>
        </w:rPr>
      </w:pPr>
    </w:p>
    <w:p>
      <w:pPr>
        <w:pStyle w:val="6"/>
        <w:spacing w:line="594" w:lineRule="exact"/>
        <w:rPr>
          <w:rFonts w:ascii="Times New Roman" w:hAnsi="Times New Roman"/>
        </w:rPr>
      </w:pPr>
    </w:p>
    <w:p>
      <w:pPr>
        <w:spacing w:line="594" w:lineRule="exact"/>
        <w:ind w:right="840" w:rightChars="400" w:firstLine="3520" w:firstLineChars="1100"/>
        <w:jc w:val="right"/>
        <w:rPr>
          <w:rFonts w:ascii="Times New Roman" w:hAnsi="Times New Roman" w:eastAsia="方正仿宋_GBK" w:cs="Times New Roman"/>
          <w:sz w:val="32"/>
          <w:szCs w:val="32"/>
        </w:rPr>
      </w:pPr>
      <w:r>
        <w:rPr>
          <w:rFonts w:ascii="Times New Roman" w:eastAsia="方正仿宋_GBK" w:cs="Times New Roman"/>
          <w:sz w:val="32"/>
          <w:szCs w:val="32"/>
        </w:rPr>
        <w:t>黔江区沙坝镇人民政府</w:t>
      </w:r>
    </w:p>
    <w:p>
      <w:pPr>
        <w:spacing w:line="594" w:lineRule="exact"/>
        <w:ind w:firstLine="5120" w:firstLineChars="1600"/>
        <w:rPr>
          <w:rFonts w:ascii="Times New Roman" w:hAnsi="Times New Roman" w:eastAsia="方正仿宋_GBK" w:cs="Times New Roman"/>
          <w:sz w:val="32"/>
          <w:szCs w:val="32"/>
        </w:rPr>
      </w:pPr>
      <w:r>
        <w:rPr>
          <w:rFonts w:ascii="Times New Roman" w:hAnsi="Times New Roman" w:eastAsia="方正仿宋_GBK" w:cs="Times New Roman"/>
          <w:sz w:val="32"/>
          <w:szCs w:val="32"/>
        </w:rPr>
        <w:t>2022</w:t>
      </w:r>
      <w:r>
        <w:rPr>
          <w:rFonts w:ascii="Times New Roman" w:eastAsia="方正仿宋_GBK" w:cs="Times New Roman"/>
          <w:sz w:val="32"/>
          <w:szCs w:val="32"/>
        </w:rPr>
        <w:t>年</w:t>
      </w:r>
      <w:r>
        <w:rPr>
          <w:rFonts w:ascii="Times New Roman" w:hAnsi="Times New Roman" w:eastAsia="方正仿宋_GBK" w:cs="Times New Roman"/>
          <w:sz w:val="32"/>
          <w:szCs w:val="32"/>
        </w:rPr>
        <w:t>5</w:t>
      </w:r>
      <w:r>
        <w:rPr>
          <w:rFonts w:ascii="Times New Roman" w:eastAsia="方正仿宋_GBK" w:cs="Times New Roman"/>
          <w:sz w:val="32"/>
          <w:szCs w:val="32"/>
        </w:rPr>
        <w:t>月</w:t>
      </w:r>
      <w:r>
        <w:rPr>
          <w:rFonts w:ascii="Times New Roman" w:hAnsi="Times New Roman" w:eastAsia="方正仿宋_GBK" w:cs="Times New Roman"/>
          <w:sz w:val="32"/>
          <w:szCs w:val="32"/>
        </w:rPr>
        <w:t>18</w:t>
      </w:r>
      <w:r>
        <w:rPr>
          <w:rFonts w:ascii="Times New Roman" w:eastAsia="方正仿宋_GBK" w:cs="Times New Roman"/>
          <w:sz w:val="32"/>
          <w:szCs w:val="32"/>
        </w:rPr>
        <w:t>日</w:t>
      </w:r>
    </w:p>
    <w:p>
      <w:pPr>
        <w:spacing w:line="594" w:lineRule="exact"/>
        <w:jc w:val="center"/>
        <w:rPr>
          <w:rFonts w:ascii="Times New Roman" w:eastAsia="方正小标宋_GBK" w:cs="Times New Roman"/>
          <w:sz w:val="48"/>
          <w:szCs w:val="48"/>
        </w:rPr>
      </w:pPr>
      <w:r>
        <w:rPr>
          <w:rFonts w:ascii="Times New Roman" w:eastAsia="方正小标宋_GBK" w:cs="Times New Roman"/>
          <w:sz w:val="48"/>
          <w:szCs w:val="48"/>
        </w:rPr>
        <w:t>沙坝镇安全大检查迎接</w:t>
      </w:r>
      <w:r>
        <w:rPr>
          <w:rFonts w:hint="eastAsia" w:ascii="Times New Roman" w:eastAsia="方正小标宋_GBK" w:cs="Times New Roman"/>
          <w:sz w:val="48"/>
          <w:szCs w:val="48"/>
          <w:lang w:eastAsia="zh-CN"/>
        </w:rPr>
        <w:t>党的</w:t>
      </w:r>
      <w:r>
        <w:rPr>
          <w:rFonts w:ascii="Times New Roman" w:eastAsia="方正小标宋_GBK" w:cs="Times New Roman"/>
          <w:sz w:val="48"/>
          <w:szCs w:val="48"/>
        </w:rPr>
        <w:t>二十大</w:t>
      </w:r>
    </w:p>
    <w:p>
      <w:pPr>
        <w:spacing w:line="594" w:lineRule="exact"/>
        <w:jc w:val="center"/>
        <w:rPr>
          <w:rFonts w:ascii="Times New Roman" w:hAnsi="Times New Roman" w:eastAsia="方正小标宋_GBK" w:cs="Times New Roman"/>
          <w:sz w:val="48"/>
          <w:szCs w:val="48"/>
        </w:rPr>
      </w:pPr>
      <w:r>
        <w:rPr>
          <w:rFonts w:ascii="Times New Roman" w:eastAsia="方正小标宋_GBK" w:cs="Times New Roman"/>
          <w:sz w:val="48"/>
          <w:szCs w:val="48"/>
        </w:rPr>
        <w:t>工作实施方案</w:t>
      </w:r>
    </w:p>
    <w:p>
      <w:pPr>
        <w:spacing w:line="594" w:lineRule="exact"/>
        <w:ind w:firstLine="640" w:firstLineChars="200"/>
        <w:rPr>
          <w:rFonts w:ascii="Times New Roman" w:hAnsi="Times New Roman" w:eastAsia="方正仿宋_GBK" w:cs="Times New Roman"/>
          <w:sz w:val="32"/>
          <w:szCs w:val="32"/>
        </w:rPr>
      </w:pP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贯彻落实习近平总书记关于安全生产重要论述和党中央、国务院决策部署及市委、市政府、区委、区政府工作要求，全面推进国务院关于加强安全生产工作“十五条硬措施”（以下简称“十五条硬措施”）的落实，以安全稳定的社会环境迎接党的二十大和市第六次党代会胜利召开。根据《重庆市黔江区安全生产委员会办公室重庆市黔江区减灾委员会办公室关于开展全区安全生产大检查工作的通知》（黔江安办发〔2022〕18号）要求和区委、区政府工作安排，决定从即日起至党的二十大结束，在全镇开展安全生产大检查工作。并结合5月17日全市安全大检查迎接</w:t>
      </w:r>
      <w:r>
        <w:rPr>
          <w:rFonts w:hint="eastAsia" w:ascii="Times New Roman" w:hAnsi="Times New Roman" w:eastAsia="方正仿宋_GBK" w:cs="Times New Roman"/>
          <w:sz w:val="32"/>
          <w:szCs w:val="32"/>
          <w:lang w:eastAsia="zh-CN"/>
        </w:rPr>
        <w:t>党的</w:t>
      </w:r>
      <w:r>
        <w:rPr>
          <w:rFonts w:ascii="Times New Roman" w:hAnsi="Times New Roman" w:eastAsia="方正仿宋_GBK" w:cs="Times New Roman"/>
          <w:sz w:val="32"/>
          <w:szCs w:val="32"/>
        </w:rPr>
        <w:t>二十大工作推进会议精神和要求，按照本镇实际，特制定沙坝镇安全大检查迎接</w:t>
      </w:r>
      <w:r>
        <w:rPr>
          <w:rFonts w:hint="eastAsia" w:ascii="Times New Roman" w:hAnsi="Times New Roman" w:eastAsia="方正仿宋_GBK" w:cs="Times New Roman"/>
          <w:sz w:val="32"/>
          <w:szCs w:val="32"/>
          <w:lang w:eastAsia="zh-CN"/>
        </w:rPr>
        <w:t>党的</w:t>
      </w:r>
      <w:r>
        <w:rPr>
          <w:rFonts w:ascii="Times New Roman" w:hAnsi="Times New Roman" w:eastAsia="方正仿宋_GBK" w:cs="Times New Roman"/>
          <w:sz w:val="32"/>
          <w:szCs w:val="32"/>
        </w:rPr>
        <w:t>二十大工作实施方案。</w:t>
      </w:r>
    </w:p>
    <w:p>
      <w:pPr>
        <w:spacing w:line="594" w:lineRule="exact"/>
        <w:ind w:firstLine="640" w:firstLineChars="200"/>
        <w:rPr>
          <w:rFonts w:hint="eastAsia"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一、安全生产大检查总体要求</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以习近平新时代中国特色社会主义思想为指导，深学笃用习近平总书记关于安全生产、防灾减灾救灾和应急管理的重要论述，全面落实区委、区政府工作部署，坚持人民至上、生命至上，牢固树立安全发展理念，坚持以“控大事故、防大灾害”为目标，以落实国务院安全生产工作“十五条硬措施”为重点，以大排查大整治大执法为主线，围绕“两重大一突出”，全面强化安全责任，全面排查整治风险隐患，精准查找和严厉打击各类安全生产非法违法行为，坚决防范遏制较大及以上事故灾害发生，以实干实绩迎接党的二十大胜利召开。</w:t>
      </w:r>
    </w:p>
    <w:p>
      <w:pPr>
        <w:spacing w:line="594" w:lineRule="exact"/>
        <w:ind w:firstLine="640" w:firstLineChars="200"/>
        <w:rPr>
          <w:rFonts w:ascii="方正黑体_GBK" w:hAnsi="Times New Roman" w:eastAsia="方正黑体_GBK" w:cs="Times New Roman"/>
          <w:bCs/>
          <w:sz w:val="32"/>
          <w:szCs w:val="32"/>
        </w:rPr>
      </w:pPr>
      <w:r>
        <w:rPr>
          <w:rFonts w:ascii="方正黑体_GBK" w:hAnsi="Times New Roman" w:eastAsia="方正黑体_GBK" w:cs="Times New Roman"/>
          <w:bCs/>
          <w:sz w:val="32"/>
          <w:szCs w:val="32"/>
        </w:rPr>
        <w:t>二、安全生产大检查主要检查范围和内容</w:t>
      </w:r>
    </w:p>
    <w:p>
      <w:pPr>
        <w:spacing w:line="594"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（一）覆盖范围。</w:t>
      </w:r>
      <w:r>
        <w:rPr>
          <w:rFonts w:ascii="Times New Roman" w:hAnsi="Times New Roman" w:eastAsia="方正仿宋_GBK" w:cs="Times New Roman"/>
          <w:sz w:val="32"/>
          <w:szCs w:val="32"/>
        </w:rPr>
        <w:t>全镇所有区域，所有行业领域，所有生产经营企事业单位。</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（二）重点行业领域。</w:t>
      </w:r>
      <w:r>
        <w:rPr>
          <w:rFonts w:ascii="Times New Roman" w:hAnsi="Times New Roman" w:eastAsia="方正仿宋_GBK" w:cs="Times New Roman"/>
          <w:sz w:val="32"/>
          <w:szCs w:val="32"/>
        </w:rPr>
        <w:t>突出重点，强化措施。重点检查危险化学品、烟花爆竹、消防、民爆器材、道路交通、建筑施工、地质灾害、防汛抗旱、森林防火、水利、电力、农业机械、特种设备、食品药品、疫情防控等行业领域。</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（三）重点区域。</w:t>
      </w:r>
      <w:r>
        <w:rPr>
          <w:rFonts w:ascii="Times New Roman" w:hAnsi="Times New Roman" w:eastAsia="方正仿宋_GBK" w:cs="Times New Roman"/>
          <w:sz w:val="32"/>
          <w:szCs w:val="32"/>
        </w:rPr>
        <w:t>突出检查安全生产形势较为严峻的行业、突出检查学校、医院、超市等人员密集的公共场所，突出检查人口密集型企业和住宿地，突出检查反复发生、长期未得到根治的重点问题。重点检查国务院安全生产“十五条硬措施”涉及的内容。</w:t>
      </w:r>
    </w:p>
    <w:p>
      <w:pPr>
        <w:spacing w:line="594" w:lineRule="exact"/>
        <w:ind w:firstLine="640" w:firstLineChars="200"/>
        <w:rPr>
          <w:rFonts w:ascii="方正黑体_GBK" w:hAnsi="Times New Roman" w:eastAsia="方正黑体_GBK" w:cs="Times New Roman"/>
          <w:bCs/>
          <w:sz w:val="32"/>
          <w:szCs w:val="32"/>
        </w:rPr>
      </w:pPr>
      <w:r>
        <w:rPr>
          <w:rFonts w:ascii="方正黑体_GBK" w:hAnsi="Times New Roman" w:eastAsia="方正黑体_GBK" w:cs="Times New Roman"/>
          <w:bCs/>
          <w:sz w:val="32"/>
          <w:szCs w:val="32"/>
        </w:rPr>
        <w:t>三、通过安全生产大检查推动贯彻“十五条硬措施”，促进重点行业领域大排查大整治大执法落地见效</w:t>
      </w:r>
    </w:p>
    <w:p>
      <w:pPr>
        <w:spacing w:line="594"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w:t>
      </w:r>
      <w:r>
        <w:rPr>
          <w:rFonts w:ascii="方正楷体_GBK" w:hAnsi="Times New Roman" w:eastAsia="方正楷体_GBK" w:cs="Times New Roman"/>
          <w:sz w:val="32"/>
          <w:szCs w:val="32"/>
        </w:rPr>
        <w:t>开展道路交通安全大检查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镇应急办、农业服务中心和沙坝派出所要加强对客、货运车辆及驾乘人员的安全管理，严肃查处运输工具带“病”营运，严查禁止乘客携带易燃、易爆、剧毒等危险物品，坚决取缔各类非法营运工具。要加大路查力度，突出抓好农村（居）道路及各主要交通干道的安全监管，加大对超载、超限、超速、酒后驾驶、疲劳驾驶等各种违章、违法行为的查处力度，坚决制止和惩处各类交通违章、违法行为，严防发生较大以上事故。</w:t>
      </w:r>
    </w:p>
    <w:p>
      <w:pPr>
        <w:spacing w:line="594"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w:t>
      </w:r>
      <w:r>
        <w:rPr>
          <w:rFonts w:ascii="方正楷体_GBK" w:hAnsi="Times New Roman" w:eastAsia="方正楷体_GBK" w:cs="Times New Roman"/>
          <w:sz w:val="32"/>
          <w:szCs w:val="32"/>
        </w:rPr>
        <w:t>开展危险化学品、民爆器材、烟花爆竹安全大检查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镇应急办和沙坝派出所要认真抓好危险化学品储存、经营、运输、使用等各个环节的安全监管工作，以防范危险化学品运输事故为重点，加强安全监管。对遇热容易分解出易燃、有毒有害气体的原料和产品，要采取严格的防水、防潮措施，严防发生各类爆炸、泄漏、中毒等重特大事故。要加强对民爆器材、烟花爆竹储存、运输、销售、燃放等环节的安全管理，坚决打击、取缔非法销售、运输民爆器材、烟花爆竹行为。</w:t>
      </w:r>
    </w:p>
    <w:p>
      <w:pPr>
        <w:spacing w:line="594"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w:t>
      </w:r>
      <w:r>
        <w:rPr>
          <w:rFonts w:ascii="方正楷体_GBK" w:hAnsi="Times New Roman" w:eastAsia="方正楷体_GBK" w:cs="Times New Roman"/>
          <w:sz w:val="32"/>
          <w:szCs w:val="32"/>
        </w:rPr>
        <w:t>开展建筑施工安全大检查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镇规划建设管理环保和乡村建设服务中心要重点检查农村危房改造建筑施工单位安全制度落实，加强对建筑施工现场脚手架搭设、施工用电、施工机械及安全管理工作的监督检查，严格落实特种作业人员持证上岗的规定，切实加强对施工人员的安全教育，对现场管理秩序混乱、问题突出、隐患严重的施工工地要坚决责令停工整顿。</w:t>
      </w:r>
    </w:p>
    <w:p>
      <w:pPr>
        <w:spacing w:line="594"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（四）</w:t>
      </w:r>
      <w:r>
        <w:rPr>
          <w:rFonts w:ascii="方正楷体_GBK" w:hAnsi="Times New Roman" w:eastAsia="方正楷体_GBK" w:cs="Times New Roman"/>
          <w:sz w:val="32"/>
          <w:szCs w:val="32"/>
        </w:rPr>
        <w:t>开展食品卫生安全大检查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镇平安办、民政和社会事务办和文化服务中心要加强对辖区内餐饮娱乐场所、校园周边及学校食堂的食品卫生检查，严防群体性食物中毒事故的发生，认真做好传染性疾病和疫情防控的预防控制工作。此外，平安办要进一步加强特种设备的安全监管。</w:t>
      </w:r>
    </w:p>
    <w:p>
      <w:pPr>
        <w:spacing w:line="594"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（五）</w:t>
      </w:r>
      <w:r>
        <w:rPr>
          <w:rFonts w:ascii="方正楷体_GBK" w:hAnsi="Times New Roman" w:eastAsia="方正楷体_GBK" w:cs="Times New Roman"/>
          <w:sz w:val="32"/>
          <w:szCs w:val="32"/>
        </w:rPr>
        <w:t>开展地质灾害安全大检查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村（居）、乡村建设服务中心和石会规资所要重点检查已建12个地质灾害点及面上地灾隐患排查，并开展汛前排查、汛中巡查、汛后复查工作，按照地质灾害防治”四到位”的要求全面落实地质灾害防治措施。同时对地质灾害多发地区的安全监管和巡查，制定预防措施和应急避险方案，警惕突发性山体滑坡、泥石流等灾害。此外，石会供电所要加强对辖区内供电设施设备的安全管理，确保各类设施、设备安全运行。</w:t>
      </w:r>
    </w:p>
    <w:p>
      <w:pPr>
        <w:spacing w:line="594"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（六）</w:t>
      </w:r>
      <w:r>
        <w:rPr>
          <w:rFonts w:ascii="方正楷体_GBK" w:hAnsi="Times New Roman" w:eastAsia="方正楷体_GBK" w:cs="Times New Roman"/>
          <w:sz w:val="32"/>
          <w:szCs w:val="32"/>
        </w:rPr>
        <w:t>开展消防安全大检查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镇应急办和沙坝派出所要持续开展火灾防控工作，学校、敬老院、卫生院等敏感场所，加强排查检查。持续开展电气火灾安全大检查，全面排查电器产品及其线路使用管理等方面存在的隐患和问题。</w:t>
      </w:r>
    </w:p>
    <w:p>
      <w:pPr>
        <w:spacing w:line="594"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（七）</w:t>
      </w:r>
      <w:r>
        <w:rPr>
          <w:rFonts w:ascii="方正楷体_GBK" w:hAnsi="Times New Roman" w:eastAsia="方正楷体_GBK" w:cs="Times New Roman"/>
          <w:sz w:val="32"/>
          <w:szCs w:val="32"/>
        </w:rPr>
        <w:t>开展防汛抗旱和森林防火安全大检查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镇农业服务中心要加强塘、库、堰、河流等汛前、汛中、汛后安全检查。要加强森林防火宣传教育，落实森林防火责任，做到山有人管，林有人护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检查公墓、散坟集中分布区及敏感部位、风景区、国防设施区、易燃易爆区、火灾多发区等重点部位的管控工作。</w:t>
      </w:r>
    </w:p>
    <w:p>
      <w:pPr>
        <w:spacing w:line="594" w:lineRule="exact"/>
        <w:ind w:firstLine="640" w:firstLineChars="200"/>
        <w:rPr>
          <w:rFonts w:ascii="方正黑体_GBK" w:hAnsi="Times New Roman" w:eastAsia="方正黑体_GBK" w:cs="Times New Roman"/>
          <w:bCs/>
          <w:sz w:val="32"/>
          <w:szCs w:val="32"/>
        </w:rPr>
      </w:pPr>
      <w:r>
        <w:rPr>
          <w:rFonts w:ascii="方正黑体_GBK" w:hAnsi="Times New Roman" w:eastAsia="方正黑体_GBK" w:cs="Times New Roman"/>
          <w:bCs/>
          <w:sz w:val="32"/>
          <w:szCs w:val="32"/>
        </w:rPr>
        <w:t>四、安全生产大检查工作措施</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（一）成立安全大检查工作领导小组。</w:t>
      </w:r>
      <w:r>
        <w:rPr>
          <w:rFonts w:ascii="Times New Roman" w:hAnsi="Times New Roman" w:eastAsia="方正仿宋_GBK" w:cs="Times New Roman"/>
          <w:sz w:val="32"/>
          <w:szCs w:val="32"/>
        </w:rPr>
        <w:t>成立全镇安全大检查工作领导小组，由镇安委会主任任组长，分管安全生产工作的领导任常务副组长，其它班子成员任副组长，各办、站、所、中心、镇级部门负责人和各村（社区）主要负责人为组成人员，统筹全镇安全大检查工作。领导小组下设办公室在应急办，由分管安全的领导兼任办公室主任，牵头组织开展全镇安全大检查；各行业监管部门牵头成立专项检查领导小组，由镇政府分管领导任组长，分别对本行业领域“十五条硬措施”落实情况进行检查指导，每月开展一次检查，研究解决工作推进过程中存在的突出问题。</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（二）严格开展安全大检查。</w:t>
      </w:r>
      <w:r>
        <w:rPr>
          <w:rFonts w:ascii="Times New Roman" w:hAnsi="Times New Roman" w:eastAsia="方正仿宋_GBK" w:cs="Times New Roman"/>
          <w:sz w:val="32"/>
          <w:szCs w:val="32"/>
        </w:rPr>
        <w:t>各村（社区）和镇级各单位要明确检查重点、掌握检查规范，对照“十五条硬措施”落实情况开展大检查。</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（三）紧盯发现问题大整改。</w:t>
      </w:r>
      <w:r>
        <w:rPr>
          <w:rFonts w:ascii="Times New Roman" w:hAnsi="Times New Roman" w:eastAsia="方正仿宋_GBK" w:cs="Times New Roman"/>
          <w:sz w:val="32"/>
          <w:szCs w:val="32"/>
        </w:rPr>
        <w:t>对大检查发现的问题隐患要形成台账，对一般问题隐患要立查立改，对重点问题隐患要按照责任、措施、资金、时限、预案“五落实”要求，推动整改。</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（四）扭住突出违法行为大执法。</w:t>
      </w:r>
      <w:r>
        <w:rPr>
          <w:rFonts w:ascii="Times New Roman" w:hAnsi="Times New Roman" w:eastAsia="方正仿宋_GBK" w:cs="Times New Roman"/>
          <w:sz w:val="32"/>
          <w:szCs w:val="32"/>
        </w:rPr>
        <w:t>对直接涉及公共安全和人民群众生命健康等特殊行业、重点领域实行全覆盖重点监管，严格落实执法检查闭环管理。坚持对生产安全事故“有案必查、一案双查、三责同追、四不放过”，落实自然灾害调查评估制度，对典型事故灾害案例实施挂牌督办。在重点高危行业领域落实有奖举报制度，拓宽举报方法渠道，及时兑现举报奖励，依法公开调查处理结果，营造人人参与打击安全违法行为的良好社会氛围。</w:t>
      </w:r>
    </w:p>
    <w:p>
      <w:pPr>
        <w:spacing w:line="594" w:lineRule="exact"/>
        <w:ind w:firstLine="640" w:firstLineChars="200"/>
        <w:rPr>
          <w:rFonts w:ascii="方正黑体_GBK" w:hAnsi="Times New Roman" w:eastAsia="方正黑体_GBK" w:cs="Times New Roman"/>
          <w:bCs/>
          <w:sz w:val="32"/>
          <w:szCs w:val="32"/>
        </w:rPr>
      </w:pPr>
      <w:r>
        <w:rPr>
          <w:rFonts w:ascii="方正黑体_GBK" w:hAnsi="Times New Roman" w:eastAsia="方正黑体_GBK" w:cs="Times New Roman"/>
          <w:bCs/>
          <w:sz w:val="32"/>
          <w:szCs w:val="32"/>
        </w:rPr>
        <w:t>五、工作要求</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（一）高度重视，加强领导。</w:t>
      </w:r>
      <w:r>
        <w:rPr>
          <w:rFonts w:ascii="Times New Roman" w:hAnsi="Times New Roman" w:eastAsia="方正仿宋_GBK" w:cs="Times New Roman"/>
          <w:sz w:val="32"/>
          <w:szCs w:val="32"/>
        </w:rPr>
        <w:t>各村（社区）、各单位一定要提高认识，本着对人民高度负责的态度，把这次大检查当作当前安全生产第一要务，当作消除隐患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遏制事故的重要举措，认真抓早、抓紧、抓细、抓实、抓好。要切实加强领导，采取有效措施，召开专题会议，周密部署。主要领导要亲自过问、亲自部署，亲自组织、带头实施。有关单位要按照职责分工，密切配合、团结协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将安全生产大检查与安全生产专项整治三年行动有机结合起来，着力解决突出问题，确保把安全大检查工作落到实处、取得实效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切实推动安全生产形势持续稳定。</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（二）突出重点，强化督查。</w:t>
      </w:r>
      <w:r>
        <w:rPr>
          <w:rFonts w:ascii="Times New Roman" w:hAnsi="Times New Roman" w:eastAsia="方正仿宋_GBK" w:cs="Times New Roman"/>
          <w:sz w:val="32"/>
          <w:szCs w:val="32"/>
        </w:rPr>
        <w:t>安全隐患排查治理要突出高危行业和领域的重点企业、重点部位和重点环节，尤其要突出道路交通、危险化学品、烟花爆竹、民爆物品、建筑施工、地质灾害、防汛抗旱、疫情防控、学校等重点行业领域，深入、全面、扎实地开展隐患排查治理工作。</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（三）周密部署，全面推进。</w:t>
      </w:r>
      <w:r>
        <w:rPr>
          <w:rFonts w:ascii="Times New Roman" w:hAnsi="Times New Roman" w:eastAsia="方正仿宋_GBK" w:cs="Times New Roman"/>
          <w:sz w:val="32"/>
          <w:szCs w:val="32"/>
        </w:rPr>
        <w:t>各村（社区）、各单位要结合工作实际，立即制定具体方案，细化检查内容、要求和责任，建立和落实督查工作责任制，健全工作机制；要对重点部位和薄弱环节进行深入细致的检查，对查出的隐患要实行“编号登记、限期整改、专人负责、复查销号”制度，不能及时整改的，要提出防范措施，落实整改责任、措施、人员、资金和期限；严重危及作业人员安全的，要立即责令停产停业进行整改。检查发现存在重大隐患的，要及时报告，及时曝光，坚持“谁检查、谁签字、谁验收、谁负责”的原则，做到“全覆盖、零容忍”。</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（四）立足实际，完善预案。</w:t>
      </w:r>
      <w:r>
        <w:rPr>
          <w:rFonts w:ascii="Times New Roman" w:hAnsi="Times New Roman" w:eastAsia="方正仿宋_GBK" w:cs="Times New Roman"/>
          <w:sz w:val="32"/>
          <w:szCs w:val="32"/>
        </w:rPr>
        <w:t>各行业（领域），各企业要结合本行业安全生产实际，进一步完善本行业本企业的专业应急预案，重点抓好自然灾害监测预警和应急处理、道路交通安全、消防安全、建筑施工等领域险情防范工作，出现险情立即启动响应,最大限度地减少人员伤亡和财产损失。</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（五）严厉查处，追究责任。</w:t>
      </w:r>
      <w:r>
        <w:rPr>
          <w:rFonts w:ascii="Times New Roman" w:hAnsi="Times New Roman" w:eastAsia="方正仿宋_GBK" w:cs="Times New Roman"/>
          <w:sz w:val="32"/>
          <w:szCs w:val="32"/>
        </w:rPr>
        <w:t>按照“四不放过”原则，严肃责任追究。对专项行动组织不力、检查不力，导致事故发生的，要严肃追究责任。对检查中发现的非法违法生产经营行为，要不讲情面、不打折扣，加大执法力度，从严依法处理，坚决做到“严执法、零容忍”；该停产整顿的，停产整顿；该关闭的，坚决申请关闭；对于相关责任人，要依法进行严肃查处；触犯刑律的，要移交司法部门追究刑事责任。</w:t>
      </w:r>
    </w:p>
    <w:p>
      <w:pPr>
        <w:spacing w:line="594" w:lineRule="exact"/>
        <w:ind w:firstLine="640" w:firstLineChars="200"/>
        <w:rPr>
          <w:rFonts w:hint="eastAsia" w:ascii="Times New Roman" w:hAnsi="Times New Roman" w:eastAsia="方正仿宋_GBK" w:cs="Times New Roman"/>
          <w:sz w:val="32"/>
          <w:szCs w:val="32"/>
        </w:rPr>
      </w:pPr>
      <w:r>
        <w:rPr>
          <w:rFonts w:hint="eastAsia" w:ascii="方正楷体_GBK" w:hAnsi="Times New Roman" w:eastAsia="方正楷体_GBK" w:cs="Times New Roman"/>
          <w:sz w:val="32"/>
          <w:szCs w:val="32"/>
        </w:rPr>
        <w:t>（六）强化沟通，畅通信息。</w:t>
      </w:r>
      <w:r>
        <w:rPr>
          <w:rFonts w:ascii="Times New Roman" w:hAnsi="Times New Roman" w:eastAsia="方正仿宋_GBK" w:cs="Times New Roman"/>
          <w:sz w:val="32"/>
          <w:szCs w:val="32"/>
        </w:rPr>
        <w:t>镇属各单位要从即日起到月27日止，由各分管领导带队，再进行一次综合性安全大检查，并对前期排查出的隐患落实整改，确保市第六次党代会和</w:t>
      </w:r>
      <w:r>
        <w:rPr>
          <w:rFonts w:hint="eastAsia" w:ascii="Times New Roman" w:hAnsi="Times New Roman" w:eastAsia="方正仿宋_GBK" w:cs="Times New Roman"/>
          <w:sz w:val="32"/>
          <w:szCs w:val="32"/>
          <w:lang w:eastAsia="zh-CN"/>
        </w:rPr>
        <w:t>党的</w:t>
      </w:r>
      <w:bookmarkStart w:id="0" w:name="_GoBack"/>
      <w:bookmarkEnd w:id="0"/>
      <w:r>
        <w:rPr>
          <w:rFonts w:ascii="Times New Roman" w:hAnsi="Times New Roman" w:eastAsia="方正仿宋_GBK" w:cs="Times New Roman"/>
          <w:sz w:val="32"/>
          <w:szCs w:val="32"/>
        </w:rPr>
        <w:t>二十大召开期间的安全生产形势的稳定。在各村（社区）、单位自查的基础上，镇政府将组成督促检查组，对各村（社区）、单位及重点行业和领域的工作落实情况进行督促检查。</w:t>
      </w:r>
    </w:p>
    <w:p>
      <w:pPr>
        <w:spacing w:line="594"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（七）健全完善应急救援机制，加强值班值守工作。</w:t>
      </w:r>
      <w:r>
        <w:rPr>
          <w:rFonts w:ascii="Times New Roman" w:hAnsi="Times New Roman" w:eastAsia="方正仿宋_GBK" w:cs="Times New Roman"/>
          <w:sz w:val="32"/>
          <w:szCs w:val="32"/>
        </w:rPr>
        <w:t>各村（社区）、单位要建立生产安全事故的预测和预警机制，制定和完善有针对性的事故应急救援预案,要落实有效的应对措施，有效防止直接或间接引发事故。各村（社区）、各单位要坚持24小时领导带班值班制度，确保安全信息渠道畅通。一旦发生事故或紧急情况，有关领导要及时赶赴现场组织抢险和处置，妥善处理事故善后工作，最大限度减少事故损失，并要及时、如实按程序向镇安委会报告。</w:t>
      </w:r>
    </w:p>
    <w:p>
      <w:pPr>
        <w:widowControl/>
        <w:shd w:val="clear" w:color="auto" w:fill="FFFFFF"/>
        <w:spacing w:line="594" w:lineRule="exact"/>
        <w:ind w:right="840" w:rightChars="400"/>
        <w:jc w:val="right"/>
        <w:rPr>
          <w:rFonts w:hint="eastAsia" w:ascii="Times New Roman" w:hAnsi="Times New Roman" w:eastAsia="方正仿宋_GBK" w:cs="Times New Roman"/>
          <w:color w:val="000000" w:themeColor="text1"/>
          <w:kern w:val="0"/>
          <w:sz w:val="32"/>
          <w:szCs w:val="32"/>
        </w:rPr>
      </w:pPr>
    </w:p>
    <w:p>
      <w:pPr>
        <w:widowControl/>
        <w:shd w:val="clear" w:color="auto" w:fill="FFFFFF"/>
        <w:spacing w:line="594" w:lineRule="exact"/>
        <w:ind w:right="840" w:rightChars="400"/>
        <w:jc w:val="right"/>
        <w:rPr>
          <w:rFonts w:hint="eastAsia" w:ascii="Times New Roman" w:hAnsi="Times New Roman" w:eastAsia="方正仿宋_GBK" w:cs="Times New Roman"/>
          <w:color w:val="000000" w:themeColor="text1"/>
          <w:kern w:val="0"/>
          <w:sz w:val="32"/>
          <w:szCs w:val="32"/>
        </w:rPr>
      </w:pPr>
    </w:p>
    <w:p>
      <w:pPr>
        <w:widowControl/>
        <w:shd w:val="clear" w:color="auto" w:fill="FFFFFF"/>
        <w:spacing w:line="594" w:lineRule="exact"/>
        <w:ind w:right="840" w:rightChars="400"/>
        <w:jc w:val="right"/>
        <w:rPr>
          <w:rFonts w:hint="eastAsia" w:ascii="Times New Roman" w:hAnsi="Times New Roman" w:eastAsia="方正仿宋_GBK" w:cs="Times New Roman"/>
          <w:color w:val="000000" w:themeColor="text1"/>
          <w:kern w:val="0"/>
          <w:sz w:val="32"/>
          <w:szCs w:val="32"/>
        </w:rPr>
      </w:pPr>
    </w:p>
    <w:p>
      <w:pPr>
        <w:widowControl/>
        <w:shd w:val="clear" w:color="auto" w:fill="FFFFFF"/>
        <w:spacing w:line="594" w:lineRule="exact"/>
        <w:ind w:right="-92"/>
        <w:rPr>
          <w:rFonts w:hint="eastAsia" w:ascii="Times New Roman" w:hAnsi="Times New Roman" w:eastAsia="方正仿宋_GBK" w:cs="Times New Roman"/>
          <w:color w:val="000000" w:themeColor="text1"/>
          <w:kern w:val="0"/>
          <w:sz w:val="32"/>
          <w:szCs w:val="32"/>
        </w:rPr>
      </w:pPr>
    </w:p>
    <w:p>
      <w:pPr>
        <w:widowControl/>
        <w:shd w:val="clear" w:color="auto" w:fill="FFFFFF"/>
        <w:spacing w:line="594" w:lineRule="exact"/>
        <w:ind w:right="-92"/>
        <w:rPr>
          <w:rFonts w:hint="eastAsia" w:ascii="Times New Roman" w:hAnsi="Times New Roman" w:eastAsia="方正仿宋_GBK" w:cs="Times New Roman"/>
          <w:color w:val="000000" w:themeColor="text1"/>
          <w:kern w:val="0"/>
          <w:sz w:val="32"/>
          <w:szCs w:val="32"/>
        </w:rPr>
      </w:pPr>
    </w:p>
    <w:p>
      <w:pPr>
        <w:widowControl/>
        <w:shd w:val="clear" w:color="auto" w:fill="FFFFFF"/>
        <w:spacing w:line="594" w:lineRule="exact"/>
        <w:ind w:right="-92"/>
        <w:rPr>
          <w:rFonts w:hint="eastAsia" w:ascii="Times New Roman" w:hAnsi="Times New Roman" w:eastAsia="方正仿宋_GBK" w:cs="Times New Roman"/>
          <w:color w:val="000000" w:themeColor="text1"/>
          <w:kern w:val="0"/>
          <w:sz w:val="32"/>
          <w:szCs w:val="32"/>
        </w:rPr>
      </w:pPr>
    </w:p>
    <w:p>
      <w:pPr>
        <w:widowControl/>
        <w:shd w:val="clear" w:color="auto" w:fill="FFFFFF"/>
        <w:spacing w:line="594" w:lineRule="exact"/>
        <w:ind w:right="-92"/>
        <w:rPr>
          <w:rFonts w:ascii="Times New Roman" w:hAnsi="Times New Roman" w:eastAsia="方正仿宋_GBK" w:cs="Times New Roman"/>
          <w:color w:val="000000" w:themeColor="text1"/>
          <w:kern w:val="0"/>
          <w:sz w:val="32"/>
          <w:szCs w:val="32"/>
        </w:rPr>
      </w:pPr>
    </w:p>
    <w:p>
      <w:pPr>
        <w:spacing w:line="594" w:lineRule="exact"/>
        <w:rPr>
          <w:rFonts w:ascii="Times New Roman" w:hAnsi="Times New Roman" w:eastAsia="方正仿宋_GBK" w:cs="Times New Roman"/>
          <w:sz w:val="32"/>
          <w:szCs w:val="32"/>
        </w:rPr>
      </w:pPr>
    </w:p>
    <w:p>
      <w:pPr>
        <w:spacing w:line="594" w:lineRule="exact"/>
        <w:rPr>
          <w:rFonts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594" w:lineRule="exact"/>
        <w:rPr>
          <w:rFonts w:hint="eastAsia" w:ascii="Times New Roman" w:hAnsi="Times New Roman" w:eastAsia="方正仿宋_GBK" w:cs="Times New Roman"/>
          <w:sz w:val="32"/>
          <w:szCs w:val="32"/>
        </w:rPr>
      </w:pPr>
    </w:p>
    <w:p>
      <w:pPr>
        <w:spacing w:line="100" w:lineRule="exact"/>
        <w:rPr>
          <w:rFonts w:hint="eastAsia" w:ascii="Times New Roman" w:hAnsi="Times New Roman" w:eastAsia="方正仿宋_GBK" w:cs="Times New Roman"/>
          <w:sz w:val="32"/>
          <w:szCs w:val="32"/>
        </w:rPr>
      </w:pPr>
    </w:p>
    <w:p>
      <w:pPr>
        <w:spacing w:line="100" w:lineRule="exact"/>
        <w:rPr>
          <w:rFonts w:ascii="Times New Roman" w:hAnsi="Times New Roman" w:eastAsia="方正仿宋_GBK" w:cs="Times New Roman"/>
          <w:sz w:val="32"/>
          <w:szCs w:val="32"/>
        </w:rPr>
      </w:pPr>
    </w:p>
    <w:p>
      <w:pPr>
        <w:pBdr>
          <w:top w:val="single" w:color="auto" w:sz="4" w:space="0"/>
          <w:bottom w:val="single" w:color="auto" w:sz="4" w:space="0"/>
        </w:pBdr>
        <w:spacing w:line="40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rPr>
        <w:t>黔江区沙坝镇党政办公室           2022年5月18日印发</w:t>
      </w:r>
    </w:p>
    <w:sectPr>
      <w:footerReference r:id="rId3" w:type="default"/>
      <w:footerReference r:id="rId4" w:type="even"/>
      <w:pgSz w:w="11906" w:h="16838"/>
      <w:pgMar w:top="2098" w:right="1474" w:bottom="1985" w:left="1588"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99694"/>
      <w:docPartObj>
        <w:docPartGallery w:val="AutoText"/>
      </w:docPartObj>
    </w:sdtPr>
    <w:sdtContent>
      <w:p>
        <w:pPr>
          <w:pStyle w:val="7"/>
          <w:jc w:val="right"/>
          <w:rPr>
            <w:sz w:val="21"/>
            <w:szCs w:val="24"/>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99693"/>
      <w:docPartObj>
        <w:docPartGallery w:val="AutoText"/>
      </w:docPartObj>
    </w:sdtPr>
    <w:sdtContent>
      <w:p>
        <w:pPr>
          <w:pStyle w:val="7"/>
          <w:rPr>
            <w:sz w:val="21"/>
            <w:szCs w:val="24"/>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5YjJiYjlhODdhNTRkYjVmYTc2MDhlZDQxYTdkZWEifQ=="/>
  </w:docVars>
  <w:rsids>
    <w:rsidRoot w:val="00894617"/>
    <w:rsid w:val="0002477B"/>
    <w:rsid w:val="00030456"/>
    <w:rsid w:val="00042A7C"/>
    <w:rsid w:val="0009059A"/>
    <w:rsid w:val="0009370B"/>
    <w:rsid w:val="000E0567"/>
    <w:rsid w:val="000E0821"/>
    <w:rsid w:val="0011772E"/>
    <w:rsid w:val="001209D3"/>
    <w:rsid w:val="00124E02"/>
    <w:rsid w:val="00153F0D"/>
    <w:rsid w:val="00204705"/>
    <w:rsid w:val="002649E6"/>
    <w:rsid w:val="00297FCF"/>
    <w:rsid w:val="002A4E81"/>
    <w:rsid w:val="002F050E"/>
    <w:rsid w:val="00346EC0"/>
    <w:rsid w:val="00352809"/>
    <w:rsid w:val="003B1B17"/>
    <w:rsid w:val="00406381"/>
    <w:rsid w:val="00417E66"/>
    <w:rsid w:val="00431CDA"/>
    <w:rsid w:val="004651A5"/>
    <w:rsid w:val="004F5750"/>
    <w:rsid w:val="005728BD"/>
    <w:rsid w:val="005A0EF1"/>
    <w:rsid w:val="005D7550"/>
    <w:rsid w:val="005E0444"/>
    <w:rsid w:val="00630A0A"/>
    <w:rsid w:val="00655D00"/>
    <w:rsid w:val="00675A9C"/>
    <w:rsid w:val="006875EC"/>
    <w:rsid w:val="006A1E62"/>
    <w:rsid w:val="007268BA"/>
    <w:rsid w:val="00844CCE"/>
    <w:rsid w:val="008515F9"/>
    <w:rsid w:val="0086039C"/>
    <w:rsid w:val="00894617"/>
    <w:rsid w:val="0094416C"/>
    <w:rsid w:val="00960894"/>
    <w:rsid w:val="00982568"/>
    <w:rsid w:val="009C0AD9"/>
    <w:rsid w:val="00A02AA7"/>
    <w:rsid w:val="00A347DC"/>
    <w:rsid w:val="00A66E74"/>
    <w:rsid w:val="00AE5A22"/>
    <w:rsid w:val="00B312AC"/>
    <w:rsid w:val="00B97738"/>
    <w:rsid w:val="00BB0836"/>
    <w:rsid w:val="00BD4930"/>
    <w:rsid w:val="00CA7445"/>
    <w:rsid w:val="00CE1B63"/>
    <w:rsid w:val="00CE4DB0"/>
    <w:rsid w:val="00CE545B"/>
    <w:rsid w:val="00D42EBF"/>
    <w:rsid w:val="00EB0612"/>
    <w:rsid w:val="00FB76EA"/>
    <w:rsid w:val="00FF5D06"/>
    <w:rsid w:val="0B3D479E"/>
    <w:rsid w:val="2DAA79AC"/>
    <w:rsid w:val="3F7B5BCF"/>
    <w:rsid w:val="70DF0613"/>
    <w:rsid w:val="79457140"/>
    <w:rsid w:val="7A171B04"/>
    <w:rsid w:val="7F8FB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Times New Roman" w:hAnsi="Times New Roman"/>
    </w:rPr>
  </w:style>
  <w:style w:type="paragraph" w:styleId="6">
    <w:name w:val="Plain Text"/>
    <w:basedOn w:val="1"/>
    <w:link w:val="18"/>
    <w:qFormat/>
    <w:uiPriority w:val="99"/>
    <w:rPr>
      <w:rFonts w:ascii="宋体" w:hAnsi="Courier New" w:eastAsia="宋体" w:cs="Times New Roman"/>
      <w:szCs w:val="2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标题 1 Char"/>
    <w:basedOn w:val="11"/>
    <w:link w:val="2"/>
    <w:qFormat/>
    <w:uiPriority w:val="9"/>
    <w:rPr>
      <w:rFonts w:ascii="宋体" w:hAnsi="宋体" w:eastAsia="宋体" w:cs="宋体"/>
      <w:b/>
      <w:bCs/>
      <w:kern w:val="36"/>
      <w:sz w:val="48"/>
      <w:szCs w:val="48"/>
    </w:rPr>
  </w:style>
  <w:style w:type="character" w:customStyle="1" w:styleId="15">
    <w:name w:val="NormalCharacter"/>
    <w:qFormat/>
    <w:uiPriority w:val="0"/>
  </w:style>
  <w:style w:type="character" w:customStyle="1" w:styleId="16">
    <w:name w:val="页眉 Char"/>
    <w:basedOn w:val="11"/>
    <w:link w:val="8"/>
    <w:semiHidden/>
    <w:qFormat/>
    <w:uiPriority w:val="99"/>
    <w:rPr>
      <w:rFonts w:asciiTheme="minorHAnsi" w:hAnsiTheme="minorHAnsi" w:eastAsiaTheme="minorEastAsia" w:cstheme="minorBidi"/>
      <w:kern w:val="2"/>
      <w:sz w:val="18"/>
      <w:szCs w:val="18"/>
    </w:rPr>
  </w:style>
  <w:style w:type="character" w:customStyle="1" w:styleId="17">
    <w:name w:val="页脚 Char"/>
    <w:basedOn w:val="11"/>
    <w:link w:val="7"/>
    <w:qFormat/>
    <w:uiPriority w:val="99"/>
    <w:rPr>
      <w:rFonts w:asciiTheme="minorHAnsi" w:hAnsiTheme="minorHAnsi" w:eastAsiaTheme="minorEastAsia" w:cstheme="minorBidi"/>
      <w:kern w:val="2"/>
      <w:sz w:val="18"/>
      <w:szCs w:val="18"/>
    </w:rPr>
  </w:style>
  <w:style w:type="character" w:customStyle="1" w:styleId="18">
    <w:name w:val="纯文本 Char"/>
    <w:basedOn w:val="11"/>
    <w:link w:val="6"/>
    <w:qFormat/>
    <w:uiPriority w:val="99"/>
    <w:rPr>
      <w:rFonts w:ascii="宋体" w:hAnsi="Courier New"/>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Pages>
  <Words>620</Words>
  <Characters>3539</Characters>
  <Lines>29</Lines>
  <Paragraphs>8</Paragraphs>
  <TotalTime>63</TotalTime>
  <ScaleCrop>false</ScaleCrop>
  <LinksUpToDate>false</LinksUpToDate>
  <CharactersWithSpaces>4151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2022-05-18T14:43:00Z</dcterms:created>
  <dc:creator>Micorosoft</dc:creator>
  <cp:lastModifiedBy>kylin</cp:lastModifiedBy>
  <dcterms:modified xsi:type="dcterms:W3CDTF">2023-11-02T11:32:22Z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4978951235E94CD4AE1847437BF1B7E8</vt:lpwstr>
  </property>
</Properties>
</file>