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1" w:rightFromText="181" w:horzAnchor="margin" w:tblpXSpec="center" w:tblpYSpec="top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8833" w:type="dxa"/>
          </w:tcPr>
          <w:p>
            <w:pPr>
              <w:spacing w:line="600" w:lineRule="exact"/>
              <w:rPr>
                <w:rFonts w:ascii="Times New Roman" w:hAnsi="Times New Roman" w:cs="Times New Roman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8833" w:type="dxa"/>
          </w:tcPr>
          <w:p>
            <w:pPr>
              <w:spacing w:line="600" w:lineRule="exact"/>
              <w:rPr>
                <w:rFonts w:ascii="Times New Roman" w:hAnsi="Times New Roman" w:eastAsia="方正黑体简体" w:cs="Times New Roman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8833" w:type="dxa"/>
            <w:vAlign w:val="center"/>
          </w:tcPr>
          <w:p>
            <w:pPr>
              <w:rPr>
                <w:rFonts w:ascii="Times New Roman" w:hAnsi="Times New Roman" w:eastAsia="方正小标宋简体" w:cs="Times New Roman"/>
                <w:color w:val="FF0000"/>
                <w:w w:val="8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5" w:hRule="exact"/>
          <w:jc w:val="center"/>
        </w:trPr>
        <w:tc>
          <w:tcPr>
            <w:tcW w:w="8833" w:type="dxa"/>
            <w:vAlign w:val="center"/>
          </w:tcPr>
          <w:p>
            <w:pPr>
              <w:jc w:val="center"/>
              <w:rPr>
                <w:rFonts w:ascii="Times New Roman" w:hAnsi="Times New Roman" w:eastAsia="方正小标宋_GBK" w:cs="Times New Roman"/>
                <w:b/>
                <w:spacing w:val="30"/>
                <w:w w:val="38"/>
                <w:sz w:val="130"/>
                <w:szCs w:val="130"/>
              </w:rPr>
            </w:pPr>
            <w:r>
              <w:rPr>
                <w:rFonts w:ascii="Times New Roman" w:hAnsi="Times New Roman" w:eastAsia="方正仿宋_GBK" w:cs="Times New Roman"/>
                <w:b/>
                <w:sz w:val="20"/>
                <w:szCs w:val="33"/>
                <w:lang w:val="en-US" w:eastAsia="zh-CN"/>
              </w:rPr>
              <w:pict>
                <v:shape id="艺术字 14" o:spid="_x0000_s1027" o:spt="136" type="#_x0000_t136" style="position:absolute;left:0pt;margin-left:6.55pt;margin-top:24.55pt;height:66.15pt;width:439pt;mso-position-horizontal-relative:page;mso-position-vertical-relative:page;z-index:251661312;mso-width-relative:page;mso-height-relative:page;" fillcolor="#FF0000" filled="t" stroked="t" coordsize="21600,21600">
                  <v:path/>
                  <v:fill on="t" focussize="0,0"/>
                  <v:stroke weight="1pt" color="#FF0000"/>
                  <v:imagedata o:title=""/>
                  <o:lock v:ext="edit" aspectratio="t"/>
                  <v:textpath on="t" fitpath="t" trim="t" xscale="f" string="黔江区沙坝镇人民政府文件" style="font-family:方正小标宋_GBK;font-size:54pt;v-text-align:center;"/>
                  <w10:anchorlock/>
                </v:shape>
              </w:pic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exact"/>
          <w:jc w:val="center"/>
        </w:trPr>
        <w:tc>
          <w:tcPr>
            <w:tcW w:w="8833" w:type="dxa"/>
            <w:vAlign w:val="bottom"/>
          </w:tcPr>
          <w:p>
            <w:pPr>
              <w:spacing w:line="594" w:lineRule="exact"/>
              <w:jc w:val="center"/>
              <w:rPr>
                <w:rFonts w:ascii="Times New Roman" w:hAnsi="Times New Roman" w:eastAsia="方正楷体_GBK" w:cs="Times New Roman"/>
                <w:sz w:val="32"/>
                <w:szCs w:val="32"/>
              </w:rPr>
            </w:pPr>
            <w:r>
              <w:rPr>
                <w:rFonts w:ascii="Times New Roman" w:eastAsia="方正仿宋_GBK" w:cs="Times New Roman"/>
                <w:sz w:val="32"/>
                <w:szCs w:val="32"/>
              </w:rPr>
              <w:t>沙坝府发〔</w:t>
            </w: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2023</w:t>
            </w:r>
            <w:r>
              <w:rPr>
                <w:rFonts w:ascii="Times New Roman" w:eastAsia="方正仿宋_GBK" w:cs="Times New Roman"/>
                <w:sz w:val="32"/>
                <w:szCs w:val="32"/>
              </w:rPr>
              <w:t>〕</w:t>
            </w:r>
            <w:r>
              <w:rPr>
                <w:rFonts w:ascii="Times New Roman" w:hAnsi="Times New Roman" w:eastAsia="方正仿宋_GBK" w:cs="Times New Roman"/>
                <w:sz w:val="32"/>
                <w:szCs w:val="32"/>
              </w:rPr>
              <w:t>93</w:t>
            </w:r>
            <w:r>
              <w:rPr>
                <w:rFonts w:ascii="Times New Roman" w:eastAsia="方正仿宋_GBK" w:cs="Times New Roman"/>
                <w:sz w:val="32"/>
                <w:szCs w:val="32"/>
              </w:rPr>
              <w:t>号</w:t>
            </w:r>
          </w:p>
          <w:p>
            <w:pPr>
              <w:spacing w:line="540" w:lineRule="exact"/>
              <w:rPr>
                <w:rFonts w:ascii="Times New Roman" w:hAnsi="Times New Roman" w:cs="Times New Roman"/>
                <w:color w:val="000000"/>
                <w:sz w:val="34"/>
                <w:szCs w:val="34"/>
              </w:rPr>
            </w:pPr>
          </w:p>
          <w:p>
            <w:pPr>
              <w:spacing w:line="540" w:lineRule="exact"/>
              <w:jc w:val="center"/>
              <w:rPr>
                <w:rFonts w:ascii="Times New Roman" w:hAnsi="Times New Roman" w:cs="Times New Roman"/>
                <w:color w:val="000000"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color w:val="000000"/>
                <w:sz w:val="52"/>
                <w:szCs w:val="52"/>
                <w:lang w:val="en-US" w:eastAsia="zh-CN"/>
              </w:rPr>
              <w:pict>
                <v:line id="直线 12" o:spid="_x0000_s1026" o:spt="20" style="position:absolute;left:0pt;margin-left:0.25pt;margin-top:41.4pt;height:0pt;width:444.85pt;mso-position-horizontal-relative:page;mso-position-vertical-relative:page;z-index:251660288;mso-width-relative:page;mso-height-relative:page;" stroked="t" coordsize="21600,21600">
                  <v:path arrowok="t"/>
                  <v:fill focussize="0,0"/>
                  <v:stroke weight="2.25pt" color="#FF0000"/>
                  <v:imagedata o:title=""/>
                  <o:lock v:ext="edit"/>
                </v:line>
              </w:pict>
            </w:r>
          </w:p>
        </w:tc>
      </w:tr>
    </w:tbl>
    <w:p>
      <w:pPr>
        <w:spacing w:line="594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黔江区沙坝镇人民政府</w:t>
      </w:r>
    </w:p>
    <w:p>
      <w:pPr>
        <w:spacing w:line="594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关于印发《2023年沙坝镇防汛抗旱工作要点》的通知</w:t>
      </w:r>
    </w:p>
    <w:p>
      <w:pPr>
        <w:spacing w:line="594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</w:p>
    <w:p>
      <w:pPr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各村（社区），各办、站、所、中心，镇级各部门：</w:t>
      </w:r>
    </w:p>
    <w:p>
      <w:pPr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 xml:space="preserve">经镇政府同意，现将《2023年沙坝镇防汛抗旱工作要点》印发给你们，请认真组织实施。  </w:t>
      </w:r>
    </w:p>
    <w:p>
      <w:pPr>
        <w:spacing w:line="594" w:lineRule="exact"/>
        <w:ind w:firstLine="4800" w:firstLineChars="1500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594" w:lineRule="exac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594" w:lineRule="exact"/>
        <w:ind w:firstLine="4800" w:firstLineChars="15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黔江区沙坝镇人民政府</w:t>
      </w:r>
    </w:p>
    <w:p>
      <w:pPr>
        <w:spacing w:line="594" w:lineRule="exact"/>
        <w:ind w:firstLine="5280" w:firstLineChars="165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2023年4月19日</w:t>
      </w:r>
    </w:p>
    <w:p>
      <w:pPr>
        <w:spacing w:line="579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2023年沙坝镇防汛抗旱工作要点</w:t>
      </w:r>
    </w:p>
    <w:p>
      <w:pPr>
        <w:spacing w:line="579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为扎实做好2023年度防汛抗旱工作，按照黔江防指[2023]3号文件精神，进一步做好防汛抗旱工作，保护人民财产安全，维护经济社会稳定持续发展。结合我镇实际，特制订《沙坝镇2023年防汛抗旱工作要点》：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一、指导思想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防汛工作的指导思想是：“以人为本、以防为主、科学调度”，立足“防大汛、抢大险、救大灾”，按照“安全第一、常备不懈、全力抢险”的工作方针，以防御最大洪水为目标，坚持局部利益服从全局利益的原则，构建统一领导、分级负责、快速反应、协同应对、运转高效的突发事件应急体系，做好各项防汛和抢险工作，为全镇经济实现高质量发展提供保障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二、任务目标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小（二）水库：</w:t>
      </w:r>
      <w:r>
        <w:rPr>
          <w:rFonts w:ascii="Times New Roman" w:hAnsi="Times New Roman" w:eastAsia="方正仿宋_GBK" w:cs="Times New Roman"/>
          <w:sz w:val="32"/>
          <w:szCs w:val="32"/>
        </w:rPr>
        <w:t>对1座小二型水库进行现场排查。严格按照</w:t>
      </w:r>
      <w:bookmarkStart w:id="0" w:name="_GoBack"/>
      <w:bookmarkEnd w:id="0"/>
      <w:r>
        <w:rPr>
          <w:rFonts w:ascii="Times New Roman" w:hAnsi="Times New Roman" w:eastAsia="方正仿宋_GBK" w:cs="Times New Roman"/>
          <w:sz w:val="32"/>
          <w:szCs w:val="32"/>
        </w:rPr>
        <w:t>水利部防汛指导要求，协同配合水库管理单位完善水库防汛抢险应急预案、水库大坝安全管理应急预案和调度规程。汛期要安排专人做好水雨情监测、上报，加强水库值班值守；要落实好防汛物资、抢险队伍，做好人员转移安置、应急抢险、救灾等装备工作；一旦发生严重险情，要及时通知下游群众转移，绝不能造成人员伤亡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山洪灾害危险区：</w:t>
      </w:r>
      <w:r>
        <w:rPr>
          <w:rFonts w:ascii="Times New Roman" w:hAnsi="Times New Roman" w:eastAsia="方正仿宋_GBK" w:cs="Times New Roman"/>
          <w:sz w:val="32"/>
          <w:szCs w:val="32"/>
        </w:rPr>
        <w:t>对辖区2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处</w:t>
      </w:r>
      <w:r>
        <w:rPr>
          <w:rFonts w:ascii="Times New Roman" w:hAnsi="Times New Roman" w:eastAsia="方正仿宋_GBK" w:cs="Times New Roman"/>
          <w:sz w:val="32"/>
          <w:szCs w:val="32"/>
        </w:rPr>
        <w:t>山洪灾害危险区进行全面摸排，从新细化预案及“两张图”。组织山洪灾害易发区预警、监测人员进行培训，对山洪灾害危险易发区住户进行逃生演练。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明确辖区内水库、山坪塘、重点堤防、重要基础设施、城镇、山洪灾害、地质灾害易发区等“行政、技术、管护”三个责任人及职责，并填报“沙坝镇水利防汛行政责任人名单报送至镇防汛指挥办备案。要求各个水库做好防汛预案，做好汛前，汛中、汛后的各项记录、下发明白卡和疏散路线转移图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三、突出点，切实做好防汛隐患排查工作</w:t>
      </w:r>
    </w:p>
    <w:p>
      <w:pPr>
        <w:spacing w:line="579" w:lineRule="exact"/>
        <w:ind w:firstLine="642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b/>
          <w:sz w:val="32"/>
          <w:szCs w:val="32"/>
        </w:rPr>
        <w:t>一是</w:t>
      </w:r>
      <w:r>
        <w:rPr>
          <w:rFonts w:ascii="Times New Roman" w:hAnsi="Times New Roman" w:eastAsia="方正仿宋_GBK" w:cs="Times New Roman"/>
          <w:sz w:val="32"/>
          <w:szCs w:val="32"/>
        </w:rPr>
        <w:t>对隐患点位周边危旧房及孤寡老人、儿童、残疾人等进行排查登记，确定转移地点、负责人员、帮助转移至安全地点，妥善安排生活。</w:t>
      </w:r>
      <w:r>
        <w:rPr>
          <w:rFonts w:ascii="Times New Roman" w:hAnsi="Times New Roman" w:eastAsia="方正仿宋_GBK" w:cs="Times New Roman"/>
          <w:b/>
          <w:sz w:val="32"/>
          <w:szCs w:val="32"/>
        </w:rPr>
        <w:t>二是</w:t>
      </w:r>
      <w:r>
        <w:rPr>
          <w:rFonts w:ascii="Times New Roman" w:hAnsi="Times New Roman" w:eastAsia="方正仿宋_GBK" w:cs="Times New Roman"/>
          <w:sz w:val="32"/>
          <w:szCs w:val="32"/>
        </w:rPr>
        <w:t>对各村辖区内的河流、水库、山坪塘等设立警示标识，大力做好汛期安全、防溺水相关知识宣讲。对存在安全隐患的重点部位要加强管理，必要时派专人值守。全面排查阻碍河道、水库等行洪安全的违法建筑物、树木、垃圾堆，立即进行清理、限期清除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黑体_GBK" w:cs="Times New Roman"/>
          <w:sz w:val="32"/>
          <w:szCs w:val="32"/>
        </w:rPr>
      </w:pPr>
      <w:r>
        <w:rPr>
          <w:rFonts w:ascii="Times New Roman" w:hAnsi="Times New Roman" w:eastAsia="方正黑体_GBK" w:cs="Times New Roman"/>
          <w:sz w:val="32"/>
          <w:szCs w:val="32"/>
        </w:rPr>
        <w:t>四、强化措施，确保圆满完成防汛抗旱目标任务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楷体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（一）严格落实值班制度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镇防汛办一定要坚持以“领导带班、工作人员值班”的汛期24小时值班制度，严格遵守防汛值班纪律，决不允许任何人以任何理由出现汛期值班空岗、断岗、脱岗等现象，对擅离职守，将严肃追究带班领导和值班人员的责任。各村主要负责人汛期手机通讯必须24小时畅通，外出要及时向镇主要领导请假，并安排好替班人员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（二）加强防汛抗旱物资和队伍准备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按照“宁可备而不用，不可用时无备”的原则，加强对防汛抢险救灾物资的储备。镇指挥部防汛仓库及时补充防汛物资，与有关商户签订物资代储协议。镇武装部要加强对防汛应急抢险分队的演练，建立应急联系机制，服从镇指挥部调度指令，随时做好备勤。沿河及有水库塘坝的村，要准备好编织袋、铁锹、应急灯等物资，对所有防汛物资，要登记造册，加强管理，规范存放，不得挪作他用。要加强防汛抢险队伍的组织工作，每个村要建立不低于10人的防汛队伍，确保应急时，能及时处置突发事件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楷体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（三）严格落实责任追究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各村（社区）、镇级各单位要严格按照《中华人民共和国防洪法》、《中华人民共和国防汛条例》等法律法规，依法防汛，实行防汛责任追究制。在防汛抗灾中，要坚持局部服从全局、下级服从上级的原则，对因推诿扯皮、玩忽职守、工作不力造成损失的，依法追究责任人的责任，并将防汛工作纳入绩效考核的重要内容。</w:t>
      </w: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579" w:lineRule="exact"/>
        <w:ind w:firstLine="640" w:firstLineChars="200"/>
        <w:jc w:val="lef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pStyle w:val="8"/>
        <w:ind w:firstLine="420"/>
        <w:rPr>
          <w:rFonts w:ascii="Times New Roman" w:hAnsi="Times New Roman"/>
        </w:rPr>
      </w:pPr>
    </w:p>
    <w:p>
      <w:pPr>
        <w:pStyle w:val="8"/>
        <w:ind w:firstLine="420"/>
        <w:rPr>
          <w:rFonts w:ascii="Times New Roman" w:hAnsi="Times New Roman"/>
        </w:rPr>
      </w:pPr>
    </w:p>
    <w:p>
      <w:pPr>
        <w:tabs>
          <w:tab w:val="left" w:pos="615"/>
        </w:tabs>
        <w:spacing w:line="260" w:lineRule="exact"/>
        <w:jc w:val="lef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tabs>
          <w:tab w:val="left" w:pos="615"/>
        </w:tabs>
        <w:spacing w:line="260" w:lineRule="exact"/>
        <w:jc w:val="left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spacing w:line="20" w:lineRule="exact"/>
        <w:rPr>
          <w:rFonts w:ascii="Times New Roman" w:hAnsi="Times New Roman" w:cs="Times New Roman"/>
        </w:rPr>
      </w:pPr>
    </w:p>
    <w:p>
      <w:pPr>
        <w:pBdr>
          <w:top w:val="single" w:color="auto" w:sz="4" w:space="0"/>
          <w:bottom w:val="single" w:color="auto" w:sz="8" w:space="1"/>
        </w:pBdr>
        <w:spacing w:line="400" w:lineRule="exact"/>
        <w:ind w:firstLine="140" w:firstLineChars="5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方正仿宋_GBK" w:cs="Times New Roman"/>
          <w:sz w:val="28"/>
          <w:szCs w:val="28"/>
        </w:rPr>
        <w:t>黔江区沙坝镇党政办公室                   2023年4月19日印发</w:t>
      </w:r>
    </w:p>
    <w:sectPr>
      <w:footerReference r:id="rId3" w:type="default"/>
      <w:footerReference r:id="rId4" w:type="even"/>
      <w:pgSz w:w="11906" w:h="16838"/>
      <w:pgMar w:top="2098" w:right="1474" w:bottom="1985" w:left="1588" w:header="851" w:footer="1559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简体">
    <w:altName w:val="方正黑体_GBK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4552955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2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1 -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4552962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2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2 -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1"/>
  <w:bordersDoNotSurroundHeader w:val="true"/>
  <w:bordersDoNotSurroundFooter w:val="true"/>
  <w:documentProtection w:enforcement="0"/>
  <w:defaultTabStop w:val="420"/>
  <w:evenAndOddHeaders w:val="true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44A58"/>
    <w:rsid w:val="00005511"/>
    <w:rsid w:val="000C7812"/>
    <w:rsid w:val="00191C01"/>
    <w:rsid w:val="002A17B6"/>
    <w:rsid w:val="002D2AEE"/>
    <w:rsid w:val="003B519C"/>
    <w:rsid w:val="00485611"/>
    <w:rsid w:val="004D5C17"/>
    <w:rsid w:val="00644A58"/>
    <w:rsid w:val="00863895"/>
    <w:rsid w:val="0096471E"/>
    <w:rsid w:val="00B33ECC"/>
    <w:rsid w:val="00CB7462"/>
    <w:rsid w:val="00DC13FE"/>
    <w:rsid w:val="00FB423F"/>
    <w:rsid w:val="BDF3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customStyle="1" w:styleId="8">
    <w:name w:val="UserStyle_0"/>
    <w:basedOn w:val="1"/>
    <w:qFormat/>
    <w:uiPriority w:val="0"/>
    <w:pPr>
      <w:ind w:firstLine="200" w:firstLineChars="200"/>
    </w:pPr>
    <w:rPr>
      <w:rFonts w:ascii="Calibri" w:hAnsi="Calibri" w:eastAsia="宋体" w:cs="Times New Roman"/>
      <w:color w:val="00000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</Company>
  <Pages>4</Pages>
  <Words>247</Words>
  <Characters>1413</Characters>
  <Lines>11</Lines>
  <Paragraphs>3</Paragraphs>
  <TotalTime>34</TotalTime>
  <ScaleCrop>false</ScaleCrop>
  <LinksUpToDate>false</LinksUpToDate>
  <CharactersWithSpaces>1657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2023-04-19T10:05:00Z</dcterms:created>
  <dc:creator>Owner</dc:creator>
  <cp:lastModifiedBy> </cp:lastModifiedBy>
  <cp:lastPrinted>2023-04-19T10:30:00Z</cp:lastPrinted>
  <dcterms:modified xsi:type="dcterms:W3CDTF">2024-03-05T11:30:57Z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