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eastAsia="方正仿宋_GBK"/>
          <w:b/>
          <w:bCs/>
          <w:sz w:val="44"/>
          <w:szCs w:val="44"/>
        </w:rPr>
      </w:pPr>
      <w:bookmarkStart w:id="0" w:name="_Hlk37239649"/>
      <w:bookmarkEnd w:id="0"/>
    </w:p>
    <w:p>
      <w:pPr>
        <w:spacing w:line="500" w:lineRule="exact"/>
        <w:jc w:val="center"/>
        <w:rPr>
          <w:rFonts w:eastAsia="方正小标宋_GBK"/>
          <w:b/>
          <w:bCs/>
          <w:sz w:val="44"/>
          <w:szCs w:val="44"/>
        </w:rPr>
      </w:pPr>
    </w:p>
    <w:p>
      <w:pPr>
        <w:spacing w:line="500" w:lineRule="exact"/>
        <w:jc w:val="center"/>
        <w:rPr>
          <w:rFonts w:eastAsia="方正小标宋_GBK"/>
          <w:b/>
          <w:bCs/>
          <w:sz w:val="44"/>
          <w:szCs w:val="44"/>
        </w:rPr>
      </w:pPr>
    </w:p>
    <w:p>
      <w:pPr>
        <w:spacing w:line="500" w:lineRule="exact"/>
        <w:jc w:val="center"/>
        <w:rPr>
          <w:rFonts w:eastAsia="方正小标宋_GBK"/>
          <w:b/>
          <w:bCs/>
          <w:sz w:val="44"/>
          <w:szCs w:val="44"/>
        </w:rPr>
      </w:pPr>
    </w:p>
    <w:p>
      <w:pPr>
        <w:spacing w:line="500" w:lineRule="exact"/>
        <w:jc w:val="center"/>
        <w:rPr>
          <w:rFonts w:eastAsia="方正小标宋_GBK"/>
          <w:b/>
          <w:bCs/>
          <w:sz w:val="44"/>
          <w:szCs w:val="44"/>
        </w:rPr>
      </w:pPr>
    </w:p>
    <w:p>
      <w:pPr>
        <w:spacing w:line="500" w:lineRule="exact"/>
        <w:jc w:val="center"/>
        <w:rPr>
          <w:rFonts w:eastAsia="方正小标宋_GBK"/>
          <w:b/>
          <w:bCs/>
          <w:sz w:val="44"/>
          <w:szCs w:val="44"/>
        </w:rPr>
      </w:pPr>
    </w:p>
    <w:p>
      <w:pPr>
        <w:spacing w:line="579" w:lineRule="exact"/>
        <w:jc w:val="center"/>
        <w:rPr>
          <w:rFonts w:eastAsia="方正仿宋_GBK"/>
        </w:rPr>
      </w:pPr>
      <w:r>
        <w:rPr>
          <w:rFonts w:hint="eastAsia" w:eastAsia="方正仿宋_GBK"/>
          <w:lang w:val="en-US" w:eastAsia="zh-CN"/>
        </w:rPr>
        <w:t>石家</w:t>
      </w:r>
      <w:r>
        <w:rPr>
          <w:rFonts w:eastAsia="方正仿宋_GBK"/>
        </w:rPr>
        <w:t>府发〔2023〕</w:t>
      </w:r>
      <w:r>
        <w:rPr>
          <w:rFonts w:hint="eastAsia" w:eastAsia="方正仿宋_GBK"/>
          <w:lang w:val="en-US" w:eastAsia="zh-CN"/>
        </w:rPr>
        <w:t>67</w:t>
      </w:r>
      <w:r>
        <w:rPr>
          <w:rFonts w:eastAsia="方正仿宋_GBK"/>
        </w:rPr>
        <w:t>号</w:t>
      </w:r>
    </w:p>
    <w:p>
      <w:pPr>
        <w:spacing w:line="579" w:lineRule="exact"/>
        <w:jc w:val="center"/>
        <w:rPr>
          <w:rFonts w:eastAsia="方正小标宋_GBK"/>
          <w:sz w:val="44"/>
          <w:szCs w:val="44"/>
        </w:rPr>
      </w:pPr>
    </w:p>
    <w:p>
      <w:pPr>
        <w:spacing w:line="579" w:lineRule="exact"/>
        <w:jc w:val="center"/>
        <w:rPr>
          <w:rFonts w:eastAsia="方正小标宋_GBK"/>
          <w:sz w:val="44"/>
          <w:szCs w:val="44"/>
        </w:rPr>
      </w:pPr>
    </w:p>
    <w:p>
      <w:pPr>
        <w:spacing w:line="579" w:lineRule="exact"/>
        <w:jc w:val="center"/>
        <w:rPr>
          <w:rFonts w:eastAsia="方正小标宋_GBK"/>
          <w:snapToGrid w:val="0"/>
          <w:color w:val="000000"/>
          <w:kern w:val="0"/>
          <w:sz w:val="44"/>
          <w:szCs w:val="44"/>
          <w:lang w:bidi="ar"/>
        </w:rPr>
      </w:pPr>
      <w:r>
        <w:rPr>
          <w:rFonts w:eastAsia="方正小标宋_GBK"/>
          <w:snapToGrid w:val="0"/>
          <w:color w:val="000000"/>
          <w:kern w:val="0"/>
          <w:sz w:val="44"/>
          <w:szCs w:val="44"/>
          <w:lang w:bidi="ar"/>
        </w:rPr>
        <w:t>黔江</w:t>
      </w:r>
      <w:r>
        <w:rPr>
          <w:rFonts w:hint="eastAsia" w:eastAsia="方正小标宋_GBK"/>
          <w:snapToGrid w:val="0"/>
          <w:color w:val="000000"/>
          <w:kern w:val="0"/>
          <w:sz w:val="44"/>
          <w:szCs w:val="44"/>
          <w:lang w:eastAsia="zh-CN" w:bidi="ar"/>
        </w:rPr>
        <w:t>区</w:t>
      </w:r>
      <w:r>
        <w:rPr>
          <w:rFonts w:hint="eastAsia" w:eastAsia="方正小标宋_GBK"/>
          <w:snapToGrid w:val="0"/>
          <w:color w:val="000000"/>
          <w:kern w:val="0"/>
          <w:sz w:val="44"/>
          <w:szCs w:val="44"/>
          <w:lang w:val="en-US" w:eastAsia="zh-CN" w:bidi="ar"/>
        </w:rPr>
        <w:t>石家镇</w:t>
      </w:r>
      <w:r>
        <w:rPr>
          <w:rFonts w:eastAsia="方正小标宋_GBK"/>
          <w:snapToGrid w:val="0"/>
          <w:color w:val="000000"/>
          <w:kern w:val="0"/>
          <w:sz w:val="44"/>
          <w:szCs w:val="44"/>
          <w:lang w:bidi="ar"/>
        </w:rPr>
        <w:t>人民政府</w:t>
      </w:r>
    </w:p>
    <w:p>
      <w:pPr>
        <w:spacing w:line="579" w:lineRule="exact"/>
        <w:jc w:val="center"/>
        <w:rPr>
          <w:rFonts w:hint="default" w:eastAsia="方正小标宋_GBK"/>
          <w:snapToGrid w:val="0"/>
          <w:color w:val="000000"/>
          <w:kern w:val="0"/>
          <w:sz w:val="44"/>
          <w:szCs w:val="44"/>
          <w:lang w:val="en-US" w:eastAsia="zh-CN" w:bidi="ar"/>
        </w:rPr>
      </w:pPr>
      <w:r>
        <w:rPr>
          <w:rFonts w:hint="eastAsia" w:eastAsia="方正小标宋_GBK"/>
          <w:snapToGrid w:val="0"/>
          <w:color w:val="000000"/>
          <w:kern w:val="0"/>
          <w:sz w:val="44"/>
          <w:szCs w:val="44"/>
          <w:lang w:val="en-US" w:eastAsia="zh-CN" w:bidi="ar"/>
        </w:rPr>
        <w:t>转发</w:t>
      </w:r>
      <w:r>
        <w:rPr>
          <w:rFonts w:hint="eastAsia" w:eastAsia="方正小标宋_GBK"/>
          <w:snapToGrid w:val="0"/>
          <w:color w:val="000000"/>
          <w:kern w:val="0"/>
          <w:sz w:val="44"/>
          <w:szCs w:val="44"/>
          <w:lang w:eastAsia="zh-CN" w:bidi="ar"/>
        </w:rPr>
        <w:t>《</w:t>
      </w:r>
      <w:r>
        <w:rPr>
          <w:rFonts w:eastAsia="方正小标宋_GBK"/>
          <w:snapToGrid w:val="0"/>
          <w:color w:val="000000"/>
          <w:kern w:val="0"/>
          <w:sz w:val="44"/>
          <w:szCs w:val="44"/>
          <w:lang w:bidi="ar"/>
        </w:rPr>
        <w:t>关于印发</w:t>
      </w:r>
      <w:r>
        <w:rPr>
          <w:rFonts w:hint="eastAsia" w:ascii="方正仿宋_GBK" w:hAnsi="方正仿宋_GBK" w:eastAsia="方正仿宋_GBK" w:cs="方正仿宋_GBK"/>
          <w:snapToGrid w:val="0"/>
          <w:color w:val="000000"/>
          <w:kern w:val="0"/>
          <w:sz w:val="44"/>
          <w:szCs w:val="44"/>
          <w:lang w:bidi="ar"/>
        </w:rPr>
        <w:t>&lt;</w:t>
      </w:r>
      <w:r>
        <w:rPr>
          <w:rFonts w:eastAsia="方正小标宋_GBK"/>
          <w:snapToGrid w:val="0"/>
          <w:color w:val="000000"/>
          <w:kern w:val="0"/>
          <w:sz w:val="44"/>
          <w:szCs w:val="44"/>
          <w:lang w:bidi="ar"/>
        </w:rPr>
        <w:t>黔江区农村产权流转交易市场化体系建设实施方案</w:t>
      </w:r>
      <w:r>
        <w:rPr>
          <w:rFonts w:hint="eastAsia" w:ascii="方正仿宋_GBK" w:hAnsi="方正仿宋_GBK" w:eastAsia="方正仿宋_GBK" w:cs="方正仿宋_GBK"/>
          <w:snapToGrid w:val="0"/>
          <w:color w:val="000000"/>
          <w:kern w:val="0"/>
          <w:sz w:val="44"/>
          <w:szCs w:val="44"/>
          <w:lang w:bidi="ar"/>
        </w:rPr>
        <w:t>&gt;</w:t>
      </w:r>
      <w:r>
        <w:rPr>
          <w:rFonts w:eastAsia="方正小标宋_GBK"/>
          <w:snapToGrid w:val="0"/>
          <w:color w:val="000000"/>
          <w:kern w:val="0"/>
          <w:sz w:val="44"/>
          <w:szCs w:val="44"/>
          <w:lang w:bidi="ar"/>
        </w:rPr>
        <w:t>的通知</w:t>
      </w:r>
      <w:r>
        <w:rPr>
          <w:rFonts w:hint="eastAsia" w:eastAsia="方正小标宋_GBK"/>
          <w:snapToGrid w:val="0"/>
          <w:color w:val="000000"/>
          <w:kern w:val="0"/>
          <w:sz w:val="44"/>
          <w:szCs w:val="44"/>
          <w:lang w:eastAsia="zh-CN" w:bidi="ar"/>
        </w:rPr>
        <w:t>》</w:t>
      </w:r>
      <w:r>
        <w:rPr>
          <w:rFonts w:hint="eastAsia" w:eastAsia="方正小标宋_GBK"/>
          <w:snapToGrid w:val="0"/>
          <w:color w:val="000000"/>
          <w:kern w:val="0"/>
          <w:sz w:val="44"/>
          <w:szCs w:val="44"/>
          <w:lang w:val="en-US" w:eastAsia="zh-CN" w:bidi="ar"/>
        </w:rPr>
        <w:t>的通知</w:t>
      </w:r>
    </w:p>
    <w:p>
      <w:pPr>
        <w:bidi w:val="0"/>
      </w:pPr>
    </w:p>
    <w:p>
      <w:pPr>
        <w:spacing w:line="579" w:lineRule="exact"/>
        <w:rPr>
          <w:rFonts w:eastAsia="方正仿宋_GBK"/>
          <w:snapToGrid w:val="0"/>
          <w:color w:val="000000"/>
          <w:kern w:val="0"/>
          <w:lang w:bidi="ar"/>
        </w:rPr>
      </w:pPr>
      <w:r>
        <w:rPr>
          <w:rFonts w:hint="default" w:eastAsia="方正仿宋_GBK"/>
          <w:snapToGrid w:val="0"/>
          <w:color w:val="000000"/>
          <w:kern w:val="0"/>
          <w:lang w:bidi="ar"/>
        </w:rPr>
        <w:t>各村（社区）：</w:t>
      </w:r>
    </w:p>
    <w:p>
      <w:pPr>
        <w:spacing w:line="579" w:lineRule="exact"/>
        <w:ind w:firstLine="640" w:firstLineChars="200"/>
        <w:rPr>
          <w:rFonts w:hint="default" w:eastAsia="方正仿宋_GBK"/>
          <w:snapToGrid w:val="0"/>
          <w:color w:val="000000"/>
          <w:kern w:val="0"/>
          <w:lang w:bidi="ar"/>
        </w:rPr>
      </w:pPr>
      <w:r>
        <w:rPr>
          <w:rFonts w:hint="default" w:eastAsia="方正仿宋_GBK"/>
          <w:snapToGrid w:val="0"/>
          <w:color w:val="000000"/>
          <w:kern w:val="0"/>
          <w:lang w:bidi="ar"/>
        </w:rPr>
        <w:t>现将</w:t>
      </w:r>
      <w:r>
        <w:rPr>
          <w:rFonts w:hint="eastAsia" w:eastAsia="方正仿宋_GBK"/>
          <w:snapToGrid w:val="0"/>
          <w:color w:val="000000"/>
          <w:kern w:val="0"/>
          <w:lang w:eastAsia="zh-CN" w:bidi="ar"/>
        </w:rPr>
        <w:t>《</w:t>
      </w:r>
      <w:r>
        <w:rPr>
          <w:rFonts w:hint="default" w:eastAsia="方正仿宋_GBK"/>
          <w:snapToGrid w:val="0"/>
          <w:color w:val="000000"/>
          <w:kern w:val="0"/>
          <w:lang w:bidi="ar"/>
        </w:rPr>
        <w:t>关于印发</w:t>
      </w:r>
      <w:r>
        <w:rPr>
          <w:rFonts w:hint="eastAsia" w:eastAsia="方正仿宋_GBK"/>
          <w:snapToGrid w:val="0"/>
          <w:color w:val="000000"/>
          <w:kern w:val="0"/>
          <w:lang w:bidi="ar"/>
        </w:rPr>
        <w:t>&lt;</w:t>
      </w:r>
      <w:r>
        <w:rPr>
          <w:rFonts w:hint="default" w:eastAsia="方正仿宋_GBK"/>
          <w:snapToGrid w:val="0"/>
          <w:color w:val="000000"/>
          <w:kern w:val="0"/>
          <w:lang w:bidi="ar"/>
        </w:rPr>
        <w:t>黔江区农村产权流转交易市场化体系建设实施方案</w:t>
      </w:r>
      <w:r>
        <w:rPr>
          <w:rFonts w:hint="eastAsia" w:eastAsia="方正仿宋_GBK"/>
          <w:snapToGrid w:val="0"/>
          <w:color w:val="000000"/>
          <w:kern w:val="0"/>
          <w:lang w:bidi="ar"/>
        </w:rPr>
        <w:t>&gt;</w:t>
      </w:r>
      <w:r>
        <w:rPr>
          <w:rFonts w:hint="default" w:eastAsia="方正仿宋_GBK"/>
          <w:snapToGrid w:val="0"/>
          <w:color w:val="000000"/>
          <w:kern w:val="0"/>
          <w:lang w:bidi="ar"/>
        </w:rPr>
        <w:t>的通知</w:t>
      </w:r>
      <w:r>
        <w:rPr>
          <w:rFonts w:hint="eastAsia" w:eastAsia="方正仿宋_GBK"/>
          <w:snapToGrid w:val="0"/>
          <w:color w:val="000000"/>
          <w:kern w:val="0"/>
          <w:lang w:eastAsia="zh-CN" w:bidi="ar"/>
        </w:rPr>
        <w:t>》</w:t>
      </w:r>
      <w:r>
        <w:rPr>
          <w:rFonts w:hint="default" w:eastAsia="方正仿宋_GBK"/>
          <w:snapToGrid w:val="0"/>
          <w:color w:val="000000"/>
          <w:kern w:val="0"/>
          <w:lang w:bidi="ar"/>
        </w:rPr>
        <w:t>转发给你们，请按要求抓好落实。</w:t>
      </w:r>
    </w:p>
    <w:p>
      <w:pPr>
        <w:bidi w:val="0"/>
        <w:rPr>
          <w:rFonts w:hint="default"/>
        </w:rPr>
      </w:pPr>
    </w:p>
    <w:p>
      <w:pPr>
        <w:spacing w:line="579" w:lineRule="exact"/>
        <w:ind w:firstLine="640" w:firstLineChars="200"/>
        <w:rPr>
          <w:rFonts w:hint="default" w:eastAsia="方正仿宋_GBK"/>
          <w:snapToGrid w:val="0"/>
          <w:color w:val="000000"/>
          <w:kern w:val="0"/>
          <w:lang w:bidi="ar"/>
        </w:rPr>
      </w:pPr>
      <w:r>
        <w:rPr>
          <w:rFonts w:hint="default"/>
        </w:rPr>
        <w:t>      </w:t>
      </w:r>
      <w:r>
        <w:rPr>
          <w:rFonts w:hint="default" w:eastAsia="方正仿宋_GBK"/>
          <w:snapToGrid w:val="0"/>
          <w:color w:val="000000"/>
          <w:kern w:val="0"/>
          <w:lang w:bidi="ar"/>
        </w:rPr>
        <w:t>                 </w:t>
      </w:r>
      <w:r>
        <w:rPr>
          <w:rFonts w:hint="eastAsia" w:eastAsia="方正仿宋_GBK"/>
          <w:snapToGrid w:val="0"/>
          <w:color w:val="000000"/>
          <w:kern w:val="0"/>
          <w:lang w:val="en-US" w:eastAsia="zh-CN" w:bidi="ar"/>
        </w:rPr>
        <w:t xml:space="preserve"> </w:t>
      </w:r>
      <w:r>
        <w:rPr>
          <w:rFonts w:hint="default" w:eastAsia="方正仿宋_GBK"/>
          <w:snapToGrid w:val="0"/>
          <w:color w:val="000000"/>
          <w:kern w:val="0"/>
          <w:lang w:bidi="ar"/>
        </w:rPr>
        <w:t>黔江区石家镇人民政府  </w:t>
      </w:r>
    </w:p>
    <w:p>
      <w:pPr>
        <w:spacing w:line="579" w:lineRule="exact"/>
        <w:ind w:firstLine="4800" w:firstLineChars="1500"/>
        <w:rPr>
          <w:rFonts w:hint="default" w:eastAsia="方正仿宋_GBK"/>
          <w:snapToGrid w:val="0"/>
          <w:color w:val="000000"/>
          <w:kern w:val="0"/>
          <w:lang w:bidi="ar"/>
        </w:rPr>
      </w:pPr>
      <w:r>
        <w:rPr>
          <w:rFonts w:hint="default" w:eastAsia="方正仿宋_GBK"/>
          <w:snapToGrid w:val="0"/>
          <w:color w:val="000000"/>
          <w:kern w:val="0"/>
          <w:lang w:bidi="ar"/>
        </w:rPr>
        <w:t>202</w:t>
      </w:r>
      <w:r>
        <w:rPr>
          <w:rFonts w:hint="eastAsia" w:eastAsia="方正仿宋_GBK"/>
          <w:snapToGrid w:val="0"/>
          <w:color w:val="000000"/>
          <w:kern w:val="0"/>
          <w:lang w:val="en-US" w:eastAsia="zh-CN" w:bidi="ar"/>
        </w:rPr>
        <w:t>3</w:t>
      </w:r>
      <w:r>
        <w:rPr>
          <w:rFonts w:hint="default" w:eastAsia="方正仿宋_GBK"/>
          <w:snapToGrid w:val="0"/>
          <w:color w:val="000000"/>
          <w:kern w:val="0"/>
          <w:lang w:bidi="ar"/>
        </w:rPr>
        <w:t>年1</w:t>
      </w:r>
      <w:r>
        <w:rPr>
          <w:rFonts w:hint="eastAsia" w:eastAsia="方正仿宋_GBK"/>
          <w:snapToGrid w:val="0"/>
          <w:color w:val="000000"/>
          <w:kern w:val="0"/>
          <w:lang w:val="en-US" w:eastAsia="zh-CN" w:bidi="ar"/>
        </w:rPr>
        <w:t>1</w:t>
      </w:r>
      <w:r>
        <w:rPr>
          <w:rFonts w:hint="default" w:eastAsia="方正仿宋_GBK"/>
          <w:snapToGrid w:val="0"/>
          <w:color w:val="000000"/>
          <w:kern w:val="0"/>
          <w:lang w:bidi="ar"/>
        </w:rPr>
        <w:t>月</w:t>
      </w:r>
      <w:r>
        <w:rPr>
          <w:rFonts w:hint="eastAsia" w:eastAsia="方正仿宋_GBK"/>
          <w:snapToGrid w:val="0"/>
          <w:color w:val="000000"/>
          <w:kern w:val="0"/>
          <w:lang w:val="en-US" w:eastAsia="zh-CN" w:bidi="ar"/>
        </w:rPr>
        <w:t>26</w:t>
      </w:r>
      <w:r>
        <w:rPr>
          <w:rFonts w:hint="default" w:eastAsia="方正仿宋_GBK"/>
          <w:snapToGrid w:val="0"/>
          <w:color w:val="000000"/>
          <w:kern w:val="0"/>
          <w:lang w:bidi="ar"/>
        </w:rPr>
        <w:t>日    </w:t>
      </w:r>
    </w:p>
    <w:p>
      <w:pPr>
        <w:spacing w:line="579" w:lineRule="exact"/>
        <w:rPr>
          <w:rFonts w:hint="default" w:eastAsia="方正仿宋_GBK"/>
          <w:snapToGrid w:val="0"/>
          <w:color w:val="000000"/>
          <w:kern w:val="0"/>
          <w:lang w:bidi="ar"/>
        </w:rPr>
      </w:pPr>
      <w:r>
        <w:rPr>
          <w:rFonts w:hint="default" w:eastAsia="方正仿宋_GBK"/>
          <w:snapToGrid w:val="0"/>
          <w:color w:val="000000"/>
          <w:kern w:val="0"/>
          <w:lang w:bidi="ar"/>
        </w:rPr>
        <w:t>（此件公开发布）</w:t>
      </w:r>
    </w:p>
    <w:p>
      <w:pPr>
        <w:bidi w:val="0"/>
      </w:pPr>
    </w:p>
    <w:p/>
    <w:p>
      <w:pPr>
        <w:spacing w:line="579" w:lineRule="exact"/>
        <w:jc w:val="center"/>
        <w:rPr>
          <w:rFonts w:eastAsia="方正小标宋_GBK"/>
          <w:snapToGrid w:val="0"/>
          <w:color w:val="000000"/>
          <w:kern w:val="0"/>
          <w:sz w:val="44"/>
          <w:szCs w:val="44"/>
          <w:lang w:bidi="ar"/>
        </w:rPr>
      </w:pPr>
      <w:r>
        <w:rPr>
          <w:rFonts w:eastAsia="方正小标宋_GBK"/>
          <w:snapToGrid w:val="0"/>
          <w:color w:val="000000"/>
          <w:kern w:val="0"/>
          <w:sz w:val="44"/>
          <w:szCs w:val="44"/>
          <w:lang w:bidi="ar"/>
        </w:rPr>
        <w:t>黔江区农村产权流转交易市场化体系建设</w:t>
      </w:r>
    </w:p>
    <w:p>
      <w:pPr>
        <w:spacing w:line="579" w:lineRule="exact"/>
        <w:jc w:val="center"/>
        <w:rPr>
          <w:rFonts w:eastAsia="方正小标宋_GBK"/>
          <w:snapToGrid w:val="0"/>
          <w:color w:val="000000"/>
          <w:kern w:val="0"/>
          <w:sz w:val="44"/>
          <w:szCs w:val="44"/>
          <w:lang w:bidi="ar"/>
        </w:rPr>
      </w:pPr>
      <w:r>
        <w:rPr>
          <w:rFonts w:eastAsia="方正小标宋_GBK"/>
          <w:snapToGrid w:val="0"/>
          <w:color w:val="000000"/>
          <w:kern w:val="0"/>
          <w:sz w:val="44"/>
          <w:szCs w:val="44"/>
          <w:lang w:bidi="ar"/>
        </w:rPr>
        <w:t>实施方案</w:t>
      </w:r>
    </w:p>
    <w:p>
      <w:pPr>
        <w:pStyle w:val="5"/>
        <w:spacing w:line="579" w:lineRule="exact"/>
        <w:ind w:firstLine="0" w:firstLineChars="0"/>
      </w:pPr>
    </w:p>
    <w:p>
      <w:pPr>
        <w:spacing w:line="579" w:lineRule="exact"/>
        <w:ind w:firstLine="640" w:firstLineChars="200"/>
        <w:rPr>
          <w:snapToGrid w:val="0"/>
          <w:color w:val="000000"/>
          <w:kern w:val="0"/>
        </w:rPr>
      </w:pPr>
      <w:r>
        <w:rPr>
          <w:rFonts w:eastAsia="方正仿宋_GBK"/>
          <w:snapToGrid w:val="0"/>
          <w:color w:val="000000"/>
          <w:kern w:val="0"/>
          <w:lang w:bidi="ar"/>
        </w:rPr>
        <w:t>为进一步健全完善农村产权流转交易市场，促进我区农村产权流转交易市场持续健康发展，根据《重庆市人民政府办公厅关于印发重庆市健全完善农村产权流转交易市场工作方案的通知》（渝府办发</w:t>
      </w:r>
      <w:r>
        <w:rPr>
          <w:rFonts w:hint="eastAsia" w:ascii="方正仿宋_GBK" w:hAnsi="方正仿宋_GBK" w:eastAsia="方正仿宋_GBK" w:cs="方正仿宋_GBK"/>
          <w:snapToGrid w:val="0"/>
          <w:color w:val="000000"/>
          <w:kern w:val="0"/>
          <w:lang w:bidi="ar"/>
        </w:rPr>
        <w:t>〔</w:t>
      </w:r>
      <w:r>
        <w:rPr>
          <w:rFonts w:eastAsia="方正仿宋_GBK"/>
          <w:snapToGrid w:val="0"/>
          <w:color w:val="000000"/>
          <w:kern w:val="0"/>
          <w:lang w:bidi="ar"/>
        </w:rPr>
        <w:t>2022</w:t>
      </w:r>
      <w:r>
        <w:rPr>
          <w:rFonts w:hint="eastAsia" w:ascii="方正仿宋_GBK" w:hAnsi="方正仿宋_GBK" w:eastAsia="方正仿宋_GBK" w:cs="方正仿宋_GBK"/>
          <w:snapToGrid w:val="0"/>
          <w:color w:val="000000"/>
          <w:kern w:val="0"/>
          <w:lang w:bidi="ar"/>
        </w:rPr>
        <w:t>〕</w:t>
      </w:r>
      <w:r>
        <w:rPr>
          <w:rFonts w:eastAsia="方正仿宋_GBK"/>
          <w:snapToGrid w:val="0"/>
          <w:color w:val="000000"/>
          <w:kern w:val="0"/>
          <w:lang w:bidi="ar"/>
        </w:rPr>
        <w:t>93号）精神，结合我区实际，制定本方案。</w:t>
      </w:r>
    </w:p>
    <w:p>
      <w:pPr>
        <w:spacing w:line="579" w:lineRule="exact"/>
        <w:ind w:firstLine="640" w:firstLineChars="200"/>
        <w:rPr>
          <w:rFonts w:eastAsia="方正黑体_GBK"/>
          <w:snapToGrid w:val="0"/>
          <w:color w:val="000000"/>
          <w:kern w:val="0"/>
        </w:rPr>
      </w:pPr>
      <w:r>
        <w:rPr>
          <w:rFonts w:eastAsia="方正黑体_GBK"/>
          <w:snapToGrid w:val="0"/>
          <w:color w:val="000000"/>
          <w:kern w:val="0"/>
          <w:lang w:bidi="ar"/>
        </w:rPr>
        <w:t>一、总体要求</w:t>
      </w:r>
    </w:p>
    <w:p>
      <w:pPr>
        <w:spacing w:line="579" w:lineRule="exact"/>
        <w:ind w:firstLine="640" w:firstLineChars="200"/>
        <w:rPr>
          <w:rFonts w:eastAsia="方正楷体_GBK"/>
          <w:snapToGrid w:val="0"/>
          <w:color w:val="000000"/>
          <w:kern w:val="0"/>
        </w:rPr>
      </w:pPr>
      <w:r>
        <w:rPr>
          <w:rFonts w:eastAsia="方正楷体_GBK"/>
          <w:snapToGrid w:val="0"/>
          <w:color w:val="000000"/>
          <w:kern w:val="0"/>
          <w:lang w:bidi="ar"/>
        </w:rPr>
        <w:t>（一）指导思想</w:t>
      </w:r>
    </w:p>
    <w:p>
      <w:pPr>
        <w:spacing w:line="579" w:lineRule="exact"/>
        <w:ind w:firstLine="640" w:firstLineChars="200"/>
        <w:rPr>
          <w:rFonts w:eastAsia="方正仿宋_GBK"/>
          <w:color w:val="000000"/>
          <w:kern w:val="0"/>
        </w:rPr>
      </w:pPr>
      <w:r>
        <w:rPr>
          <w:rFonts w:eastAsia="方正仿宋_GBK"/>
          <w:snapToGrid w:val="0"/>
          <w:color w:val="000000"/>
          <w:kern w:val="0"/>
          <w:lang w:bidi="ar"/>
        </w:rPr>
        <w:t>以习近平新时代中国特色社会主义思想为指导，全面贯彻党的二十大精神，深入贯彻党中央、国务院决策部署，认真落实市委、市政府工作要求，用改革激发农村生产</w:t>
      </w:r>
      <w:r>
        <w:rPr>
          <w:rFonts w:hint="eastAsia" w:ascii="方正仿宋_GBK" w:eastAsia="方正仿宋_GBK"/>
          <w:snapToGrid w:val="0"/>
          <w:color w:val="000000"/>
          <w:kern w:val="0"/>
          <w:lang w:bidi="ar"/>
        </w:rPr>
        <w:t>要素活力、发展动力，严守土地公有性质不改变、耕地红线不突破、农民利益不受损“三条底线”，坚持“非营利性为主、依法自愿有偿、公开公</w:t>
      </w:r>
      <w:r>
        <w:rPr>
          <w:rFonts w:eastAsia="方正仿宋_GBK"/>
          <w:snapToGrid w:val="0"/>
          <w:color w:val="000000"/>
          <w:kern w:val="0"/>
          <w:lang w:bidi="ar"/>
        </w:rPr>
        <w:t>正规范、稳妥有序推进</w:t>
      </w:r>
      <w:r>
        <w:rPr>
          <w:rFonts w:hint="eastAsia" w:eastAsia="方正仿宋_GBK"/>
          <w:snapToGrid w:val="0"/>
          <w:color w:val="000000"/>
          <w:kern w:val="0"/>
          <w:lang w:bidi="ar"/>
        </w:rPr>
        <w:t>”</w:t>
      </w:r>
      <w:r>
        <w:rPr>
          <w:rFonts w:eastAsia="方正仿宋_GBK"/>
          <w:snapToGrid w:val="0"/>
          <w:color w:val="000000"/>
          <w:kern w:val="0"/>
          <w:lang w:bidi="ar"/>
        </w:rPr>
        <w:t>原则，以巩固和完善农村基本经营制度为前提，以保障和发展农民、农村集体经济组织财产权益为根本，以规范流转交易行为和完善服务功能为重点，有效盘活农村资源资产，促进城乡要素合理流动和城乡融合发展，推动农村集体经济发展和农民增收致富，助力乡村全面振兴和农业农村现代化。</w:t>
      </w:r>
    </w:p>
    <w:p>
      <w:pPr>
        <w:pStyle w:val="11"/>
        <w:widowControl w:val="0"/>
        <w:spacing w:before="0" w:beforeAutospacing="0" w:after="0" w:afterAutospacing="0" w:line="579" w:lineRule="exact"/>
        <w:ind w:firstLine="640" w:firstLineChars="200"/>
        <w:jc w:val="both"/>
        <w:rPr>
          <w:rFonts w:ascii="Times New Roman" w:hAnsi="Times New Roman" w:eastAsia="方正楷体_GBK" w:cs="Times New Roman"/>
          <w:snapToGrid w:val="0"/>
          <w:color w:val="000000"/>
          <w:sz w:val="32"/>
        </w:rPr>
      </w:pPr>
      <w:r>
        <w:rPr>
          <w:rFonts w:ascii="Times New Roman" w:hAnsi="Times New Roman" w:eastAsia="方正楷体_GBK" w:cs="Times New Roman"/>
          <w:snapToGrid w:val="0"/>
          <w:color w:val="000000"/>
          <w:sz w:val="32"/>
        </w:rPr>
        <w:t>（二）工作目标</w:t>
      </w:r>
    </w:p>
    <w:p>
      <w:pPr>
        <w:pStyle w:val="11"/>
        <w:widowControl w:val="0"/>
        <w:spacing w:before="0" w:beforeAutospacing="0" w:after="0" w:afterAutospacing="0" w:line="579" w:lineRule="exact"/>
        <w:ind w:firstLine="643" w:firstLineChars="200"/>
        <w:jc w:val="both"/>
        <w:rPr>
          <w:rFonts w:ascii="Times New Roman" w:hAnsi="Times New Roman" w:eastAsia="方正仿宋_GBK" w:cs="Times New Roman"/>
          <w:snapToGrid w:val="0"/>
          <w:color w:val="000000"/>
          <w:sz w:val="32"/>
        </w:rPr>
      </w:pPr>
      <w:r>
        <w:rPr>
          <w:rFonts w:ascii="Times New Roman" w:hAnsi="Times New Roman" w:eastAsia="方正仿宋_GBK" w:cs="Times New Roman"/>
          <w:b/>
          <w:bCs/>
          <w:snapToGrid w:val="0"/>
          <w:color w:val="000000"/>
          <w:sz w:val="32"/>
        </w:rPr>
        <w:t>1.建设目标。</w:t>
      </w:r>
      <w:r>
        <w:rPr>
          <w:rFonts w:ascii="Times New Roman" w:hAnsi="Times New Roman" w:eastAsia="方正仿宋_GBK" w:cs="Times New Roman"/>
          <w:snapToGrid w:val="0"/>
          <w:color w:val="000000"/>
          <w:sz w:val="32"/>
        </w:rPr>
        <w:t>按照</w:t>
      </w:r>
      <w:r>
        <w:rPr>
          <w:rFonts w:hint="eastAsia" w:ascii="Times New Roman" w:hAnsi="Times New Roman" w:eastAsia="方正仿宋_GBK" w:cs="Times New Roman"/>
          <w:snapToGrid w:val="0"/>
          <w:color w:val="000000"/>
          <w:sz w:val="32"/>
        </w:rPr>
        <w:t>“</w:t>
      </w:r>
      <w:r>
        <w:rPr>
          <w:rFonts w:ascii="Times New Roman" w:hAnsi="Times New Roman" w:eastAsia="方正仿宋_GBK" w:cs="Times New Roman"/>
          <w:snapToGrid w:val="0"/>
          <w:color w:val="000000"/>
          <w:sz w:val="32"/>
        </w:rPr>
        <w:t>统一交易规则、统一平台建设、统一信息发布、统一交易鉴证、统一服务标准、统一监督管理</w:t>
      </w:r>
      <w:r>
        <w:rPr>
          <w:rFonts w:hint="eastAsia" w:ascii="Times New Roman" w:hAnsi="Times New Roman" w:eastAsia="方正仿宋_GBK" w:cs="Times New Roman"/>
          <w:snapToGrid w:val="0"/>
          <w:color w:val="000000"/>
          <w:sz w:val="32"/>
        </w:rPr>
        <w:t>”</w:t>
      </w:r>
      <w:r>
        <w:rPr>
          <w:rFonts w:ascii="Times New Roman" w:hAnsi="Times New Roman" w:eastAsia="方正仿宋_GBK" w:cs="Times New Roman"/>
          <w:snapToGrid w:val="0"/>
          <w:color w:val="000000"/>
          <w:sz w:val="32"/>
        </w:rPr>
        <w:t>的运行模式，健全农村产权流转交易市场化运行体系；探索农村产权要素</w:t>
      </w:r>
      <w:r>
        <w:rPr>
          <w:rFonts w:ascii="Times New Roman" w:hAnsi="Times New Roman" w:eastAsia="方正仿宋_GBK" w:cs="Times New Roman"/>
          <w:snapToGrid w:val="0"/>
          <w:sz w:val="32"/>
        </w:rPr>
        <w:t>有序入市流转交易路</w:t>
      </w:r>
      <w:r>
        <w:rPr>
          <w:rFonts w:ascii="Times New Roman" w:hAnsi="Times New Roman" w:eastAsia="方正仿宋_GBK" w:cs="Times New Roman"/>
          <w:snapToGrid w:val="0"/>
          <w:color w:val="000000"/>
          <w:sz w:val="32"/>
        </w:rPr>
        <w:t>径，畅通流通渠道；探索农村资源要素市场化定价机制、交易机制；推进农村产权流转交易机构由事业单位向企业化经营法人转变，为农村产权流转交易提供综合性专业化服务，并接入全市统一大市场，形成农村产权流转改革经验。</w:t>
      </w:r>
    </w:p>
    <w:p>
      <w:pPr>
        <w:pStyle w:val="11"/>
        <w:widowControl w:val="0"/>
        <w:spacing w:before="0" w:beforeAutospacing="0" w:after="0" w:afterAutospacing="0" w:line="579" w:lineRule="exact"/>
        <w:ind w:firstLine="643" w:firstLineChars="200"/>
        <w:jc w:val="both"/>
        <w:rPr>
          <w:rFonts w:ascii="Times New Roman" w:hAnsi="Times New Roman" w:cs="Times New Roman"/>
          <w:snapToGrid w:val="0"/>
          <w:color w:val="000000"/>
          <w:sz w:val="32"/>
        </w:rPr>
      </w:pPr>
      <w:r>
        <w:rPr>
          <w:rFonts w:ascii="Times New Roman" w:hAnsi="Times New Roman" w:eastAsia="方正仿宋_GBK" w:cs="Times New Roman"/>
          <w:b/>
          <w:bCs/>
          <w:snapToGrid w:val="0"/>
          <w:color w:val="000000"/>
          <w:sz w:val="32"/>
        </w:rPr>
        <w:t>2.交易目标。</w:t>
      </w:r>
      <w:r>
        <w:rPr>
          <w:rFonts w:ascii="Times New Roman" w:hAnsi="Times New Roman" w:eastAsia="方正仿宋_GBK" w:cs="Times New Roman"/>
          <w:snapToGrid w:val="0"/>
          <w:color w:val="000000"/>
          <w:sz w:val="32"/>
        </w:rPr>
        <w:t>2023年全区农村产权交易额力争达到1亿元；</w:t>
      </w:r>
      <w:r>
        <w:rPr>
          <w:rFonts w:hint="eastAsia" w:ascii="Times New Roman" w:hAnsi="Times New Roman" w:eastAsia="方正仿宋_GBK" w:cs="Times New Roman"/>
          <w:snapToGrid w:val="0"/>
          <w:color w:val="000000"/>
          <w:sz w:val="32"/>
        </w:rPr>
        <w:t>“</w:t>
      </w:r>
      <w:r>
        <w:rPr>
          <w:rFonts w:ascii="Times New Roman" w:hAnsi="Times New Roman" w:eastAsia="方正仿宋_GBK" w:cs="Times New Roman"/>
          <w:snapToGrid w:val="0"/>
          <w:color w:val="000000"/>
          <w:sz w:val="32"/>
        </w:rPr>
        <w:t>十四五</w:t>
      </w:r>
      <w:r>
        <w:rPr>
          <w:rFonts w:hint="eastAsia" w:ascii="Times New Roman" w:hAnsi="Times New Roman" w:eastAsia="方正仿宋_GBK" w:cs="Times New Roman"/>
          <w:snapToGrid w:val="0"/>
          <w:color w:val="000000"/>
          <w:sz w:val="32"/>
        </w:rPr>
        <w:t>”</w:t>
      </w:r>
      <w:r>
        <w:rPr>
          <w:rFonts w:ascii="Times New Roman" w:hAnsi="Times New Roman" w:eastAsia="方正仿宋_GBK" w:cs="Times New Roman"/>
          <w:snapToGrid w:val="0"/>
          <w:color w:val="000000"/>
          <w:sz w:val="32"/>
        </w:rPr>
        <w:t>期间实现交易额逐年递增；</w:t>
      </w:r>
      <w:r>
        <w:rPr>
          <w:rFonts w:hint="eastAsia" w:ascii="Times New Roman" w:hAnsi="Times New Roman" w:eastAsia="方正仿宋_GBK" w:cs="Times New Roman"/>
          <w:snapToGrid w:val="0"/>
          <w:color w:val="000000"/>
          <w:sz w:val="32"/>
        </w:rPr>
        <w:t>“</w:t>
      </w:r>
      <w:r>
        <w:rPr>
          <w:rFonts w:ascii="Times New Roman" w:hAnsi="Times New Roman" w:eastAsia="方正仿宋_GBK" w:cs="Times New Roman"/>
          <w:snapToGrid w:val="0"/>
          <w:color w:val="000000"/>
          <w:sz w:val="32"/>
        </w:rPr>
        <w:t>十四五</w:t>
      </w:r>
      <w:r>
        <w:rPr>
          <w:rFonts w:hint="eastAsia" w:ascii="Times New Roman" w:hAnsi="Times New Roman" w:eastAsia="方正仿宋_GBK" w:cs="Times New Roman"/>
          <w:snapToGrid w:val="0"/>
          <w:color w:val="000000"/>
          <w:sz w:val="32"/>
        </w:rPr>
        <w:t>”</w:t>
      </w:r>
      <w:r>
        <w:rPr>
          <w:rFonts w:ascii="Times New Roman" w:hAnsi="Times New Roman" w:eastAsia="方正仿宋_GBK" w:cs="Times New Roman"/>
          <w:snapToGrid w:val="0"/>
          <w:color w:val="000000"/>
          <w:sz w:val="32"/>
        </w:rPr>
        <w:t>期末基本形成辐射渝东南、融入</w:t>
      </w:r>
      <w:r>
        <w:rPr>
          <w:rFonts w:hint="eastAsia" w:ascii="Times New Roman" w:hAnsi="Times New Roman" w:eastAsia="方正仿宋_GBK" w:cs="Times New Roman"/>
          <w:snapToGrid w:val="0"/>
          <w:color w:val="000000"/>
          <w:sz w:val="32"/>
        </w:rPr>
        <w:t>“</w:t>
      </w:r>
      <w:r>
        <w:rPr>
          <w:rFonts w:ascii="Times New Roman" w:hAnsi="Times New Roman" w:eastAsia="方正仿宋_GBK" w:cs="Times New Roman"/>
          <w:snapToGrid w:val="0"/>
          <w:color w:val="000000"/>
          <w:sz w:val="32"/>
        </w:rPr>
        <w:t>双城经济圈</w:t>
      </w:r>
      <w:r>
        <w:rPr>
          <w:rFonts w:hint="eastAsia" w:ascii="Times New Roman" w:hAnsi="Times New Roman" w:eastAsia="方正仿宋_GBK" w:cs="Times New Roman"/>
          <w:snapToGrid w:val="0"/>
          <w:color w:val="000000"/>
          <w:sz w:val="32"/>
        </w:rPr>
        <w:t>”</w:t>
      </w:r>
      <w:r>
        <w:rPr>
          <w:rFonts w:ascii="Times New Roman" w:hAnsi="Times New Roman" w:eastAsia="方正仿宋_GBK" w:cs="Times New Roman"/>
          <w:snapToGrid w:val="0"/>
          <w:color w:val="000000"/>
          <w:sz w:val="32"/>
        </w:rPr>
        <w:t>的区域性示范交易中心。</w:t>
      </w:r>
    </w:p>
    <w:p>
      <w:pPr>
        <w:pStyle w:val="11"/>
        <w:widowControl w:val="0"/>
        <w:spacing w:before="0" w:beforeAutospacing="0" w:after="0" w:afterAutospacing="0" w:line="579" w:lineRule="exact"/>
        <w:ind w:firstLine="640" w:firstLineChars="200"/>
        <w:jc w:val="both"/>
        <w:rPr>
          <w:rFonts w:ascii="Times New Roman" w:hAnsi="Times New Roman" w:eastAsia="方正黑体_GBK" w:cs="Times New Roman"/>
          <w:snapToGrid w:val="0"/>
          <w:color w:val="000000"/>
          <w:sz w:val="32"/>
        </w:rPr>
      </w:pPr>
      <w:r>
        <w:rPr>
          <w:rFonts w:ascii="Times New Roman" w:hAnsi="Times New Roman" w:eastAsia="方正黑体_GBK" w:cs="Times New Roman"/>
          <w:snapToGrid w:val="0"/>
          <w:color w:val="000000"/>
          <w:sz w:val="32"/>
        </w:rPr>
        <w:t>二、工作任务</w:t>
      </w:r>
    </w:p>
    <w:p>
      <w:pPr>
        <w:pStyle w:val="11"/>
        <w:widowControl w:val="0"/>
        <w:spacing w:before="0" w:beforeAutospacing="0" w:after="0" w:afterAutospacing="0" w:line="579" w:lineRule="exact"/>
        <w:ind w:firstLine="640" w:firstLineChars="200"/>
        <w:jc w:val="both"/>
        <w:rPr>
          <w:rFonts w:ascii="Times New Roman" w:hAnsi="Times New Roman" w:eastAsia="方正楷体_GBK" w:cs="Times New Roman"/>
          <w:snapToGrid w:val="0"/>
          <w:color w:val="000000"/>
          <w:sz w:val="32"/>
        </w:rPr>
      </w:pPr>
      <w:r>
        <w:rPr>
          <w:rFonts w:ascii="Times New Roman" w:hAnsi="Times New Roman" w:eastAsia="方正楷体_GBK" w:cs="Times New Roman"/>
          <w:snapToGrid w:val="0"/>
          <w:color w:val="000000"/>
          <w:sz w:val="32"/>
        </w:rPr>
        <w:t>（一）建设三级交易体系</w:t>
      </w:r>
    </w:p>
    <w:p>
      <w:pPr>
        <w:spacing w:line="579" w:lineRule="exact"/>
        <w:ind w:firstLine="643" w:firstLineChars="200"/>
        <w:rPr>
          <w:rFonts w:eastAsia="方正仿宋_GBK"/>
          <w:snapToGrid w:val="0"/>
          <w:color w:val="000000"/>
          <w:kern w:val="0"/>
        </w:rPr>
      </w:pPr>
      <w:r>
        <w:rPr>
          <w:rFonts w:eastAsia="方正仿宋_GBK"/>
          <w:b/>
          <w:bCs/>
          <w:snapToGrid w:val="0"/>
          <w:color w:val="000000"/>
          <w:kern w:val="0"/>
        </w:rPr>
        <w:t>1.成立区级交易平台。</w:t>
      </w:r>
      <w:r>
        <w:rPr>
          <w:rFonts w:eastAsia="方正仿宋_GBK"/>
          <w:bCs/>
        </w:rPr>
        <w:t>由重庆市弘郡建设工程咨询有限公司出资新注册成立重庆市黔江区农村产权流转服务有限公司（以下简称区农村产权流转服务公司），</w:t>
      </w:r>
      <w:r>
        <w:rPr>
          <w:rFonts w:eastAsia="方正仿宋_GBK"/>
          <w:snapToGrid w:val="0"/>
          <w:color w:val="000000"/>
          <w:kern w:val="0"/>
        </w:rPr>
        <w:t>承担黔江区农村产权流转交易服务等职能职责，负责全区农村产权流转交易信息发布，召开各类农村产权交易推介会，交易撮合、组织交易、指导合同签订、出具交易鉴证、协助（委托）办理产权变更登记和资金结算、采集抵押或质押登记信息、招商引资等综合服务；提供农村产权流转交易政策咨询、农村综合金融、农业项目包装推介、农村电商等延伸服务。指导各乡镇（街道）农村产权流转交易工作，定期开展业务培训。</w:t>
      </w:r>
      <w:r>
        <w:rPr>
          <w:rFonts w:eastAsia="方正仿宋_GBK"/>
          <w:bCs/>
        </w:rPr>
        <w:t>区农村产权流转服务公司</w:t>
      </w:r>
      <w:r>
        <w:rPr>
          <w:rFonts w:eastAsia="方正仿宋_GBK"/>
          <w:snapToGrid w:val="0"/>
          <w:color w:val="000000"/>
          <w:kern w:val="0"/>
        </w:rPr>
        <w:t>立足辐射渝东南、融入</w:t>
      </w:r>
      <w:r>
        <w:rPr>
          <w:rFonts w:hint="eastAsia" w:eastAsia="方正仿宋_GBK"/>
          <w:snapToGrid w:val="0"/>
          <w:color w:val="000000"/>
          <w:kern w:val="0"/>
        </w:rPr>
        <w:t>“</w:t>
      </w:r>
      <w:r>
        <w:rPr>
          <w:rFonts w:eastAsia="方正仿宋_GBK"/>
          <w:snapToGrid w:val="0"/>
          <w:color w:val="000000"/>
          <w:kern w:val="0"/>
        </w:rPr>
        <w:t>双城经济圈</w:t>
      </w:r>
      <w:r>
        <w:rPr>
          <w:rFonts w:hint="eastAsia" w:eastAsia="方正仿宋_GBK"/>
          <w:snapToGrid w:val="0"/>
          <w:color w:val="000000"/>
          <w:kern w:val="0"/>
        </w:rPr>
        <w:t>”</w:t>
      </w:r>
      <w:r>
        <w:rPr>
          <w:rFonts w:eastAsia="方正仿宋_GBK"/>
          <w:snapToGrid w:val="0"/>
          <w:color w:val="000000"/>
          <w:kern w:val="0"/>
        </w:rPr>
        <w:t>区域性示范定位，完善区级交易中心形象建设。</w:t>
      </w:r>
      <w:r>
        <w:rPr>
          <w:rFonts w:eastAsia="方正仿宋_GBK"/>
          <w:color w:val="000000"/>
        </w:rPr>
        <w:t>〔</w:t>
      </w:r>
      <w:r>
        <w:rPr>
          <w:rFonts w:eastAsia="方正仿宋_GBK"/>
          <w:snapToGrid w:val="0"/>
          <w:color w:val="000000"/>
          <w:kern w:val="0"/>
          <w:lang w:bidi="ar"/>
        </w:rPr>
        <w:t>责任单位：区国资委、区农业农村委、区规划自然资源局、区市场监管局，区农村产权流转服务公司等；完成时限：2023年</w:t>
      </w:r>
      <w:r>
        <w:rPr>
          <w:snapToGrid w:val="0"/>
          <w:color w:val="000000"/>
          <w:kern w:val="0"/>
          <w:lang w:bidi="ar"/>
        </w:rPr>
        <w:t>1</w:t>
      </w:r>
      <w:r>
        <w:rPr>
          <w:rFonts w:hint="eastAsia"/>
          <w:snapToGrid w:val="0"/>
          <w:color w:val="000000"/>
          <w:kern w:val="0"/>
          <w:lang w:bidi="ar"/>
        </w:rPr>
        <w:t>1</w:t>
      </w:r>
      <w:r>
        <w:rPr>
          <w:rFonts w:eastAsia="方正仿宋_GBK"/>
          <w:snapToGrid w:val="0"/>
          <w:color w:val="000000"/>
          <w:kern w:val="0"/>
          <w:lang w:bidi="ar"/>
        </w:rPr>
        <w:t>月</w:t>
      </w:r>
      <w:r>
        <w:rPr>
          <w:rFonts w:hint="eastAsia"/>
          <w:snapToGrid w:val="0"/>
          <w:color w:val="000000"/>
          <w:kern w:val="0"/>
          <w:lang w:bidi="ar"/>
        </w:rPr>
        <w:t>3</w:t>
      </w:r>
      <w:r>
        <w:rPr>
          <w:snapToGrid w:val="0"/>
          <w:color w:val="000000"/>
          <w:kern w:val="0"/>
          <w:lang w:bidi="ar"/>
        </w:rPr>
        <w:t>0</w:t>
      </w:r>
      <w:r>
        <w:rPr>
          <w:rFonts w:eastAsia="方正仿宋_GBK"/>
          <w:snapToGrid w:val="0"/>
          <w:color w:val="000000"/>
          <w:kern w:val="0"/>
          <w:lang w:bidi="ar"/>
        </w:rPr>
        <w:t>日</w:t>
      </w:r>
      <w:r>
        <w:rPr>
          <w:rFonts w:eastAsia="方正仿宋_GBK"/>
          <w:color w:val="000000"/>
        </w:rPr>
        <w:t>〕</w:t>
      </w:r>
    </w:p>
    <w:p>
      <w:pPr>
        <w:spacing w:line="579" w:lineRule="exact"/>
        <w:ind w:firstLine="643" w:firstLineChars="200"/>
        <w:rPr>
          <w:rFonts w:eastAsia="方正仿宋_GBK"/>
          <w:color w:val="000000"/>
          <w:kern w:val="0"/>
        </w:rPr>
      </w:pPr>
      <w:r>
        <w:rPr>
          <w:rFonts w:eastAsia="方正仿宋_GBK"/>
          <w:b/>
          <w:bCs/>
          <w:snapToGrid w:val="0"/>
          <w:color w:val="000000"/>
          <w:kern w:val="0"/>
        </w:rPr>
        <w:t>2.设置乡镇服务窗口。</w:t>
      </w:r>
      <w:r>
        <w:rPr>
          <w:rFonts w:eastAsia="方正仿宋_GBK"/>
          <w:bCs/>
        </w:rPr>
        <w:t>区农村产权流转服务公司综合考量业务量大小、区域行政资源等分片区设置流转交易专职经纪人，专职经纪人负责指导各片区农村产权流转交易相关工作。设立1-2年过渡期，过渡期内由区农村产权流转服务公司委托乡镇（街道）设立</w:t>
      </w:r>
      <w:r>
        <w:rPr>
          <w:rFonts w:eastAsia="方正仿宋_GBK"/>
          <w:snapToGrid w:val="0"/>
          <w:color w:val="000000"/>
          <w:kern w:val="0"/>
        </w:rPr>
        <w:t>农村产权流转交易服务窗口，落实服务窗口专（兼）职人员1名，负责本辖区农村产权流转政策宣传、受理申请、信息收集、核实、汇总、提交，提供农村产权交易政策、农村金融综合服务、农村电商服务等相关咨询。过渡期结束后，根据市场化改革进度逐步实现</w:t>
      </w:r>
      <w:r>
        <w:rPr>
          <w:rFonts w:eastAsia="方正仿宋_GBK"/>
          <w:bCs/>
        </w:rPr>
        <w:t>专职经纪人全覆盖。区农村产权流转服务公司根据各乡镇（街道）窗口建设、交易情况等进行经费补助。</w:t>
      </w:r>
      <w:r>
        <w:rPr>
          <w:rFonts w:eastAsia="方正仿宋_GBK"/>
          <w:color w:val="000000"/>
        </w:rPr>
        <w:t>〔</w:t>
      </w:r>
      <w:r>
        <w:rPr>
          <w:rFonts w:eastAsia="方正仿宋_GBK"/>
          <w:snapToGrid w:val="0"/>
          <w:color w:val="000000"/>
          <w:kern w:val="0"/>
          <w:lang w:bidi="ar"/>
        </w:rPr>
        <w:t>责任单位：区国资委、区农业农村委、各乡镇（街道）人民政府（办事处）、区农村产权流转服务公司；完成时限：2023年</w:t>
      </w:r>
      <w:r>
        <w:rPr>
          <w:snapToGrid w:val="0"/>
          <w:color w:val="000000"/>
          <w:kern w:val="0"/>
          <w:lang w:bidi="ar"/>
        </w:rPr>
        <w:t>1</w:t>
      </w:r>
      <w:r>
        <w:rPr>
          <w:rFonts w:hint="eastAsia"/>
          <w:snapToGrid w:val="0"/>
          <w:color w:val="000000"/>
          <w:kern w:val="0"/>
          <w:lang w:bidi="ar"/>
        </w:rPr>
        <w:t>1</w:t>
      </w:r>
      <w:r>
        <w:rPr>
          <w:rFonts w:eastAsia="方正仿宋_GBK"/>
          <w:snapToGrid w:val="0"/>
          <w:color w:val="000000"/>
          <w:kern w:val="0"/>
          <w:lang w:bidi="ar"/>
        </w:rPr>
        <w:t>月</w:t>
      </w:r>
      <w:r>
        <w:rPr>
          <w:rFonts w:hint="eastAsia"/>
          <w:snapToGrid w:val="0"/>
          <w:color w:val="000000"/>
          <w:kern w:val="0"/>
          <w:lang w:bidi="ar"/>
        </w:rPr>
        <w:t>3</w:t>
      </w:r>
      <w:r>
        <w:rPr>
          <w:snapToGrid w:val="0"/>
          <w:color w:val="000000"/>
          <w:kern w:val="0"/>
          <w:lang w:bidi="ar"/>
        </w:rPr>
        <w:t>0</w:t>
      </w:r>
      <w:r>
        <w:rPr>
          <w:rFonts w:eastAsia="方正仿宋_GBK"/>
          <w:snapToGrid w:val="0"/>
          <w:color w:val="000000"/>
          <w:kern w:val="0"/>
          <w:lang w:bidi="ar"/>
        </w:rPr>
        <w:t>日</w:t>
      </w:r>
      <w:r>
        <w:rPr>
          <w:rFonts w:eastAsia="方正仿宋_GBK"/>
          <w:color w:val="000000"/>
        </w:rPr>
        <w:t>〕</w:t>
      </w:r>
    </w:p>
    <w:p>
      <w:pPr>
        <w:spacing w:line="579" w:lineRule="exact"/>
        <w:ind w:firstLine="643" w:firstLineChars="200"/>
        <w:rPr>
          <w:rFonts w:eastAsia="方正仿宋_GBK"/>
          <w:snapToGrid w:val="0"/>
          <w:color w:val="000000"/>
          <w:kern w:val="0"/>
          <w:lang w:bidi="ar"/>
        </w:rPr>
      </w:pPr>
      <w:r>
        <w:rPr>
          <w:rFonts w:eastAsia="方正仿宋_GBK"/>
          <w:b/>
          <w:bCs/>
          <w:snapToGrid w:val="0"/>
          <w:color w:val="000000"/>
          <w:kern w:val="0"/>
        </w:rPr>
        <w:t>3.完善村级服务网点。</w:t>
      </w:r>
      <w:r>
        <w:rPr>
          <w:rFonts w:eastAsia="方正仿宋_GBK"/>
          <w:snapToGrid w:val="0"/>
          <w:color w:val="000000"/>
          <w:kern w:val="0"/>
        </w:rPr>
        <w:t>各乡镇（街道）依托便民服务中心等设立村级农村产权流转交易服务网点，负责发掘流转交易资源，核实交易标的及交易主体资格，接收交易标的要件资料。落实服务网点专（兼）职人员1名，负责本村农村产权流转交易信息收集、核实、汇总、提交，提供农村产权交易政策、农村金融综合服务、农村电商服务等相关咨询。</w:t>
      </w:r>
      <w:r>
        <w:rPr>
          <w:rFonts w:eastAsia="方正仿宋_GBK"/>
          <w:bCs/>
        </w:rPr>
        <w:t>区农村产权流转服务公司、各乡镇（街道）根据各村社网点建设、交易情况等进行经费补助。</w:t>
      </w:r>
      <w:r>
        <w:rPr>
          <w:rFonts w:eastAsia="方正仿宋_GBK"/>
          <w:color w:val="000000"/>
        </w:rPr>
        <w:t>〔</w:t>
      </w:r>
      <w:r>
        <w:rPr>
          <w:rFonts w:eastAsia="方正仿宋_GBK"/>
          <w:snapToGrid w:val="0"/>
          <w:color w:val="000000"/>
          <w:kern w:val="0"/>
          <w:lang w:bidi="ar"/>
        </w:rPr>
        <w:t>区国资委</w:t>
      </w:r>
      <w:r>
        <w:rPr>
          <w:rFonts w:eastAsia="方正仿宋_GBK"/>
          <w:snapToGrid w:val="0"/>
          <w:color w:val="000000"/>
          <w:kern w:val="0"/>
        </w:rPr>
        <w:t>、区农业农村委、</w:t>
      </w:r>
      <w:r>
        <w:rPr>
          <w:rFonts w:eastAsia="方正仿宋_GBK"/>
          <w:snapToGrid w:val="0"/>
          <w:color w:val="000000"/>
          <w:kern w:val="0"/>
          <w:lang w:bidi="ar"/>
        </w:rPr>
        <w:t>各乡镇（街道）、区农村产权流转服务公司；完成时限：2023年</w:t>
      </w:r>
      <w:r>
        <w:rPr>
          <w:snapToGrid w:val="0"/>
          <w:color w:val="000000"/>
          <w:kern w:val="0"/>
          <w:lang w:bidi="ar"/>
        </w:rPr>
        <w:t>1</w:t>
      </w:r>
      <w:r>
        <w:rPr>
          <w:rFonts w:hint="eastAsia"/>
          <w:snapToGrid w:val="0"/>
          <w:color w:val="000000"/>
          <w:kern w:val="0"/>
          <w:lang w:bidi="ar"/>
        </w:rPr>
        <w:t>1</w:t>
      </w:r>
      <w:r>
        <w:rPr>
          <w:rFonts w:eastAsia="方正仿宋_GBK"/>
          <w:snapToGrid w:val="0"/>
          <w:color w:val="000000"/>
          <w:kern w:val="0"/>
          <w:lang w:bidi="ar"/>
        </w:rPr>
        <w:t>月</w:t>
      </w:r>
      <w:r>
        <w:rPr>
          <w:rFonts w:hint="eastAsia"/>
          <w:snapToGrid w:val="0"/>
          <w:color w:val="000000"/>
          <w:kern w:val="0"/>
          <w:lang w:bidi="ar"/>
        </w:rPr>
        <w:t>3</w:t>
      </w:r>
      <w:r>
        <w:rPr>
          <w:snapToGrid w:val="0"/>
          <w:color w:val="000000"/>
          <w:kern w:val="0"/>
          <w:lang w:bidi="ar"/>
        </w:rPr>
        <w:t>0</w:t>
      </w:r>
      <w:r>
        <w:rPr>
          <w:rFonts w:eastAsia="方正仿宋_GBK"/>
          <w:snapToGrid w:val="0"/>
          <w:color w:val="000000"/>
          <w:kern w:val="0"/>
          <w:lang w:bidi="ar"/>
        </w:rPr>
        <w:t>日</w:t>
      </w:r>
      <w:r>
        <w:rPr>
          <w:rFonts w:eastAsia="方正仿宋_GBK"/>
          <w:color w:val="000000"/>
        </w:rPr>
        <w:t>〕</w:t>
      </w:r>
    </w:p>
    <w:p>
      <w:pPr>
        <w:spacing w:line="579" w:lineRule="exact"/>
        <w:ind w:firstLine="643" w:firstLineChars="200"/>
        <w:rPr>
          <w:rFonts w:eastAsia="方正仿宋_GBK"/>
        </w:rPr>
      </w:pPr>
      <w:r>
        <w:rPr>
          <w:rFonts w:eastAsia="方正仿宋_GBK"/>
          <w:b/>
          <w:bCs/>
          <w:snapToGrid w:val="0"/>
          <w:color w:val="000000"/>
          <w:kern w:val="0"/>
        </w:rPr>
        <w:t>4.加强区域性示范建设。</w:t>
      </w:r>
      <w:r>
        <w:rPr>
          <w:rFonts w:eastAsia="方正仿宋_GBK"/>
          <w:bCs/>
        </w:rPr>
        <w:t>立</w:t>
      </w:r>
      <w:r>
        <w:rPr>
          <w:rFonts w:eastAsia="方正仿宋_GBK"/>
          <w:snapToGrid w:val="0"/>
          <w:color w:val="000000"/>
          <w:kern w:val="0"/>
        </w:rPr>
        <w:t>足辐射渝东南、融入</w:t>
      </w:r>
      <w:r>
        <w:rPr>
          <w:rFonts w:hint="eastAsia" w:eastAsia="方正仿宋_GBK"/>
          <w:snapToGrid w:val="0"/>
          <w:color w:val="000000"/>
          <w:kern w:val="0"/>
        </w:rPr>
        <w:t>“</w:t>
      </w:r>
      <w:r>
        <w:rPr>
          <w:rFonts w:eastAsia="方正仿宋_GBK"/>
          <w:snapToGrid w:val="0"/>
          <w:color w:val="000000"/>
          <w:kern w:val="0"/>
        </w:rPr>
        <w:t>双城经济圈</w:t>
      </w:r>
      <w:r>
        <w:rPr>
          <w:rFonts w:hint="eastAsia" w:eastAsia="方正仿宋_GBK"/>
          <w:snapToGrid w:val="0"/>
          <w:color w:val="000000"/>
          <w:kern w:val="0"/>
        </w:rPr>
        <w:t>”</w:t>
      </w:r>
      <w:r>
        <w:rPr>
          <w:rFonts w:eastAsia="方正仿宋_GBK"/>
          <w:snapToGrid w:val="0"/>
          <w:color w:val="000000"/>
          <w:kern w:val="0"/>
        </w:rPr>
        <w:t>区域性示范定位，做好渝东南区域性交易服务，加快建设区域性示范中心，探索建立渝东南区域常态化协作化交易市场，努力打造具有辨识度、特色的交易品牌。</w:t>
      </w:r>
      <w:r>
        <w:rPr>
          <w:rFonts w:eastAsia="方正仿宋_GBK"/>
          <w:color w:val="000000"/>
        </w:rPr>
        <w:t>〔</w:t>
      </w:r>
      <w:r>
        <w:rPr>
          <w:rFonts w:eastAsia="方正仿宋_GBK"/>
          <w:snapToGrid w:val="0"/>
          <w:color w:val="000000"/>
          <w:kern w:val="0"/>
          <w:lang w:bidi="ar"/>
        </w:rPr>
        <w:t>区国资委、区农业农村委、区规划自然资源局等行业主管部门，各乡镇（街道）人民政府（办事处）、区农村产权流转服务公司；完成时限：2023年</w:t>
      </w:r>
      <w:r>
        <w:rPr>
          <w:snapToGrid w:val="0"/>
          <w:color w:val="000000"/>
          <w:kern w:val="0"/>
          <w:lang w:bidi="ar"/>
        </w:rPr>
        <w:t>1</w:t>
      </w:r>
      <w:r>
        <w:rPr>
          <w:rFonts w:hint="eastAsia"/>
          <w:snapToGrid w:val="0"/>
          <w:color w:val="000000"/>
          <w:kern w:val="0"/>
          <w:lang w:bidi="ar"/>
        </w:rPr>
        <w:t>1</w:t>
      </w:r>
      <w:r>
        <w:rPr>
          <w:rFonts w:eastAsia="方正仿宋_GBK"/>
          <w:snapToGrid w:val="0"/>
          <w:color w:val="000000"/>
          <w:kern w:val="0"/>
          <w:lang w:bidi="ar"/>
        </w:rPr>
        <w:t>月</w:t>
      </w:r>
      <w:r>
        <w:rPr>
          <w:rFonts w:hint="eastAsia"/>
          <w:snapToGrid w:val="0"/>
          <w:color w:val="000000"/>
          <w:kern w:val="0"/>
          <w:lang w:bidi="ar"/>
        </w:rPr>
        <w:t>3</w:t>
      </w:r>
      <w:r>
        <w:rPr>
          <w:snapToGrid w:val="0"/>
          <w:color w:val="000000"/>
          <w:kern w:val="0"/>
          <w:lang w:bidi="ar"/>
        </w:rPr>
        <w:t>0</w:t>
      </w:r>
      <w:r>
        <w:rPr>
          <w:rFonts w:eastAsia="方正仿宋_GBK"/>
          <w:snapToGrid w:val="0"/>
          <w:color w:val="000000"/>
          <w:kern w:val="0"/>
          <w:lang w:bidi="ar"/>
        </w:rPr>
        <w:t>日</w:t>
      </w:r>
      <w:r>
        <w:rPr>
          <w:rFonts w:eastAsia="方正仿宋_GBK"/>
          <w:color w:val="000000"/>
        </w:rPr>
        <w:t>〕</w:t>
      </w:r>
    </w:p>
    <w:p>
      <w:pPr>
        <w:spacing w:line="579" w:lineRule="exact"/>
        <w:ind w:firstLine="640" w:firstLineChars="200"/>
        <w:rPr>
          <w:rFonts w:eastAsia="方正楷体_GBK"/>
          <w:snapToGrid w:val="0"/>
          <w:color w:val="000000"/>
          <w:kern w:val="0"/>
        </w:rPr>
      </w:pPr>
      <w:r>
        <w:rPr>
          <w:rFonts w:eastAsia="方正楷体_GBK"/>
          <w:snapToGrid w:val="0"/>
          <w:color w:val="000000"/>
          <w:kern w:val="0"/>
        </w:rPr>
        <w:t>（二）规范流转交易品种</w:t>
      </w:r>
    </w:p>
    <w:p>
      <w:pPr>
        <w:spacing w:line="579" w:lineRule="exact"/>
        <w:ind w:firstLine="640" w:firstLineChars="200"/>
        <w:rPr>
          <w:rFonts w:eastAsia="方正仿宋_GBK"/>
          <w:snapToGrid w:val="0"/>
          <w:color w:val="000000"/>
          <w:kern w:val="0"/>
          <w:lang w:bidi="ar"/>
        </w:rPr>
      </w:pPr>
      <w:r>
        <w:rPr>
          <w:rFonts w:eastAsia="方正仿宋_GBK"/>
          <w:snapToGrid w:val="0"/>
          <w:color w:val="000000"/>
          <w:kern w:val="0"/>
          <w:lang w:bidi="ar"/>
        </w:rPr>
        <w:t>区农村产权流转服务公司制定流转交易品种清单，根据市场化改革逐步完善丰富交易目录。原则上，交易清单范围内的品种</w:t>
      </w:r>
      <w:r>
        <w:rPr>
          <w:rFonts w:hint="eastAsia" w:eastAsia="方正仿宋_GBK"/>
          <w:snapToGrid w:val="0"/>
          <w:color w:val="000000"/>
          <w:kern w:val="0"/>
          <w:lang w:bidi="ar"/>
        </w:rPr>
        <w:t xml:space="preserve"> “</w:t>
      </w:r>
      <w:r>
        <w:rPr>
          <w:rFonts w:eastAsia="方正仿宋_GBK"/>
          <w:snapToGrid w:val="0"/>
          <w:color w:val="000000"/>
          <w:kern w:val="0"/>
          <w:lang w:bidi="ar"/>
        </w:rPr>
        <w:t>应进必进、应交则交</w:t>
      </w:r>
      <w:r>
        <w:rPr>
          <w:rFonts w:hint="eastAsia" w:eastAsia="方正仿宋_GBK"/>
          <w:snapToGrid w:val="0"/>
          <w:color w:val="000000"/>
          <w:kern w:val="0"/>
          <w:lang w:bidi="ar"/>
        </w:rPr>
        <w:t>”</w:t>
      </w:r>
      <w:r>
        <w:rPr>
          <w:rFonts w:eastAsia="方正仿宋_GBK"/>
          <w:snapToGrid w:val="0"/>
          <w:color w:val="000000"/>
          <w:kern w:val="0"/>
          <w:lang w:bidi="ar"/>
        </w:rPr>
        <w:t>，交易方式、交易期限以及交易用途等要遵循相关法律法规和政策。各行业主管部门要围绕交易品种清单，组织摸排拟纳入农村产权流转交易项目情况。</w:t>
      </w:r>
    </w:p>
    <w:p>
      <w:pPr>
        <w:spacing w:line="579" w:lineRule="exact"/>
        <w:ind w:firstLine="643" w:firstLineChars="200"/>
        <w:rPr>
          <w:rFonts w:eastAsia="方正仿宋_GBK"/>
          <w:snapToGrid w:val="0"/>
          <w:color w:val="000000"/>
          <w:kern w:val="0"/>
          <w:lang w:bidi="ar"/>
        </w:rPr>
      </w:pPr>
      <w:r>
        <w:rPr>
          <w:rFonts w:eastAsia="方正仿宋_GBK"/>
          <w:b/>
          <w:bCs/>
          <w:snapToGrid w:val="0"/>
          <w:color w:val="000000"/>
          <w:kern w:val="0"/>
          <w:lang w:bidi="ar"/>
        </w:rPr>
        <w:t>1.非改革试点交易类。</w:t>
      </w:r>
      <w:r>
        <w:rPr>
          <w:rFonts w:eastAsia="方正仿宋_GBK"/>
          <w:snapToGrid w:val="0"/>
          <w:color w:val="000000"/>
          <w:kern w:val="0"/>
          <w:lang w:bidi="ar"/>
        </w:rPr>
        <w:t>主要为公益类和市场类，原则上，非改革试点交易类应全部纳入交易平台。</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（1）农村土地经营权。指以家庭承包方式承包的耕地、草地、养殖水面等的经营权，可以采取出租、入股等方式流转交易，流转期限不得超过法定期限。〔责任单位：区农业农村委〕</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2）林权。指集体、个人以及其他非国有单位所有的森林或林木所有权、使用权以及林地使用权，可以采取出租、转让、入股、作价出资或合作等方式流转交易，流转期限不能超过法定期限。〔责任单位：区林业局〕</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（3）</w:t>
      </w:r>
      <w:r>
        <w:rPr>
          <w:rFonts w:hint="eastAsia" w:eastAsia="方正仿宋_GBK"/>
          <w:snapToGrid w:val="0"/>
          <w:color w:val="000000"/>
          <w:kern w:val="0"/>
          <w:lang w:bidi="ar"/>
        </w:rPr>
        <w:t>“</w:t>
      </w:r>
      <w:r>
        <w:rPr>
          <w:rFonts w:eastAsia="方正仿宋_GBK"/>
          <w:snapToGrid w:val="0"/>
          <w:color w:val="000000"/>
          <w:kern w:val="0"/>
          <w:lang w:bidi="ar"/>
        </w:rPr>
        <w:t>四荒地</w:t>
      </w:r>
      <w:r>
        <w:rPr>
          <w:rFonts w:hint="eastAsia" w:eastAsia="方正仿宋_GBK"/>
          <w:snapToGrid w:val="0"/>
          <w:color w:val="000000"/>
          <w:kern w:val="0"/>
          <w:lang w:bidi="ar"/>
        </w:rPr>
        <w:t>”</w:t>
      </w:r>
      <w:r>
        <w:rPr>
          <w:rFonts w:eastAsia="方正仿宋_GBK"/>
          <w:snapToGrid w:val="0"/>
          <w:color w:val="000000"/>
          <w:kern w:val="0"/>
          <w:lang w:bidi="ar"/>
        </w:rPr>
        <w:t>经营权。指农村集体所有的荒山、荒沟、荒丘、荒滩经营权。采取家庭承包方式取得的，按照农户承包土地经营权有关规定进行流转交易；以其他方式承包的，可以采取转让、出租、入股、抵押等方式流转交易。〔责任单位：区农业农村委〕</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（4）养殖水面使用权。采取承包、租赁、转让、抵押、股份合作等方式流转交易。〔责任单位：区水利局、区农业农村委〕</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（5）农业生产设施设备使用权。采取转让、租赁、拍卖等方式流转交易。〔责任单位：区农业农村委〕</w:t>
      </w:r>
    </w:p>
    <w:p>
      <w:pPr>
        <w:spacing w:line="579" w:lineRule="exact"/>
        <w:ind w:firstLine="640" w:firstLineChars="200"/>
        <w:rPr>
          <w:rFonts w:eastAsia="方正仿宋_GBK"/>
          <w:snapToGrid w:val="0"/>
          <w:color w:val="000000"/>
          <w:kern w:val="0"/>
          <w:lang w:bidi="ar"/>
        </w:rPr>
      </w:pPr>
      <w:r>
        <w:rPr>
          <w:rFonts w:eastAsia="方正仿宋_GBK"/>
          <w:snapToGrid w:val="0"/>
          <w:color w:val="000000"/>
          <w:kern w:val="0"/>
          <w:lang w:bidi="ar"/>
        </w:rPr>
        <w:t>（6）农村小型水利设施使用权。采取承包、租赁、转让、抵押、股份合作等方式流转交易。〔责任单位：区水利局〕</w:t>
      </w:r>
    </w:p>
    <w:p>
      <w:pPr>
        <w:spacing w:line="579" w:lineRule="exact"/>
        <w:ind w:firstLine="640" w:firstLineChars="200"/>
        <w:rPr>
          <w:rFonts w:eastAsia="方正仿宋_GBK"/>
          <w:snapToGrid w:val="0"/>
          <w:color w:val="000000"/>
          <w:kern w:val="0"/>
          <w:lang w:bidi="ar"/>
        </w:rPr>
      </w:pPr>
      <w:r>
        <w:rPr>
          <w:rFonts w:eastAsia="方正仿宋_GBK"/>
          <w:snapToGrid w:val="0"/>
          <w:color w:val="000000"/>
          <w:kern w:val="0"/>
          <w:lang w:bidi="ar"/>
        </w:rPr>
        <w:t>（7）农业初始水权。权利人自愿采取承包、租赁、转让、抵押、股份合作等方式流转交易。〔责任单位：区水利局〕</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（8）社会化服务。农业经营主体或组织单位在农业社会化服务中，自愿进行服务组织的遴选、招标等。〔责任单位：区农业农村委、区供销合作社〕</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（9）农村闲置宅基地使用权和闲置农房。由权利人自愿进行出租、入股等方式流转。进城落户农民有偿退出农村宅基地和农房，集体自愿进行的出租、入股等流转交易。〔责任单位：区农业农村委〕</w:t>
      </w:r>
    </w:p>
    <w:p>
      <w:pPr>
        <w:pStyle w:val="5"/>
        <w:spacing w:line="579" w:lineRule="exact"/>
        <w:ind w:firstLine="640"/>
        <w:rPr>
          <w:rFonts w:eastAsia="方正仿宋_GBK"/>
        </w:rPr>
      </w:pPr>
      <w:r>
        <w:rPr>
          <w:rFonts w:eastAsia="方正仿宋_GBK"/>
          <w:snapToGrid w:val="0"/>
          <w:color w:val="000000"/>
          <w:kern w:val="0"/>
          <w:lang w:bidi="ar"/>
        </w:rPr>
        <w:t>（10）农村教育类闲置资产。指无需保留恢复办学且移交给村集体经济组织的农村闲置中小学校舍、操场等公益性设施设备使用权，权利人自愿进行的出租、入股、抵押等流转交易。〔责任单位：区教委〕</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（11）农村集体经营性资产。指由农村集体统一经营管理的经营性资产（不含土地）的所有权或使用权，可以采取承包、租赁、出让、入股、合资、合作等方式流转交易。〔责任单位：区农业农村委〕</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12）农村集体资源性资产使用权。主要包括农村集体所有的耕地、园地、林地、草地、农田水利建设用地（沟渠）、养殖水面（坑塘水面）、其他农用地、工矿仓储用地、商服用地、农村宅基地、公共管理与公共服务用地、交通运输和水利设施用地及其他建设用地等资源性资产的使用权。〔责任单位：区农业农村委、区规划自然资源局〕</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（13）农村集体资产股权。指量化到成员的农村集体资产股份，可在国家政策和农村集体经济组织章程规定的受让范围内采取转让、抵押等方式流转交易。〔责任单位：区农业农村委〕</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（14）农村产权抵（质）押类。指司法部门委托的农村产权抵押或质押物的拍卖、变卖等其它处置。〔责任单位：区司法局、区法院〕</w:t>
      </w:r>
    </w:p>
    <w:p>
      <w:pPr>
        <w:pStyle w:val="5"/>
        <w:spacing w:line="579" w:lineRule="exact"/>
        <w:ind w:firstLine="640"/>
        <w:rPr>
          <w:rFonts w:eastAsia="方正仿宋_GBK"/>
          <w:snapToGrid w:val="0"/>
          <w:color w:val="000000"/>
          <w:kern w:val="0"/>
          <w:lang w:bidi="ar"/>
        </w:rPr>
      </w:pPr>
      <w:r>
        <w:rPr>
          <w:rFonts w:eastAsia="方正仿宋_GBK"/>
          <w:snapToGrid w:val="0"/>
          <w:color w:val="000000"/>
          <w:kern w:val="0"/>
          <w:lang w:bidi="ar"/>
        </w:rPr>
        <w:t>（15）农业类知识产权。主要包括涉农专利、商标、版权、植物新品种权、畜禽新品种权、地理标志、地理标志产品保护和经省级以上认定的农业科技成果等，可以采取转让、许可使用、入股等方式流转交易。〔责任单位：区市场监管局、区委宣传部、区农业农村委、区林业局〕</w:t>
      </w:r>
    </w:p>
    <w:p>
      <w:pPr>
        <w:spacing w:line="579" w:lineRule="exact"/>
        <w:ind w:firstLine="640" w:firstLineChars="200"/>
        <w:rPr>
          <w:rFonts w:eastAsia="方正仿宋_GBK"/>
          <w:snapToGrid w:val="0"/>
          <w:color w:val="000000"/>
          <w:kern w:val="0"/>
          <w:lang w:bidi="ar"/>
        </w:rPr>
      </w:pPr>
      <w:r>
        <w:rPr>
          <w:rFonts w:eastAsia="方正仿宋_GBK"/>
          <w:snapToGrid w:val="0"/>
          <w:color w:val="000000"/>
          <w:kern w:val="0"/>
          <w:lang w:bidi="ar"/>
        </w:rPr>
        <w:t>（16）农村小型工程建设项目招投标。指限额以下的小型工程项目招投标等。〔责任单位：区住房城乡建委〕</w:t>
      </w:r>
    </w:p>
    <w:p>
      <w:pPr>
        <w:spacing w:line="579" w:lineRule="exact"/>
        <w:ind w:firstLine="640" w:firstLineChars="200"/>
        <w:rPr>
          <w:rFonts w:eastAsia="方正仿宋_GBK"/>
          <w:snapToGrid w:val="0"/>
          <w:color w:val="000000"/>
          <w:kern w:val="0"/>
          <w:lang w:bidi="ar"/>
        </w:rPr>
      </w:pPr>
      <w:r>
        <w:rPr>
          <w:rFonts w:eastAsia="方正仿宋_GBK"/>
          <w:snapToGrid w:val="0"/>
          <w:color w:val="000000"/>
          <w:kern w:val="0"/>
          <w:lang w:bidi="ar"/>
        </w:rPr>
        <w:t>（17）其他。农业项目招商引资、农业项目招商合作及项目转让等。〔责任单位：各有关项目单位〕</w:t>
      </w:r>
    </w:p>
    <w:p>
      <w:pPr>
        <w:spacing w:line="579" w:lineRule="exact"/>
        <w:ind w:firstLine="643" w:firstLineChars="200"/>
        <w:rPr>
          <w:rFonts w:eastAsia="方正仿宋_GBK"/>
          <w:snapToGrid w:val="0"/>
          <w:color w:val="000000"/>
          <w:kern w:val="0"/>
          <w:lang w:bidi="ar"/>
        </w:rPr>
      </w:pPr>
      <w:r>
        <w:rPr>
          <w:rFonts w:eastAsia="方正仿宋_GBK"/>
          <w:b/>
          <w:bCs/>
          <w:snapToGrid w:val="0"/>
          <w:color w:val="000000"/>
          <w:kern w:val="0"/>
          <w:lang w:bidi="ar"/>
        </w:rPr>
        <w:t>2.改革试点交易类。</w:t>
      </w:r>
      <w:r>
        <w:rPr>
          <w:rFonts w:eastAsia="方正仿宋_GBK"/>
          <w:snapToGrid w:val="0"/>
          <w:color w:val="000000"/>
          <w:kern w:val="0"/>
          <w:lang w:bidi="ar"/>
        </w:rPr>
        <w:t>原则上，改革试点交易类应在市级平台进行交易，积极争取改革交易品种纳入我区试点交易。主要包括地票、耕地占补平衡指标、集体经营性建设用地使用权、建设用地节余指标跨区域交易等。〔责任单位：区规划自然资源局〕</w:t>
      </w:r>
    </w:p>
    <w:p>
      <w:pPr>
        <w:spacing w:line="579" w:lineRule="exact"/>
        <w:ind w:firstLine="640" w:firstLineChars="200"/>
        <w:rPr>
          <w:rFonts w:eastAsia="方正楷体_GBK"/>
          <w:snapToGrid w:val="0"/>
          <w:color w:val="000000"/>
          <w:kern w:val="0"/>
        </w:rPr>
      </w:pPr>
      <w:r>
        <w:rPr>
          <w:rFonts w:eastAsia="方正楷体_GBK"/>
          <w:snapToGrid w:val="0"/>
          <w:color w:val="000000"/>
          <w:kern w:val="0"/>
        </w:rPr>
        <w:t>（三）健全流转交易机制</w:t>
      </w:r>
    </w:p>
    <w:p>
      <w:pPr>
        <w:spacing w:line="579" w:lineRule="exact"/>
        <w:ind w:firstLine="640" w:firstLineChars="200"/>
        <w:rPr>
          <w:rFonts w:eastAsia="方正仿宋_GBK"/>
          <w:snapToGrid w:val="0"/>
          <w:color w:val="000000"/>
          <w:kern w:val="0"/>
        </w:rPr>
      </w:pPr>
      <w:r>
        <w:rPr>
          <w:rFonts w:eastAsia="方正仿宋_GBK"/>
          <w:snapToGrid w:val="0"/>
          <w:color w:val="000000"/>
          <w:kern w:val="0"/>
          <w:lang w:bidi="ar"/>
        </w:rPr>
        <w:t>各行业主管部门、交易平台、乡镇（街道）及村集体经济组织要积极推动交易项目按照</w:t>
      </w:r>
      <w:r>
        <w:rPr>
          <w:rFonts w:hint="eastAsia" w:eastAsia="方正仿宋_GBK"/>
          <w:snapToGrid w:val="0"/>
          <w:color w:val="000000"/>
          <w:kern w:val="0"/>
          <w:lang w:bidi="ar"/>
        </w:rPr>
        <w:t>“</w:t>
      </w:r>
      <w:r>
        <w:rPr>
          <w:rFonts w:eastAsia="方正仿宋_GBK"/>
          <w:snapToGrid w:val="0"/>
          <w:color w:val="000000"/>
          <w:kern w:val="0"/>
          <w:lang w:bidi="ar"/>
        </w:rPr>
        <w:t>统一交易规则、统一服务标准、统一监督管理</w:t>
      </w:r>
      <w:r>
        <w:rPr>
          <w:rFonts w:hint="eastAsia" w:eastAsia="方正仿宋_GBK"/>
          <w:snapToGrid w:val="0"/>
          <w:color w:val="000000"/>
          <w:kern w:val="0"/>
          <w:lang w:bidi="ar"/>
        </w:rPr>
        <w:t>”</w:t>
      </w:r>
      <w:r>
        <w:rPr>
          <w:rFonts w:eastAsia="方正仿宋_GBK"/>
          <w:snapToGrid w:val="0"/>
          <w:color w:val="000000"/>
          <w:kern w:val="0"/>
          <w:lang w:bidi="ar"/>
        </w:rPr>
        <w:t>原则组织进场交易。严格执行交易程序，建立村社站点录入、乡镇窗口核实、区级平台审查交易机制，确保交易标的物信息真实、价值可靠。要依法依规对进场交易各市场主体的资格进行审查并登记备案，对流转交易标的物的产权进行核实，确保权属清晰准确。加强公开信息发布，农村产权流转交易供需信息经审查后在区农村产权流转交易平台及授权平台等公开发布供需信息或建立链接，扩大农村产权流转交易供需信息发布面，增加信息受众群体，提高社会公众参与度，撮合交易双方进场达成交易。</w:t>
      </w:r>
      <w:r>
        <w:rPr>
          <w:rFonts w:eastAsia="方正仿宋_GBK"/>
          <w:color w:val="000000"/>
        </w:rPr>
        <w:t>〔</w:t>
      </w:r>
      <w:r>
        <w:rPr>
          <w:rFonts w:eastAsia="方正仿宋_GBK"/>
          <w:snapToGrid w:val="0"/>
          <w:color w:val="000000"/>
          <w:kern w:val="0"/>
          <w:lang w:bidi="ar"/>
        </w:rPr>
        <w:t>责任单位：区农业农村委、各乡镇（街道）、区农村产权流转服务公司，责任时限：2023年</w:t>
      </w:r>
      <w:r>
        <w:rPr>
          <w:snapToGrid w:val="0"/>
          <w:color w:val="000000"/>
          <w:kern w:val="0"/>
          <w:lang w:bidi="ar"/>
        </w:rPr>
        <w:t>1</w:t>
      </w:r>
      <w:r>
        <w:rPr>
          <w:rFonts w:hint="eastAsia"/>
          <w:snapToGrid w:val="0"/>
          <w:color w:val="000000"/>
          <w:kern w:val="0"/>
          <w:lang w:bidi="ar"/>
        </w:rPr>
        <w:t>1</w:t>
      </w:r>
      <w:r>
        <w:rPr>
          <w:rFonts w:eastAsia="方正仿宋_GBK"/>
          <w:snapToGrid w:val="0"/>
          <w:color w:val="000000"/>
          <w:kern w:val="0"/>
          <w:lang w:bidi="ar"/>
        </w:rPr>
        <w:t>月</w:t>
      </w:r>
      <w:r>
        <w:rPr>
          <w:rFonts w:hint="eastAsia"/>
          <w:snapToGrid w:val="0"/>
          <w:color w:val="000000"/>
          <w:kern w:val="0"/>
          <w:lang w:bidi="ar"/>
        </w:rPr>
        <w:t>3</w:t>
      </w:r>
      <w:r>
        <w:rPr>
          <w:snapToGrid w:val="0"/>
          <w:color w:val="000000"/>
          <w:kern w:val="0"/>
          <w:lang w:bidi="ar"/>
        </w:rPr>
        <w:t>0</w:t>
      </w:r>
      <w:r>
        <w:rPr>
          <w:rFonts w:eastAsia="方正仿宋_GBK"/>
          <w:snapToGrid w:val="0"/>
          <w:color w:val="000000"/>
          <w:kern w:val="0"/>
          <w:lang w:bidi="ar"/>
        </w:rPr>
        <w:t>日并长期持续</w:t>
      </w:r>
      <w:r>
        <w:rPr>
          <w:rFonts w:eastAsia="方正仿宋_GBK"/>
          <w:color w:val="000000"/>
        </w:rPr>
        <w:t>〕</w:t>
      </w:r>
    </w:p>
    <w:p>
      <w:pPr>
        <w:spacing w:line="579" w:lineRule="exact"/>
        <w:ind w:firstLine="640" w:firstLineChars="200"/>
        <w:rPr>
          <w:rFonts w:eastAsia="方正楷体_GBK"/>
          <w:snapToGrid w:val="0"/>
          <w:color w:val="000000"/>
          <w:kern w:val="0"/>
          <w:lang w:bidi="ar"/>
        </w:rPr>
      </w:pPr>
      <w:r>
        <w:rPr>
          <w:rFonts w:eastAsia="方正楷体_GBK"/>
          <w:snapToGrid w:val="0"/>
          <w:color w:val="000000"/>
          <w:kern w:val="0"/>
          <w:lang w:bidi="ar"/>
        </w:rPr>
        <w:t>（四）深化拓展服务功能</w:t>
      </w:r>
    </w:p>
    <w:p>
      <w:pPr>
        <w:spacing w:line="579" w:lineRule="exact"/>
        <w:ind w:firstLine="640" w:firstLineChars="200"/>
        <w:rPr>
          <w:rFonts w:eastAsia="方正仿宋_GBK"/>
          <w:snapToGrid w:val="0"/>
          <w:color w:val="0000FF"/>
          <w:kern w:val="0"/>
          <w:lang w:bidi="ar"/>
        </w:rPr>
      </w:pPr>
      <w:r>
        <w:rPr>
          <w:rFonts w:eastAsia="方正仿宋_GBK"/>
          <w:snapToGrid w:val="0"/>
          <w:color w:val="000000"/>
          <w:kern w:val="0"/>
          <w:lang w:bidi="ar"/>
        </w:rPr>
        <w:t>通过区农村产权流转交易服务体系，围绕交易前端，做好项目评估、政策咨询、法律服务、招商撮合、交易鉴证等基础服务，交易后端延伸到融资担保、管理咨询、农产品销售等延伸服务，构建全流程服务链，完善市场化服务体系。研究制定金融支持农村产权流转交易市场高质量发展政策，探索农村产权抵押鉴证融资实现路径，打造农村产权</w:t>
      </w:r>
      <w:r>
        <w:rPr>
          <w:rFonts w:hint="eastAsia" w:eastAsia="方正仿宋_GBK"/>
          <w:snapToGrid w:val="0"/>
          <w:color w:val="000000"/>
          <w:kern w:val="0"/>
          <w:lang w:bidi="ar"/>
        </w:rPr>
        <w:t>“</w:t>
      </w:r>
      <w:r>
        <w:rPr>
          <w:rFonts w:eastAsia="方正仿宋_GBK"/>
          <w:snapToGrid w:val="0"/>
          <w:color w:val="000000"/>
          <w:kern w:val="0"/>
          <w:lang w:bidi="ar"/>
        </w:rPr>
        <w:t>互联网</w:t>
      </w:r>
      <w:r>
        <w:rPr>
          <w:rFonts w:eastAsia="方正仿宋_GBK"/>
          <w:color w:val="000000"/>
          <w:kern w:val="0"/>
          <w:lang w:bidi="ar"/>
        </w:rPr>
        <w:t>+</w:t>
      </w:r>
      <w:r>
        <w:rPr>
          <w:rFonts w:eastAsia="方正仿宋_GBK"/>
          <w:snapToGrid w:val="0"/>
          <w:color w:val="000000"/>
          <w:kern w:val="0"/>
          <w:lang w:bidi="ar"/>
        </w:rPr>
        <w:t>交易鉴证</w:t>
      </w:r>
      <w:r>
        <w:rPr>
          <w:rFonts w:eastAsia="方正仿宋_GBK"/>
          <w:color w:val="000000"/>
          <w:kern w:val="0"/>
          <w:lang w:bidi="ar"/>
        </w:rPr>
        <w:t>+</w:t>
      </w:r>
      <w:r>
        <w:rPr>
          <w:rFonts w:eastAsia="方正仿宋_GBK"/>
          <w:snapToGrid w:val="0"/>
          <w:color w:val="000000"/>
          <w:kern w:val="0"/>
          <w:lang w:bidi="ar"/>
        </w:rPr>
        <w:t>他项权证</w:t>
      </w:r>
      <w:r>
        <w:rPr>
          <w:rFonts w:eastAsia="方正仿宋_GBK"/>
          <w:color w:val="000000"/>
          <w:kern w:val="0"/>
          <w:lang w:bidi="ar"/>
        </w:rPr>
        <w:t>+</w:t>
      </w:r>
      <w:r>
        <w:rPr>
          <w:rFonts w:eastAsia="方正仿宋_GBK"/>
          <w:snapToGrid w:val="0"/>
          <w:color w:val="000000"/>
          <w:kern w:val="0"/>
          <w:lang w:bidi="ar"/>
        </w:rPr>
        <w:t>抵押登记</w:t>
      </w:r>
      <w:r>
        <w:rPr>
          <w:rFonts w:hint="eastAsia" w:eastAsia="方正仿宋_GBK"/>
          <w:snapToGrid w:val="0"/>
          <w:color w:val="000000"/>
          <w:kern w:val="0"/>
          <w:lang w:bidi="ar"/>
        </w:rPr>
        <w:t>”</w:t>
      </w:r>
      <w:r>
        <w:rPr>
          <w:rFonts w:eastAsia="方正仿宋_GBK"/>
          <w:snapToGrid w:val="0"/>
          <w:color w:val="000000"/>
          <w:kern w:val="0"/>
          <w:lang w:bidi="ar"/>
        </w:rPr>
        <w:t>抵押融资链条，通过农村产权流转交易平台对接涉农金融机构，构建一体化的涉农金融延伸服务链条，解决新型农业经营主体融资难题。引导银行机构创新产品，探索制定种粮大户贷、农民合作社贷、家庭农场贷、农业企业贷等金融服务产品。进一步深化总结生猪圈舍贷、生猪活体贷等产权抵押贷款，围绕我区生猪（牛）、蚕桑等主导产业，拓宽创新交易融资产品及渠道，打造具有黔江识别度的交易鉴证贷款名片。推进有意愿的金融机构入驻中心线上平台和线下站点，提供全程金融服务。〔责任单位：区金融办、区财政局、区农业农村委、中国人民银行黔江分行、国家金融监督管理总局黔江监管分局、各金融机构、区农村产权流转服务公司；责任时限：2023年12月30日〕</w:t>
      </w:r>
    </w:p>
    <w:p>
      <w:pPr>
        <w:spacing w:line="579" w:lineRule="exact"/>
        <w:ind w:firstLine="640" w:firstLineChars="200"/>
        <w:rPr>
          <w:rFonts w:eastAsia="方正黑体_GBK"/>
          <w:snapToGrid w:val="0"/>
          <w:color w:val="000000"/>
          <w:kern w:val="0"/>
        </w:rPr>
      </w:pPr>
      <w:r>
        <w:rPr>
          <w:rFonts w:eastAsia="方正黑体_GBK"/>
          <w:snapToGrid w:val="0"/>
          <w:color w:val="000000"/>
          <w:kern w:val="0"/>
          <w:lang w:bidi="ar"/>
        </w:rPr>
        <w:t>三、保障措施</w:t>
      </w:r>
    </w:p>
    <w:p>
      <w:pPr>
        <w:spacing w:line="579" w:lineRule="exact"/>
        <w:ind w:firstLine="640" w:firstLineChars="200"/>
        <w:rPr>
          <w:rFonts w:eastAsia="方正仿宋_GBK"/>
          <w:snapToGrid w:val="0"/>
          <w:color w:val="000000"/>
          <w:kern w:val="0"/>
        </w:rPr>
      </w:pPr>
      <w:r>
        <w:rPr>
          <w:rStyle w:val="14"/>
          <w:rFonts w:eastAsia="方正楷体_GBK"/>
          <w:b w:val="0"/>
          <w:bCs w:val="0"/>
          <w:snapToGrid w:val="0"/>
          <w:color w:val="000000"/>
          <w:kern w:val="0"/>
          <w:lang w:bidi="ar"/>
        </w:rPr>
        <w:t>（一）加强组织领导。</w:t>
      </w:r>
      <w:r>
        <w:rPr>
          <w:rFonts w:eastAsia="方正仿宋_GBK"/>
          <w:snapToGrid w:val="0"/>
          <w:color w:val="000000"/>
          <w:kern w:val="0"/>
          <w:lang w:bidi="ar"/>
        </w:rPr>
        <w:t>完善全区农村产权流转交易监督管理委员会工作机制，调整充实区农村产权流转交易监督管理委员会，由分管区领导任主任，区级相关单位分管负责同志为成员，下设办公室在区农业农村委，具体负责农村产权流转政策制定、监督协调等，各乡镇（街道）相应成立农村产权流转交易市场体系建设工作专班。细化目标任务，做大做强交易额（量），将年度交易额（量）分解到各行业主管部门、各乡镇（街道），定期通报进度，将农村产权流转交易市场建设纳入农业农村板块季度赛马比拼等考核内容。</w:t>
      </w:r>
      <w:r>
        <w:rPr>
          <w:rFonts w:eastAsia="方正仿宋_GBK"/>
          <w:color w:val="000000"/>
        </w:rPr>
        <w:t>〔</w:t>
      </w:r>
      <w:r>
        <w:rPr>
          <w:rFonts w:eastAsia="方正仿宋_GBK"/>
          <w:snapToGrid w:val="0"/>
          <w:color w:val="000000"/>
          <w:kern w:val="0"/>
          <w:lang w:bidi="ar"/>
        </w:rPr>
        <w:t>责任单位：区农业农村委、区规划自然资源局、各乡镇（街道）；责任时限：2023年</w:t>
      </w:r>
      <w:r>
        <w:rPr>
          <w:snapToGrid w:val="0"/>
          <w:color w:val="000000"/>
          <w:kern w:val="0"/>
          <w:lang w:bidi="ar"/>
        </w:rPr>
        <w:t>1</w:t>
      </w:r>
      <w:r>
        <w:rPr>
          <w:rFonts w:hint="eastAsia"/>
          <w:snapToGrid w:val="0"/>
          <w:color w:val="000000"/>
          <w:kern w:val="0"/>
          <w:lang w:bidi="ar"/>
        </w:rPr>
        <w:t>1</w:t>
      </w:r>
      <w:r>
        <w:rPr>
          <w:rFonts w:eastAsia="方正仿宋_GBK"/>
          <w:snapToGrid w:val="0"/>
          <w:color w:val="000000"/>
          <w:kern w:val="0"/>
          <w:lang w:bidi="ar"/>
        </w:rPr>
        <w:t>月</w:t>
      </w:r>
      <w:r>
        <w:rPr>
          <w:rFonts w:hint="eastAsia" w:eastAsia="方正仿宋_GBK"/>
          <w:snapToGrid w:val="0"/>
          <w:color w:val="000000"/>
          <w:kern w:val="0"/>
          <w:lang w:bidi="ar"/>
        </w:rPr>
        <w:t>3</w:t>
      </w:r>
      <w:r>
        <w:rPr>
          <w:rFonts w:eastAsia="方正仿宋_GBK"/>
          <w:snapToGrid w:val="0"/>
          <w:color w:val="000000"/>
          <w:kern w:val="0"/>
          <w:lang w:bidi="ar"/>
        </w:rPr>
        <w:t>0日</w:t>
      </w:r>
      <w:r>
        <w:rPr>
          <w:rFonts w:eastAsia="方正仿宋_GBK"/>
          <w:color w:val="000000"/>
        </w:rPr>
        <w:t>〕</w:t>
      </w:r>
    </w:p>
    <w:p>
      <w:pPr>
        <w:spacing w:line="579" w:lineRule="exact"/>
        <w:ind w:firstLine="640" w:firstLineChars="200"/>
        <w:rPr>
          <w:rFonts w:eastAsia="方正仿宋_GBK"/>
          <w:snapToGrid w:val="0"/>
          <w:color w:val="000000"/>
          <w:kern w:val="0"/>
          <w:lang w:bidi="ar"/>
        </w:rPr>
      </w:pPr>
      <w:r>
        <w:rPr>
          <w:rFonts w:eastAsia="方正楷体_GBK"/>
          <w:snapToGrid w:val="0"/>
          <w:color w:val="000000"/>
          <w:kern w:val="0"/>
          <w:lang w:bidi="ar"/>
        </w:rPr>
        <w:t>（二）完善扶持政策。</w:t>
      </w:r>
      <w:r>
        <w:rPr>
          <w:rFonts w:eastAsia="方正仿宋_GBK"/>
          <w:snapToGrid w:val="0"/>
          <w:color w:val="000000"/>
          <w:kern w:val="0"/>
          <w:lang w:bidi="ar"/>
        </w:rPr>
        <w:t>多渠道支持农村产权流转交易市场体系建设和业务发展，探索构建</w:t>
      </w:r>
      <w:r>
        <w:rPr>
          <w:rFonts w:hint="eastAsia" w:eastAsia="方正仿宋_GBK"/>
          <w:snapToGrid w:val="0"/>
          <w:color w:val="000000"/>
          <w:kern w:val="0"/>
          <w:lang w:bidi="ar"/>
        </w:rPr>
        <w:t>“</w:t>
      </w:r>
      <w:r>
        <w:rPr>
          <w:rFonts w:eastAsia="方正仿宋_GBK"/>
          <w:snapToGrid w:val="0"/>
          <w:color w:val="000000"/>
          <w:kern w:val="0"/>
          <w:lang w:bidi="ar"/>
        </w:rPr>
        <w:t>政策引导</w:t>
      </w:r>
      <w:r>
        <w:rPr>
          <w:rFonts w:eastAsia="方正仿宋_GBK"/>
          <w:color w:val="000000"/>
          <w:kern w:val="0"/>
          <w:lang w:bidi="ar"/>
        </w:rPr>
        <w:t>+</w:t>
      </w:r>
      <w:r>
        <w:rPr>
          <w:rFonts w:eastAsia="方正仿宋_GBK"/>
          <w:snapToGrid w:val="0"/>
          <w:color w:val="000000"/>
          <w:kern w:val="0"/>
          <w:lang w:bidi="ar"/>
        </w:rPr>
        <w:t>财政支持</w:t>
      </w:r>
      <w:r>
        <w:rPr>
          <w:rFonts w:eastAsia="方正仿宋_GBK"/>
          <w:color w:val="000000"/>
          <w:kern w:val="0"/>
          <w:lang w:bidi="ar"/>
        </w:rPr>
        <w:t>+</w:t>
      </w:r>
      <w:r>
        <w:rPr>
          <w:rFonts w:eastAsia="方正仿宋_GBK"/>
          <w:snapToGrid w:val="0"/>
          <w:color w:val="000000"/>
          <w:kern w:val="0"/>
          <w:lang w:bidi="ar"/>
        </w:rPr>
        <w:t>市场化流转</w:t>
      </w:r>
      <w:r>
        <w:rPr>
          <w:rFonts w:hint="eastAsia" w:eastAsia="方正仿宋_GBK"/>
          <w:snapToGrid w:val="0"/>
          <w:color w:val="000000"/>
          <w:kern w:val="0"/>
          <w:lang w:bidi="ar"/>
        </w:rPr>
        <w:t>”</w:t>
      </w:r>
      <w:r>
        <w:rPr>
          <w:rFonts w:eastAsia="方正仿宋_GBK"/>
          <w:snapToGrid w:val="0"/>
          <w:color w:val="000000"/>
          <w:kern w:val="0"/>
          <w:lang w:bidi="ar"/>
        </w:rPr>
        <w:t>有效联动机制。实行市场化运作为主、财政适当补贴相结合的运行机制，结合区情实际，探索通过资金奖补、政府购买服务等方式，支持全区农村产权流转交易市场体系建设和业务发展，逐步建立农村产权流转交易购买服务清单。贯彻落实流转交易中耕地占用税、城市维护建设税、地方教育附加等地方税种的优惠减免政策；将农村产权进场流转交易作为农业产业化项目、涉农扶持资金、农村产权抵押融资风险补偿、涉农惠农补助申报的重要参考，优先支持流转交易市场主体申报相关项目及补贴。将入场交易作为查验农村资源资产权属的重要途径，不断提高农村集体产权进场流转交易率，探索构建</w:t>
      </w:r>
      <w:r>
        <w:rPr>
          <w:rFonts w:hint="eastAsia" w:eastAsia="方正仿宋_GBK"/>
          <w:snapToGrid w:val="0"/>
          <w:color w:val="000000"/>
          <w:kern w:val="0"/>
          <w:lang w:bidi="ar"/>
        </w:rPr>
        <w:t>“</w:t>
      </w:r>
      <w:r>
        <w:rPr>
          <w:rFonts w:eastAsia="方正仿宋_GBK"/>
          <w:snapToGrid w:val="0"/>
          <w:color w:val="000000"/>
          <w:kern w:val="0"/>
          <w:lang w:bidi="ar"/>
        </w:rPr>
        <w:t>国资平台</w:t>
      </w:r>
      <w:r>
        <w:rPr>
          <w:rFonts w:eastAsia="方正仿宋_GBK"/>
          <w:color w:val="000000"/>
          <w:kern w:val="0"/>
          <w:lang w:bidi="ar"/>
        </w:rPr>
        <w:t>+</w:t>
      </w:r>
      <w:r>
        <w:rPr>
          <w:rFonts w:eastAsia="方正仿宋_GBK"/>
          <w:snapToGrid w:val="0"/>
          <w:color w:val="000000"/>
          <w:kern w:val="0"/>
          <w:lang w:bidi="ar"/>
        </w:rPr>
        <w:t>农村集体经济组织</w:t>
      </w:r>
      <w:r>
        <w:rPr>
          <w:rFonts w:hint="eastAsia" w:eastAsia="方正仿宋_GBK"/>
          <w:snapToGrid w:val="0"/>
          <w:color w:val="000000"/>
          <w:kern w:val="0"/>
          <w:lang w:bidi="ar"/>
        </w:rPr>
        <w:t>”</w:t>
      </w:r>
      <w:r>
        <w:rPr>
          <w:rFonts w:eastAsia="方正仿宋_GBK"/>
          <w:snapToGrid w:val="0"/>
          <w:color w:val="000000"/>
          <w:kern w:val="0"/>
          <w:lang w:bidi="ar"/>
        </w:rPr>
        <w:t>合作共赢模式。</w:t>
      </w:r>
      <w:r>
        <w:rPr>
          <w:rFonts w:eastAsia="方正仿宋_GBK"/>
          <w:color w:val="000000"/>
        </w:rPr>
        <w:t>〔</w:t>
      </w:r>
      <w:r>
        <w:rPr>
          <w:rFonts w:eastAsia="方正仿宋_GBK"/>
          <w:snapToGrid w:val="0"/>
          <w:color w:val="000000"/>
          <w:kern w:val="0"/>
          <w:lang w:bidi="ar"/>
        </w:rPr>
        <w:t>责任单位：区财政局、区国资委、区农业农村委、区规划自然资源局、</w:t>
      </w:r>
      <w:r>
        <w:rPr>
          <w:rFonts w:hint="eastAsia" w:eastAsia="方正仿宋_GBK"/>
          <w:snapToGrid w:val="0"/>
          <w:color w:val="000000"/>
          <w:kern w:val="0"/>
          <w:lang w:bidi="ar"/>
        </w:rPr>
        <w:t>黔江区税务局</w:t>
      </w:r>
      <w:r>
        <w:rPr>
          <w:rFonts w:eastAsia="方正仿宋_GBK"/>
          <w:snapToGrid w:val="0"/>
          <w:color w:val="000000"/>
          <w:kern w:val="0"/>
          <w:lang w:bidi="ar"/>
        </w:rPr>
        <w:t>、各乡镇（街道）；责任时限：长期持续</w:t>
      </w:r>
      <w:r>
        <w:rPr>
          <w:rFonts w:eastAsia="方正仿宋_GBK"/>
          <w:color w:val="000000"/>
        </w:rPr>
        <w:t>〕</w:t>
      </w:r>
    </w:p>
    <w:p>
      <w:pPr>
        <w:spacing w:line="579" w:lineRule="exact"/>
        <w:ind w:firstLine="640" w:firstLineChars="200"/>
        <w:rPr>
          <w:rFonts w:eastAsia="方正仿宋_GBK"/>
          <w:color w:val="000000"/>
        </w:rPr>
      </w:pPr>
      <w:r>
        <w:rPr>
          <w:rStyle w:val="14"/>
          <w:rFonts w:eastAsia="方正楷体_GBK"/>
          <w:b w:val="0"/>
          <w:bCs w:val="0"/>
          <w:snapToGrid w:val="0"/>
          <w:color w:val="000000"/>
          <w:kern w:val="0"/>
          <w:lang w:bidi="ar"/>
        </w:rPr>
        <w:t>（三）强化交易监管。</w:t>
      </w:r>
      <w:r>
        <w:rPr>
          <w:rFonts w:eastAsia="方正仿宋_GBK"/>
          <w:snapToGrid w:val="0"/>
          <w:color w:val="000000"/>
          <w:kern w:val="0"/>
          <w:lang w:bidi="ar"/>
        </w:rPr>
        <w:t>定期开展交易过程监管，重点针对应进未进、虚假交易等负面清单进行监督，发现一起、通报一起，对连续出现多起未按规定纳入交易的区级行业部门和乡镇（街道）进行约谈。将流转交易情况纳入交易主体信用评价体系、公共信用信息平台，建立市场主体从事农村产权流转交易活动的信用档案。加强流转交易数据分析研判，探索农村集体资源资产监管平台与农村产权流转交易平台的信息对接。加强廉政监督，主动接受纪检监察和审计机关监督，及时查处弄虚作假、暗箱操作、操纵交易等违法违规交易行为，促进市场规范运行。</w:t>
      </w:r>
      <w:r>
        <w:rPr>
          <w:rFonts w:eastAsia="方正仿宋_GBK"/>
          <w:color w:val="000000"/>
        </w:rPr>
        <w:t>〔</w:t>
      </w:r>
      <w:r>
        <w:rPr>
          <w:rFonts w:eastAsia="方正仿宋_GBK"/>
          <w:snapToGrid w:val="0"/>
          <w:color w:val="000000"/>
          <w:kern w:val="0"/>
          <w:lang w:bidi="ar"/>
        </w:rPr>
        <w:t>责任单位：区发展改革委、区农业农村委、区纪委监委、区审计局、各乡镇（街道）；责任时限：长期持续</w:t>
      </w:r>
      <w:r>
        <w:rPr>
          <w:rFonts w:eastAsia="方正仿宋_GBK"/>
          <w:color w:val="000000"/>
        </w:rPr>
        <w:t>〕</w:t>
      </w:r>
    </w:p>
    <w:p>
      <w:pPr>
        <w:spacing w:line="579" w:lineRule="exact"/>
        <w:ind w:firstLine="640" w:firstLineChars="200"/>
      </w:pPr>
      <w:r>
        <w:rPr>
          <w:rStyle w:val="14"/>
          <w:rFonts w:eastAsia="方正楷体_GBK"/>
          <w:b w:val="0"/>
          <w:bCs w:val="0"/>
          <w:snapToGrid w:val="0"/>
          <w:color w:val="000000"/>
          <w:kern w:val="0"/>
          <w:lang w:bidi="ar"/>
        </w:rPr>
        <w:t>（四）加强宣传培训。</w:t>
      </w:r>
      <w:r>
        <w:rPr>
          <w:rFonts w:eastAsia="方正仿宋_GBK"/>
          <w:snapToGrid w:val="0"/>
          <w:color w:val="000000"/>
          <w:kern w:val="0"/>
          <w:lang w:bidi="ar"/>
        </w:rPr>
        <w:t>采取多种形式广泛宣传我区农村产权流转交易市场体系建设和农村产权进场流转交易的重大意义及相关政策措施，不断提高农村产权流转交易市场在全社会特别是在农村地区的知晓度和影响力；加强农村产权流转交易政策及业务培训，打造专业化的农村产权流转交易队伍，不断提高农村产权流转交易工作水平，促进农村产权交易健康发展。</w:t>
      </w:r>
      <w:r>
        <w:rPr>
          <w:rFonts w:eastAsia="方正仿宋_GBK"/>
          <w:color w:val="000000"/>
        </w:rPr>
        <w:t>〔</w:t>
      </w:r>
      <w:r>
        <w:rPr>
          <w:rFonts w:eastAsia="方正仿宋_GBK"/>
          <w:snapToGrid w:val="0"/>
          <w:color w:val="000000"/>
          <w:kern w:val="0"/>
          <w:lang w:bidi="ar"/>
        </w:rPr>
        <w:t>责任单位：区委宣传部、区农业农村委、各乡镇（街道）；责任时限：长期持续</w:t>
      </w:r>
      <w:r>
        <w:rPr>
          <w:rFonts w:eastAsia="方正仿宋_GBK"/>
          <w:color w:val="000000"/>
        </w:rPr>
        <w:t>〕</w:t>
      </w:r>
    </w:p>
    <w:p>
      <w:pPr>
        <w:spacing w:line="579" w:lineRule="exact"/>
        <w:ind w:firstLine="640" w:firstLineChars="200"/>
        <w:rPr>
          <w:rFonts w:eastAsia="方正仿宋_GBK"/>
        </w:rPr>
      </w:pPr>
    </w:p>
    <w:p>
      <w:pPr>
        <w:spacing w:line="579" w:lineRule="exact"/>
        <w:ind w:firstLine="640" w:firstLineChars="200"/>
        <w:rPr>
          <w:rFonts w:eastAsia="方正仿宋_GBK"/>
          <w:snapToGrid w:val="0"/>
          <w:color w:val="000000"/>
          <w:kern w:val="0"/>
          <w:lang w:bidi="ar"/>
        </w:rPr>
      </w:pPr>
      <w:r>
        <w:rPr>
          <w:rFonts w:eastAsia="方正仿宋_GBK"/>
        </w:rPr>
        <w:t>附件：</w:t>
      </w:r>
      <w:r>
        <w:rPr>
          <w:rFonts w:eastAsia="方正仿宋_GBK"/>
          <w:snapToGrid w:val="0"/>
          <w:color w:val="000000"/>
          <w:kern w:val="0"/>
          <w:lang w:bidi="ar"/>
        </w:rPr>
        <w:t>重点任务责任清单</w:t>
      </w:r>
    </w:p>
    <w:p>
      <w:pPr>
        <w:spacing w:line="500" w:lineRule="exact"/>
        <w:rPr>
          <w:rFonts w:eastAsia="方正黑体_GBK"/>
        </w:rPr>
      </w:pPr>
      <w:r>
        <w:rPr>
          <w:rFonts w:eastAsia="方正黑体_GBK"/>
          <w:snapToGrid w:val="0"/>
          <w:color w:val="000000"/>
          <w:kern w:val="0"/>
          <w:lang w:bidi="ar"/>
        </w:rPr>
        <w:br w:type="page"/>
      </w:r>
      <w:r>
        <w:rPr>
          <w:rFonts w:eastAsia="方正黑体_GBK"/>
        </w:rPr>
        <w:t>附件</w:t>
      </w:r>
    </w:p>
    <w:tbl>
      <w:tblPr>
        <w:tblStyle w:val="12"/>
        <w:tblW w:w="10410" w:type="dxa"/>
        <w:tblInd w:w="-633" w:type="dxa"/>
        <w:tblLayout w:type="fixed"/>
        <w:tblCellMar>
          <w:top w:w="0" w:type="dxa"/>
          <w:left w:w="108" w:type="dxa"/>
          <w:bottom w:w="0" w:type="dxa"/>
          <w:right w:w="108" w:type="dxa"/>
        </w:tblCellMar>
      </w:tblPr>
      <w:tblGrid>
        <w:gridCol w:w="810"/>
        <w:gridCol w:w="3885"/>
        <w:gridCol w:w="3436"/>
        <w:gridCol w:w="2279"/>
      </w:tblGrid>
      <w:tr>
        <w:tblPrEx>
          <w:tblCellMar>
            <w:top w:w="0" w:type="dxa"/>
            <w:left w:w="108" w:type="dxa"/>
            <w:bottom w:w="0" w:type="dxa"/>
            <w:right w:w="108" w:type="dxa"/>
          </w:tblCellMar>
        </w:tblPrEx>
        <w:trPr>
          <w:trHeight w:val="90" w:hRule="atLeast"/>
        </w:trPr>
        <w:tc>
          <w:tcPr>
            <w:tcW w:w="10410" w:type="dxa"/>
            <w:gridSpan w:val="4"/>
            <w:tcBorders>
              <w:top w:val="nil"/>
              <w:left w:val="nil"/>
              <w:bottom w:val="nil"/>
              <w:right w:val="nil"/>
            </w:tcBorders>
            <w:noWrap/>
            <w:vAlign w:val="center"/>
          </w:tcPr>
          <w:p>
            <w:pPr>
              <w:spacing w:line="500" w:lineRule="exact"/>
              <w:jc w:val="center"/>
              <w:textAlignment w:val="center"/>
              <w:rPr>
                <w:color w:val="000000"/>
                <w:sz w:val="22"/>
                <w:szCs w:val="22"/>
              </w:rPr>
            </w:pPr>
            <w:r>
              <w:rPr>
                <w:rFonts w:eastAsia="方正小标宋_GBK"/>
                <w:color w:val="000000"/>
                <w:kern w:val="0"/>
                <w:sz w:val="44"/>
                <w:szCs w:val="44"/>
                <w:lang w:bidi="ar"/>
              </w:rPr>
              <w:t>重点任务责任清单</w:t>
            </w:r>
          </w:p>
        </w:tc>
      </w:tr>
      <w:tr>
        <w:tblPrEx>
          <w:tblCellMar>
            <w:top w:w="0" w:type="dxa"/>
            <w:left w:w="108" w:type="dxa"/>
            <w:bottom w:w="0" w:type="dxa"/>
            <w:right w:w="108" w:type="dxa"/>
          </w:tblCellMar>
        </w:tblPrEx>
        <w:trPr>
          <w:trHeight w:val="735"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黑体_GBK"/>
                <w:color w:val="000000"/>
                <w:sz w:val="24"/>
                <w:szCs w:val="24"/>
              </w:rPr>
            </w:pPr>
            <w:r>
              <w:rPr>
                <w:rFonts w:eastAsia="方正黑体_GBK"/>
                <w:color w:val="000000"/>
                <w:kern w:val="0"/>
                <w:sz w:val="24"/>
                <w:szCs w:val="24"/>
                <w:lang w:bidi="ar"/>
              </w:rPr>
              <w:t>序号</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黑体_GBK"/>
                <w:color w:val="000000"/>
                <w:sz w:val="24"/>
                <w:szCs w:val="24"/>
              </w:rPr>
            </w:pPr>
            <w:r>
              <w:rPr>
                <w:rFonts w:eastAsia="方正黑体_GBK"/>
                <w:color w:val="000000"/>
                <w:kern w:val="0"/>
                <w:sz w:val="24"/>
                <w:szCs w:val="24"/>
                <w:lang w:bidi="ar"/>
              </w:rPr>
              <w:t>重点任务</w:t>
            </w:r>
          </w:p>
        </w:tc>
        <w:tc>
          <w:tcPr>
            <w:tcW w:w="343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黑体_GBK"/>
                <w:color w:val="000000"/>
                <w:sz w:val="24"/>
                <w:szCs w:val="24"/>
              </w:rPr>
            </w:pPr>
            <w:r>
              <w:rPr>
                <w:rFonts w:eastAsia="方正黑体_GBK"/>
                <w:color w:val="000000"/>
                <w:kern w:val="0"/>
                <w:sz w:val="24"/>
                <w:szCs w:val="24"/>
                <w:lang w:bidi="ar"/>
              </w:rPr>
              <w:t>责任单位</w:t>
            </w:r>
          </w:p>
        </w:tc>
        <w:tc>
          <w:tcPr>
            <w:tcW w:w="227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黑体_GBK"/>
                <w:color w:val="000000"/>
                <w:sz w:val="24"/>
                <w:szCs w:val="24"/>
              </w:rPr>
            </w:pPr>
            <w:r>
              <w:rPr>
                <w:rFonts w:eastAsia="方正黑体_GBK"/>
                <w:color w:val="000000"/>
                <w:kern w:val="0"/>
                <w:sz w:val="24"/>
                <w:szCs w:val="24"/>
                <w:lang w:bidi="ar"/>
              </w:rPr>
              <w:t>责任时限</w:t>
            </w:r>
          </w:p>
        </w:tc>
      </w:tr>
      <w:tr>
        <w:tblPrEx>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成立区级交易平台。</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区国资委、区农业农村委、区规划自然资源局、区市场监管局，区农村产权流转服务公司</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2023年</w:t>
            </w:r>
            <w:r>
              <w:rPr>
                <w:color w:val="000000"/>
                <w:kern w:val="0"/>
                <w:sz w:val="24"/>
                <w:szCs w:val="24"/>
                <w:lang w:bidi="ar"/>
              </w:rPr>
              <w:t>1</w:t>
            </w:r>
            <w:r>
              <w:rPr>
                <w:rFonts w:hint="eastAsia"/>
                <w:color w:val="000000"/>
                <w:kern w:val="0"/>
                <w:sz w:val="24"/>
                <w:szCs w:val="24"/>
                <w:lang w:bidi="ar"/>
              </w:rPr>
              <w:t>1</w:t>
            </w:r>
            <w:r>
              <w:rPr>
                <w:rFonts w:eastAsia="方正仿宋_GBK"/>
                <w:color w:val="000000"/>
                <w:kern w:val="0"/>
                <w:sz w:val="24"/>
                <w:szCs w:val="24"/>
                <w:lang w:bidi="ar"/>
              </w:rPr>
              <w:t>月</w:t>
            </w:r>
            <w:r>
              <w:rPr>
                <w:rFonts w:hint="eastAsia"/>
                <w:color w:val="000000"/>
                <w:kern w:val="0"/>
                <w:sz w:val="24"/>
                <w:szCs w:val="24"/>
                <w:lang w:bidi="ar"/>
              </w:rPr>
              <w:t>3</w:t>
            </w:r>
            <w:r>
              <w:rPr>
                <w:color w:val="000000"/>
                <w:kern w:val="0"/>
                <w:sz w:val="24"/>
                <w:szCs w:val="24"/>
                <w:lang w:bidi="ar"/>
              </w:rPr>
              <w:t>0</w:t>
            </w:r>
            <w:r>
              <w:rPr>
                <w:rFonts w:eastAsia="方正仿宋_GBK"/>
                <w:color w:val="000000"/>
                <w:kern w:val="0"/>
                <w:sz w:val="24"/>
                <w:szCs w:val="24"/>
                <w:lang w:bidi="ar"/>
              </w:rPr>
              <w:t>日</w:t>
            </w:r>
          </w:p>
        </w:tc>
      </w:tr>
      <w:tr>
        <w:tblPrEx>
          <w:tblCellMar>
            <w:top w:w="0" w:type="dxa"/>
            <w:left w:w="108" w:type="dxa"/>
            <w:bottom w:w="0" w:type="dxa"/>
            <w:right w:w="108" w:type="dxa"/>
          </w:tblCellMar>
        </w:tblPrEx>
        <w:trPr>
          <w:trHeight w:val="82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2</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完善区级交易中心示范形象建设。</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区国资委、区农业农村委、区农村产权流转服务公司</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2023年</w:t>
            </w:r>
            <w:r>
              <w:rPr>
                <w:color w:val="000000"/>
                <w:kern w:val="0"/>
                <w:sz w:val="24"/>
                <w:szCs w:val="24"/>
                <w:lang w:bidi="ar"/>
              </w:rPr>
              <w:t>1</w:t>
            </w:r>
            <w:r>
              <w:rPr>
                <w:rFonts w:hint="eastAsia"/>
                <w:color w:val="000000"/>
                <w:kern w:val="0"/>
                <w:sz w:val="24"/>
                <w:szCs w:val="24"/>
                <w:lang w:bidi="ar"/>
              </w:rPr>
              <w:t>1</w:t>
            </w:r>
            <w:r>
              <w:rPr>
                <w:rFonts w:eastAsia="方正仿宋_GBK"/>
                <w:color w:val="000000"/>
                <w:kern w:val="0"/>
                <w:sz w:val="24"/>
                <w:szCs w:val="24"/>
                <w:lang w:bidi="ar"/>
              </w:rPr>
              <w:t>月</w:t>
            </w:r>
            <w:r>
              <w:rPr>
                <w:rFonts w:hint="eastAsia"/>
                <w:color w:val="000000"/>
                <w:kern w:val="0"/>
                <w:sz w:val="24"/>
                <w:szCs w:val="24"/>
                <w:lang w:bidi="ar"/>
              </w:rPr>
              <w:t>3</w:t>
            </w:r>
            <w:r>
              <w:rPr>
                <w:color w:val="000000"/>
                <w:kern w:val="0"/>
                <w:sz w:val="24"/>
                <w:szCs w:val="24"/>
                <w:lang w:bidi="ar"/>
              </w:rPr>
              <w:t>0</w:t>
            </w:r>
            <w:r>
              <w:rPr>
                <w:rFonts w:eastAsia="方正仿宋_GBK"/>
                <w:color w:val="000000"/>
                <w:kern w:val="0"/>
                <w:sz w:val="24"/>
                <w:szCs w:val="24"/>
                <w:lang w:bidi="ar"/>
              </w:rPr>
              <w:t>日</w:t>
            </w:r>
          </w:p>
        </w:tc>
      </w:tr>
      <w:tr>
        <w:tblPrEx>
          <w:tblCellMar>
            <w:top w:w="0" w:type="dxa"/>
            <w:left w:w="108" w:type="dxa"/>
            <w:bottom w:w="0" w:type="dxa"/>
            <w:right w:w="108" w:type="dxa"/>
          </w:tblCellMar>
        </w:tblPrEx>
        <w:trPr>
          <w:trHeight w:val="125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3</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设置乡镇（街道）服务窗口，落实服务窗口专（兼）职人员。</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区国资委、区农业农村委、各乡镇（街道）、区农村产权流转服务公司</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2023年</w:t>
            </w:r>
            <w:r>
              <w:rPr>
                <w:color w:val="000000"/>
                <w:kern w:val="0"/>
                <w:sz w:val="24"/>
                <w:szCs w:val="24"/>
                <w:lang w:bidi="ar"/>
              </w:rPr>
              <w:t>1</w:t>
            </w:r>
            <w:r>
              <w:rPr>
                <w:rFonts w:hint="eastAsia"/>
                <w:color w:val="000000"/>
                <w:kern w:val="0"/>
                <w:sz w:val="24"/>
                <w:szCs w:val="24"/>
                <w:lang w:bidi="ar"/>
              </w:rPr>
              <w:t>1</w:t>
            </w:r>
            <w:r>
              <w:rPr>
                <w:rFonts w:eastAsia="方正仿宋_GBK"/>
                <w:color w:val="000000"/>
                <w:kern w:val="0"/>
                <w:sz w:val="24"/>
                <w:szCs w:val="24"/>
                <w:lang w:bidi="ar"/>
              </w:rPr>
              <w:t>月</w:t>
            </w:r>
            <w:r>
              <w:rPr>
                <w:rFonts w:hint="eastAsia"/>
                <w:color w:val="000000"/>
                <w:kern w:val="0"/>
                <w:sz w:val="24"/>
                <w:szCs w:val="24"/>
                <w:lang w:bidi="ar"/>
              </w:rPr>
              <w:t>3</w:t>
            </w:r>
            <w:r>
              <w:rPr>
                <w:color w:val="000000"/>
                <w:kern w:val="0"/>
                <w:sz w:val="24"/>
                <w:szCs w:val="24"/>
                <w:lang w:bidi="ar"/>
              </w:rPr>
              <w:t>0</w:t>
            </w:r>
            <w:r>
              <w:rPr>
                <w:rFonts w:eastAsia="方正仿宋_GBK"/>
                <w:color w:val="000000"/>
                <w:kern w:val="0"/>
                <w:sz w:val="24"/>
                <w:szCs w:val="24"/>
                <w:lang w:bidi="ar"/>
              </w:rPr>
              <w:t>日</w:t>
            </w:r>
          </w:p>
        </w:tc>
      </w:tr>
      <w:tr>
        <w:tblPrEx>
          <w:tblCellMar>
            <w:top w:w="0" w:type="dxa"/>
            <w:left w:w="108" w:type="dxa"/>
            <w:bottom w:w="0" w:type="dxa"/>
            <w:right w:w="108" w:type="dxa"/>
          </w:tblCellMar>
        </w:tblPrEx>
        <w:trPr>
          <w:trHeight w:val="101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4</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完善村级服务网点，落实服务窗口专（兼）职人员。</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区国资委、区农业农村委、各乡镇（街道）、区农村产权流转服务公司</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2023年</w:t>
            </w:r>
            <w:r>
              <w:rPr>
                <w:color w:val="000000"/>
                <w:kern w:val="0"/>
                <w:sz w:val="24"/>
                <w:szCs w:val="24"/>
                <w:lang w:bidi="ar"/>
              </w:rPr>
              <w:t>1</w:t>
            </w:r>
            <w:r>
              <w:rPr>
                <w:rFonts w:hint="eastAsia"/>
                <w:color w:val="000000"/>
                <w:kern w:val="0"/>
                <w:sz w:val="24"/>
                <w:szCs w:val="24"/>
                <w:lang w:bidi="ar"/>
              </w:rPr>
              <w:t>1</w:t>
            </w:r>
            <w:r>
              <w:rPr>
                <w:rFonts w:eastAsia="方正仿宋_GBK"/>
                <w:color w:val="000000"/>
                <w:kern w:val="0"/>
                <w:sz w:val="24"/>
                <w:szCs w:val="24"/>
                <w:lang w:bidi="ar"/>
              </w:rPr>
              <w:t>月</w:t>
            </w:r>
            <w:r>
              <w:rPr>
                <w:rFonts w:hint="eastAsia"/>
                <w:color w:val="000000"/>
                <w:kern w:val="0"/>
                <w:sz w:val="24"/>
                <w:szCs w:val="24"/>
                <w:lang w:bidi="ar"/>
              </w:rPr>
              <w:t>3</w:t>
            </w:r>
            <w:r>
              <w:rPr>
                <w:color w:val="000000"/>
                <w:kern w:val="0"/>
                <w:sz w:val="24"/>
                <w:szCs w:val="24"/>
                <w:lang w:bidi="ar"/>
              </w:rPr>
              <w:t>0</w:t>
            </w:r>
            <w:r>
              <w:rPr>
                <w:rFonts w:eastAsia="方正仿宋_GBK"/>
                <w:color w:val="000000"/>
                <w:kern w:val="0"/>
                <w:sz w:val="24"/>
                <w:szCs w:val="24"/>
                <w:lang w:bidi="ar"/>
              </w:rPr>
              <w:t>日</w:t>
            </w:r>
          </w:p>
        </w:tc>
      </w:tr>
      <w:tr>
        <w:tblPrEx>
          <w:tblCellMar>
            <w:top w:w="0" w:type="dxa"/>
            <w:left w:w="108" w:type="dxa"/>
            <w:bottom w:w="0" w:type="dxa"/>
            <w:right w:w="108" w:type="dxa"/>
          </w:tblCellMar>
        </w:tblPrEx>
        <w:trPr>
          <w:trHeight w:val="161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5</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sz w:val="24"/>
                <w:szCs w:val="24"/>
              </w:rPr>
              <w:t>各行业主管部门要围绕交易品种清单，组织摸排拟纳入农村产权流转交易项目情况。</w:t>
            </w:r>
            <w:r>
              <w:rPr>
                <w:rFonts w:eastAsia="方正仿宋_GBK"/>
                <w:color w:val="000000"/>
                <w:kern w:val="0"/>
                <w:sz w:val="24"/>
                <w:szCs w:val="24"/>
                <w:lang w:bidi="ar"/>
              </w:rPr>
              <w:t>非改革试点交易类应全部纳入交易平台。</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各行业部门、各乡镇（街道）、区农村产权流转服务公司</w:t>
            </w:r>
          </w:p>
        </w:tc>
        <w:tc>
          <w:tcPr>
            <w:tcW w:w="227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2023年</w:t>
            </w:r>
            <w:r>
              <w:rPr>
                <w:color w:val="000000"/>
                <w:kern w:val="0"/>
                <w:sz w:val="24"/>
                <w:szCs w:val="24"/>
                <w:lang w:bidi="ar"/>
              </w:rPr>
              <w:t>1</w:t>
            </w:r>
            <w:r>
              <w:rPr>
                <w:rFonts w:hint="eastAsia"/>
                <w:color w:val="000000"/>
                <w:kern w:val="0"/>
                <w:sz w:val="24"/>
                <w:szCs w:val="24"/>
                <w:lang w:bidi="ar"/>
              </w:rPr>
              <w:t>1</w:t>
            </w:r>
            <w:r>
              <w:rPr>
                <w:rFonts w:eastAsia="方正仿宋_GBK"/>
                <w:color w:val="000000"/>
                <w:kern w:val="0"/>
                <w:sz w:val="24"/>
                <w:szCs w:val="24"/>
                <w:lang w:bidi="ar"/>
              </w:rPr>
              <w:t>月</w:t>
            </w:r>
            <w:r>
              <w:rPr>
                <w:rFonts w:hint="eastAsia"/>
                <w:color w:val="000000"/>
                <w:kern w:val="0"/>
                <w:sz w:val="24"/>
                <w:szCs w:val="24"/>
                <w:lang w:bidi="ar"/>
              </w:rPr>
              <w:t>3</w:t>
            </w:r>
            <w:r>
              <w:rPr>
                <w:color w:val="000000"/>
                <w:kern w:val="0"/>
                <w:sz w:val="24"/>
                <w:szCs w:val="24"/>
                <w:lang w:bidi="ar"/>
              </w:rPr>
              <w:t>0</w:t>
            </w:r>
            <w:r>
              <w:rPr>
                <w:rFonts w:eastAsia="方正仿宋_GBK"/>
                <w:color w:val="000000"/>
                <w:kern w:val="0"/>
                <w:sz w:val="24"/>
                <w:szCs w:val="24"/>
                <w:lang w:bidi="ar"/>
              </w:rPr>
              <w:t>日前并长期持续</w:t>
            </w:r>
          </w:p>
        </w:tc>
      </w:tr>
      <w:tr>
        <w:tblPrEx>
          <w:tblCellMar>
            <w:top w:w="0" w:type="dxa"/>
            <w:left w:w="108" w:type="dxa"/>
            <w:bottom w:w="0" w:type="dxa"/>
            <w:right w:w="108" w:type="dxa"/>
          </w:tblCellMar>
        </w:tblPrEx>
        <w:trPr>
          <w:trHeight w:val="855"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6</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sz w:val="24"/>
                <w:szCs w:val="24"/>
              </w:rPr>
              <w:t>积极争取改革交易品种纳入我区试点交易。</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区规划自然资源局、区农村产权流转服务公司</w:t>
            </w:r>
          </w:p>
        </w:tc>
        <w:tc>
          <w:tcPr>
            <w:tcW w:w="2279"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2023年</w:t>
            </w:r>
            <w:r>
              <w:rPr>
                <w:color w:val="000000"/>
                <w:kern w:val="0"/>
                <w:sz w:val="24"/>
                <w:szCs w:val="24"/>
                <w:lang w:bidi="ar"/>
              </w:rPr>
              <w:t>1</w:t>
            </w:r>
            <w:r>
              <w:rPr>
                <w:rFonts w:hint="eastAsia"/>
                <w:color w:val="000000"/>
                <w:kern w:val="0"/>
                <w:sz w:val="24"/>
                <w:szCs w:val="24"/>
                <w:lang w:bidi="ar"/>
              </w:rPr>
              <w:t>1</w:t>
            </w:r>
            <w:r>
              <w:rPr>
                <w:rFonts w:eastAsia="方正仿宋_GBK"/>
                <w:color w:val="000000"/>
                <w:kern w:val="0"/>
                <w:sz w:val="24"/>
                <w:szCs w:val="24"/>
                <w:lang w:bidi="ar"/>
              </w:rPr>
              <w:t>月</w:t>
            </w:r>
            <w:r>
              <w:rPr>
                <w:rFonts w:hint="eastAsia"/>
                <w:color w:val="000000"/>
                <w:kern w:val="0"/>
                <w:sz w:val="24"/>
                <w:szCs w:val="24"/>
                <w:lang w:bidi="ar"/>
              </w:rPr>
              <w:t>3</w:t>
            </w:r>
            <w:r>
              <w:rPr>
                <w:color w:val="000000"/>
                <w:kern w:val="0"/>
                <w:sz w:val="24"/>
                <w:szCs w:val="24"/>
                <w:lang w:bidi="ar"/>
              </w:rPr>
              <w:t>0</w:t>
            </w:r>
            <w:r>
              <w:rPr>
                <w:rFonts w:eastAsia="方正仿宋_GBK"/>
                <w:color w:val="000000"/>
                <w:kern w:val="0"/>
                <w:sz w:val="24"/>
                <w:szCs w:val="24"/>
                <w:lang w:bidi="ar"/>
              </w:rPr>
              <w:t>日前并长期持续</w:t>
            </w:r>
          </w:p>
        </w:tc>
      </w:tr>
      <w:tr>
        <w:tblPrEx>
          <w:tblCellMar>
            <w:top w:w="0" w:type="dxa"/>
            <w:left w:w="108" w:type="dxa"/>
            <w:bottom w:w="0" w:type="dxa"/>
            <w:right w:w="108" w:type="dxa"/>
          </w:tblCellMar>
        </w:tblPrEx>
        <w:trPr>
          <w:trHeight w:val="1205"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7</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研究制定金融支持农村产权流转交易市场高质量发展政策，探索农村产权抵押融资实现路径。</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区金融办、各金融机构、区农村产权流转服务公司</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2023年12月30日</w:t>
            </w:r>
          </w:p>
        </w:tc>
      </w:tr>
      <w:tr>
        <w:tblPrEx>
          <w:tblCellMar>
            <w:top w:w="0" w:type="dxa"/>
            <w:left w:w="108" w:type="dxa"/>
            <w:bottom w:w="0" w:type="dxa"/>
            <w:right w:w="108" w:type="dxa"/>
          </w:tblCellMar>
        </w:tblPrEx>
        <w:trPr>
          <w:trHeight w:val="2015"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8</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围绕我区生猪（牛）、蚕桑等主导产业，拓宽创新交易融资产品及渠道，打造具有黔江识别度的交易鉴证贷款名片。</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区金融办、区财政局、区农业农村委、中国人民银行黔江分行、国家金融监督管理总局黔江监管分局、各金融机构、区农村产权流转服务公司</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2023年12月30日</w:t>
            </w:r>
          </w:p>
        </w:tc>
      </w:tr>
      <w:tr>
        <w:tblPrEx>
          <w:tblCellMar>
            <w:top w:w="0" w:type="dxa"/>
            <w:left w:w="108" w:type="dxa"/>
            <w:bottom w:w="0" w:type="dxa"/>
            <w:right w:w="108" w:type="dxa"/>
          </w:tblCellMar>
        </w:tblPrEx>
        <w:trPr>
          <w:trHeight w:val="1205"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9</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推进有意愿的金融机构入驻中心线上平台和线下站点，提供金融全程服务。</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区金融办、各金融机构、区农村产权流转服务公司</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2023年12月30日</w:t>
            </w:r>
          </w:p>
        </w:tc>
      </w:tr>
      <w:tr>
        <w:tblPrEx>
          <w:tblCellMar>
            <w:top w:w="0" w:type="dxa"/>
            <w:left w:w="108" w:type="dxa"/>
            <w:bottom w:w="0" w:type="dxa"/>
            <w:right w:w="108" w:type="dxa"/>
          </w:tblCellMar>
        </w:tblPrEx>
        <w:trPr>
          <w:trHeight w:val="795"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10</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成立区农村产权流转交易监督管理委员会。</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区农业农村委、区规划自然资源局</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2023年</w:t>
            </w:r>
            <w:r>
              <w:rPr>
                <w:color w:val="000000"/>
                <w:kern w:val="0"/>
                <w:sz w:val="24"/>
                <w:szCs w:val="24"/>
                <w:lang w:bidi="ar"/>
              </w:rPr>
              <w:t>1</w:t>
            </w:r>
            <w:r>
              <w:rPr>
                <w:rFonts w:hint="eastAsia"/>
                <w:color w:val="000000"/>
                <w:kern w:val="0"/>
                <w:sz w:val="24"/>
                <w:szCs w:val="24"/>
                <w:lang w:bidi="ar"/>
              </w:rPr>
              <w:t>1</w:t>
            </w:r>
            <w:r>
              <w:rPr>
                <w:rFonts w:eastAsia="方正仿宋_GBK"/>
                <w:color w:val="000000"/>
                <w:kern w:val="0"/>
                <w:sz w:val="24"/>
                <w:szCs w:val="24"/>
                <w:lang w:bidi="ar"/>
              </w:rPr>
              <w:t>月</w:t>
            </w:r>
            <w:r>
              <w:rPr>
                <w:rFonts w:hint="eastAsia" w:eastAsia="方正仿宋_GBK"/>
                <w:color w:val="000000"/>
                <w:kern w:val="0"/>
                <w:sz w:val="24"/>
                <w:szCs w:val="24"/>
                <w:lang w:bidi="ar"/>
              </w:rPr>
              <w:t>3</w:t>
            </w:r>
            <w:r>
              <w:rPr>
                <w:rFonts w:eastAsia="方正仿宋_GBK"/>
                <w:color w:val="000000"/>
                <w:kern w:val="0"/>
                <w:sz w:val="24"/>
                <w:szCs w:val="24"/>
                <w:lang w:bidi="ar"/>
              </w:rPr>
              <w:t>0日</w:t>
            </w:r>
          </w:p>
        </w:tc>
      </w:tr>
      <w:tr>
        <w:tblPrEx>
          <w:tblCellMar>
            <w:top w:w="0" w:type="dxa"/>
            <w:left w:w="108" w:type="dxa"/>
            <w:bottom w:w="0" w:type="dxa"/>
            <w:right w:w="108" w:type="dxa"/>
          </w:tblCellMar>
        </w:tblPrEx>
        <w:trPr>
          <w:trHeight w:val="126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11</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加强责任分解，将农村产权流转交易市场建设纳入农业农村板块赛马比拼等考核内容。</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区农业农村委</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2023年</w:t>
            </w:r>
            <w:r>
              <w:rPr>
                <w:color w:val="000000"/>
                <w:kern w:val="0"/>
                <w:sz w:val="24"/>
                <w:szCs w:val="24"/>
                <w:lang w:bidi="ar"/>
              </w:rPr>
              <w:t>1</w:t>
            </w:r>
            <w:r>
              <w:rPr>
                <w:rFonts w:hint="eastAsia"/>
                <w:color w:val="000000"/>
                <w:kern w:val="0"/>
                <w:sz w:val="24"/>
                <w:szCs w:val="24"/>
                <w:lang w:bidi="ar"/>
              </w:rPr>
              <w:t>1</w:t>
            </w:r>
            <w:r>
              <w:rPr>
                <w:rFonts w:eastAsia="方正仿宋_GBK"/>
                <w:color w:val="000000"/>
                <w:kern w:val="0"/>
                <w:sz w:val="24"/>
                <w:szCs w:val="24"/>
                <w:lang w:bidi="ar"/>
              </w:rPr>
              <w:t>月</w:t>
            </w:r>
            <w:r>
              <w:rPr>
                <w:rFonts w:hint="eastAsia" w:eastAsia="方正仿宋_GBK"/>
                <w:color w:val="000000"/>
                <w:kern w:val="0"/>
                <w:sz w:val="24"/>
                <w:szCs w:val="24"/>
                <w:lang w:bidi="ar"/>
              </w:rPr>
              <w:t>3</w:t>
            </w:r>
            <w:r>
              <w:rPr>
                <w:rFonts w:eastAsia="方正仿宋_GBK"/>
                <w:color w:val="000000"/>
                <w:kern w:val="0"/>
                <w:sz w:val="24"/>
                <w:szCs w:val="24"/>
                <w:lang w:bidi="ar"/>
              </w:rPr>
              <w:t>0日</w:t>
            </w:r>
          </w:p>
        </w:tc>
      </w:tr>
      <w:tr>
        <w:tblPrEx>
          <w:tblCellMar>
            <w:top w:w="0" w:type="dxa"/>
            <w:left w:w="108" w:type="dxa"/>
            <w:bottom w:w="0" w:type="dxa"/>
            <w:right w:w="108" w:type="dxa"/>
          </w:tblCellMar>
        </w:tblPrEx>
        <w:trPr>
          <w:trHeight w:val="132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11</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多渠道支持农村产权流转交易市场体系建设和业务发展，探索构建</w:t>
            </w:r>
            <w:r>
              <w:rPr>
                <w:rFonts w:hint="eastAsia" w:eastAsia="方正仿宋_GBK"/>
                <w:color w:val="000000"/>
                <w:kern w:val="0"/>
                <w:sz w:val="24"/>
                <w:szCs w:val="24"/>
                <w:lang w:bidi="ar"/>
              </w:rPr>
              <w:t>“</w:t>
            </w:r>
            <w:r>
              <w:rPr>
                <w:rFonts w:eastAsia="方正仿宋_GBK"/>
                <w:color w:val="000000"/>
                <w:kern w:val="0"/>
                <w:sz w:val="24"/>
                <w:szCs w:val="24"/>
                <w:lang w:bidi="ar"/>
              </w:rPr>
              <w:t>政策引导+财政支持+市场化流转</w:t>
            </w:r>
            <w:r>
              <w:rPr>
                <w:rFonts w:hint="eastAsia" w:eastAsia="方正仿宋_GBK"/>
                <w:color w:val="000000"/>
                <w:kern w:val="0"/>
                <w:sz w:val="24"/>
                <w:szCs w:val="24"/>
                <w:lang w:bidi="ar"/>
              </w:rPr>
              <w:t>”</w:t>
            </w:r>
            <w:r>
              <w:rPr>
                <w:rFonts w:eastAsia="方正仿宋_GBK"/>
                <w:color w:val="000000"/>
                <w:kern w:val="0"/>
                <w:sz w:val="24"/>
                <w:szCs w:val="24"/>
                <w:lang w:bidi="ar"/>
              </w:rPr>
              <w:t>有效联动机制。</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区财政局、区国资委、区农业农村委</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长期持续</w:t>
            </w:r>
          </w:p>
        </w:tc>
      </w:tr>
      <w:tr>
        <w:tblPrEx>
          <w:tblCellMar>
            <w:top w:w="0" w:type="dxa"/>
            <w:left w:w="108" w:type="dxa"/>
            <w:bottom w:w="0" w:type="dxa"/>
            <w:right w:w="108" w:type="dxa"/>
          </w:tblCellMar>
        </w:tblPrEx>
        <w:trPr>
          <w:trHeight w:val="132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12</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贯彻落实流转交易中耕地占用税、城市维护建设税、地方教育附加等地方税种的优惠减免政策。</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区税务局、区规划自然资源局</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长期持续</w:t>
            </w:r>
          </w:p>
        </w:tc>
      </w:tr>
      <w:tr>
        <w:tblPrEx>
          <w:tblCellMar>
            <w:top w:w="0" w:type="dxa"/>
            <w:left w:w="108" w:type="dxa"/>
            <w:bottom w:w="0" w:type="dxa"/>
            <w:right w:w="108" w:type="dxa"/>
          </w:tblCellMar>
        </w:tblPrEx>
        <w:trPr>
          <w:trHeight w:val="66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13</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优先支持流转交易市场主体申报相关项目及补贴。</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区农业农村委，各行业主管部门</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长期持续</w:t>
            </w:r>
          </w:p>
        </w:tc>
      </w:tr>
      <w:tr>
        <w:tblPrEx>
          <w:tblCellMar>
            <w:top w:w="0" w:type="dxa"/>
            <w:left w:w="108" w:type="dxa"/>
            <w:bottom w:w="0" w:type="dxa"/>
            <w:right w:w="108" w:type="dxa"/>
          </w:tblCellMar>
        </w:tblPrEx>
        <w:trPr>
          <w:trHeight w:val="1025"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14</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建立市场主体从事农村产权流转交易活动的信用档案。</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区发展改革委、区农业农村委</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长期持续</w:t>
            </w:r>
          </w:p>
        </w:tc>
      </w:tr>
      <w:tr>
        <w:tblPrEx>
          <w:tblCellMar>
            <w:top w:w="0" w:type="dxa"/>
            <w:left w:w="108" w:type="dxa"/>
            <w:bottom w:w="0" w:type="dxa"/>
            <w:right w:w="108" w:type="dxa"/>
          </w:tblCellMar>
        </w:tblPrEx>
        <w:trPr>
          <w:trHeight w:val="9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15</w:t>
            </w:r>
          </w:p>
        </w:tc>
        <w:tc>
          <w:tcPr>
            <w:tcW w:w="388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探索农村集体资源资产监管平台与农村产权流转交易平台的信息对接。</w:t>
            </w:r>
          </w:p>
        </w:tc>
        <w:tc>
          <w:tcPr>
            <w:tcW w:w="34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区农业农村委</w:t>
            </w:r>
          </w:p>
        </w:tc>
        <w:tc>
          <w:tcPr>
            <w:tcW w:w="227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长期持续</w:t>
            </w:r>
          </w:p>
        </w:tc>
      </w:tr>
    </w:tbl>
    <w:p>
      <w:pPr>
        <w:spacing w:line="579" w:lineRule="exact"/>
      </w:pPr>
    </w:p>
    <w:p>
      <w:pPr>
        <w:spacing w:line="579" w:lineRule="exact"/>
      </w:pPr>
    </w:p>
    <w:p>
      <w:pPr>
        <w:pStyle w:val="4"/>
        <w:rPr>
          <w:rFonts w:ascii="Times New Roman" w:hAnsi="Times New Roman" w:cs="Times New Roman"/>
        </w:rPr>
      </w:pPr>
    </w:p>
    <w:p/>
    <w:p>
      <w:pPr>
        <w:pStyle w:val="4"/>
        <w:rPr>
          <w:rFonts w:ascii="Times New Roman" w:hAnsi="Times New Roman" w:cs="Times New Roman"/>
        </w:rPr>
      </w:pPr>
    </w:p>
    <w:p/>
    <w:p>
      <w:pPr>
        <w:pStyle w:val="4"/>
        <w:rPr>
          <w:rFonts w:ascii="Times New Roman" w:hAnsi="Times New Roman" w:cs="Times New Roman"/>
        </w:rPr>
      </w:pPr>
    </w:p>
    <w:p/>
    <w:p>
      <w:pPr>
        <w:pStyle w:val="2"/>
        <w:rPr>
          <w:rFonts w:ascii="Times New Roman" w:hAnsi="Times New Roman"/>
        </w:rPr>
      </w:pPr>
    </w:p>
    <w:p/>
    <w:p>
      <w:pPr>
        <w:pStyle w:val="2"/>
      </w:pPr>
    </w:p>
    <w:p>
      <w:pPr>
        <w:pStyle w:val="4"/>
        <w:rPr>
          <w:rFonts w:ascii="Times New Roman" w:hAnsi="Times New Roman" w:cs="Times New Roman"/>
        </w:rPr>
      </w:pPr>
    </w:p>
    <w:p>
      <w:pPr>
        <w:pStyle w:val="2"/>
      </w:pPr>
    </w:p>
    <w:p>
      <w:pPr>
        <w:pStyle w:val="2"/>
      </w:pPr>
      <w:bookmarkStart w:id="1" w:name="_GoBack"/>
      <w:bookmarkEnd w:id="1"/>
    </w:p>
    <w:p/>
    <w:p>
      <w:pPr>
        <w:pStyle w:val="2"/>
      </w:pPr>
    </w:p>
    <w:p/>
    <w:p>
      <w:pPr>
        <w:pStyle w:val="2"/>
      </w:pPr>
    </w:p>
    <w:p>
      <w:pPr>
        <w:pStyle w:val="4"/>
        <w:spacing w:line="240" w:lineRule="exact"/>
        <w:rPr>
          <w:rFonts w:ascii="Times New Roman" w:hAnsi="Times New Roman" w:cs="Times New Roman"/>
        </w:rPr>
      </w:pPr>
    </w:p>
    <w:p>
      <w:pPr>
        <w:pStyle w:val="2"/>
        <w:spacing w:line="240" w:lineRule="exact"/>
      </w:pPr>
    </w:p>
    <w:p>
      <w:pPr>
        <w:tabs>
          <w:tab w:val="left" w:pos="8620"/>
        </w:tabs>
        <w:spacing w:line="500" w:lineRule="exact"/>
        <w:ind w:firstLine="280" w:firstLineChars="100"/>
      </w:pPr>
      <w:r>
        <w:rPr>
          <w:rFonts w:eastAsia="方正仿宋_GBK"/>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345440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27.2pt;height:0pt;width:442.2pt;mso-position-horizontal:center;z-index:251661312;mso-width-relative:page;mso-height-relative:page;" filled="f" stroked="t" coordsize="21600,21600" o:gfxdata="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4FIUH1QAAAAYBAAAPAAAAAAAAAAEAIAAAACIAAABkcnMvZG93bnJldi54bWxQSwECFAAUAAAA&#10;CACHTuJAbnFm6PEBAADmAwAADgAAAAAAAAABACAAAAAkAQAAZHJzL2Uyb0RvYy54bWxQSwUGAAAA&#10;AAYABgBZAQAAhwUAAAAA&#10;">
                <v:fill on="f" focussize="0,0"/>
                <v:stroke weight="0.35pt" color="#000000" joinstyle="round"/>
                <v:imagedata o:title=""/>
                <o:lock v:ext="edit" aspectratio="f"/>
              </v:line>
            </w:pict>
          </mc:Fallback>
        </mc:AlternateContent>
      </w:r>
      <w:r>
        <w:rPr>
          <w:rFonts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19685</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4442"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1.55pt;height:0pt;width:442.2pt;mso-position-horizontal:center;z-index:251662336;mso-width-relative:page;mso-height-relative:page;" filled="f" stroked="t" coordsize="21600,21600" o:gfxdata="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K+ZCtMAAAAEAQAADwAAAAAAAAABACAAAAAiAAAAZHJzL2Rvd25yZXYueG1sUEsBAhQAFAAAAAgA&#10;h07iQKnGBtjxAQAA5gMAAA4AAAAAAAAAAQAgAAAAIgEAAGRycy9lMm9Eb2MueG1sUEsFBgAAAAAG&#10;AAYAWQEAAIUFAAAAAA==&#10;">
                <v:fill on="f" focussize="0,0"/>
                <v:stroke weight="0.349763779527559pt" color="#000000" joinstyle="round"/>
                <v:imagedata o:title=""/>
                <o:lock v:ext="edit" aspectratio="f"/>
              </v:line>
            </w:pict>
          </mc:Fallback>
        </mc:AlternateContent>
      </w:r>
      <w:r>
        <w:rPr>
          <w:rFonts w:eastAsia="方正仿宋_GBK"/>
          <w:sz w:val="28"/>
          <w:szCs w:val="28"/>
        </w:rPr>
        <w:t>黔江区</w:t>
      </w:r>
      <w:r>
        <w:rPr>
          <w:rFonts w:hint="eastAsia" w:eastAsia="方正仿宋_GBK"/>
          <w:sz w:val="28"/>
          <w:szCs w:val="28"/>
          <w:lang w:val="en-US" w:eastAsia="zh-CN"/>
        </w:rPr>
        <w:t>石家镇</w:t>
      </w:r>
      <w:r>
        <w:rPr>
          <w:rFonts w:hint="eastAsia" w:eastAsia="方正仿宋_GBK"/>
          <w:sz w:val="28"/>
          <w:szCs w:val="28"/>
        </w:rPr>
        <w:t>人民政府</w:t>
      </w:r>
      <w:r>
        <w:rPr>
          <w:rFonts w:eastAsia="方正仿宋_GBK"/>
          <w:sz w:val="28"/>
          <w:szCs w:val="28"/>
        </w:rPr>
        <w:t xml:space="preserve">办公室     </w:t>
      </w: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rPr>
        <w:t xml:space="preserve">    </w:t>
      </w:r>
      <w:r>
        <w:rPr>
          <w:rFonts w:eastAsia="方正仿宋_GBK"/>
          <w:sz w:val="28"/>
          <w:szCs w:val="28"/>
        </w:rPr>
        <w:t xml:space="preserve"> 202</w:t>
      </w:r>
      <w:r>
        <w:rPr>
          <w:rFonts w:hint="eastAsia" w:eastAsia="方正仿宋_GBK"/>
          <w:sz w:val="28"/>
          <w:szCs w:val="28"/>
        </w:rPr>
        <w:t>3</w:t>
      </w:r>
      <w:r>
        <w:rPr>
          <w:rFonts w:eastAsia="方正仿宋_GBK"/>
          <w:sz w:val="28"/>
          <w:szCs w:val="28"/>
        </w:rPr>
        <w:t>年</w:t>
      </w:r>
      <w:r>
        <w:rPr>
          <w:rFonts w:hint="eastAsia" w:eastAsia="方正仿宋_GBK"/>
          <w:sz w:val="28"/>
          <w:szCs w:val="28"/>
        </w:rPr>
        <w:t>11</w:t>
      </w:r>
      <w:r>
        <w:rPr>
          <w:rFonts w:eastAsia="方正仿宋_GBK"/>
          <w:sz w:val="28"/>
          <w:szCs w:val="28"/>
        </w:rPr>
        <w:t>月</w:t>
      </w:r>
      <w:r>
        <w:rPr>
          <w:rFonts w:hint="eastAsia" w:eastAsia="方正仿宋_GBK"/>
          <w:sz w:val="28"/>
          <w:szCs w:val="28"/>
          <w:lang w:val="en-US" w:eastAsia="zh-CN"/>
        </w:rPr>
        <w:t>26</w:t>
      </w:r>
      <w:r>
        <w:rPr>
          <w:rFonts w:eastAsia="方正仿宋_GBK"/>
          <w:sz w:val="28"/>
          <w:szCs w:val="28"/>
        </w:rPr>
        <w:t>日印发</w:t>
      </w:r>
    </w:p>
    <w:sectPr>
      <w:footerReference r:id="rId3" w:type="default"/>
      <w:footerReference r:id="rId4" w:type="even"/>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posOffset>4772660</wp:posOffset>
              </wp:positionH>
              <wp:positionV relativeFrom="paragraph">
                <wp:posOffset>-180340</wp:posOffset>
              </wp:positionV>
              <wp:extent cx="1072515" cy="3467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2515" cy="346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5.8pt;margin-top:-14.2pt;height:27.3pt;width:84.45pt;mso-position-horizontal-relative:margin;z-index:251659264;mso-width-relative:page;mso-height-relative:page;" filled="f" stroked="f" coordsize="21600,21600" o:gfxdata="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Tl729kAAAAKAQAADwAAAAAAAAABACAAAAAiAAAAZHJzL2Rvd25yZXYueG1s&#10;UEsBAhQAFAAAAAgAh07iQE4JZj8wAgAAVgQAAA4AAAAAAAAAAQAgAAAAKAEAAGRycy9lMm9Eb2Mu&#10;eG1sUEsFBgAAAAAGAAYAWQEAAMoFAAAAAA==&#10;">
              <v:fill on="f" focussize="0,0"/>
              <v:stroke on="f" weight="0.5pt"/>
              <v:imagedata o:title=""/>
              <o:lock v:ext="edit" aspectratio="f"/>
              <v:textbox inset="0mm,0mm,0mm,0mm">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posOffset>200025</wp:posOffset>
              </wp:positionH>
              <wp:positionV relativeFrom="paragraph">
                <wp:posOffset>-142240</wp:posOffset>
              </wp:positionV>
              <wp:extent cx="1035050" cy="3378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35050"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5.75pt;margin-top:-11.2pt;height:26.6pt;width:81.5pt;mso-position-horizontal-relative:margin;z-index:251660288;mso-width-relative:page;mso-height-relative:page;" filled="f" stroked="f" coordsize="21600,21600" o:gfxdata="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wxScj1wAAAAkBAAAPAAAAAAAAAAEAIAAAACIAAABkcnMvZG93bnJldi54bWxQ&#10;SwECFAAUAAAACACHTuJA7gIjiDECAABWBAAADgAAAAAAAAABACAAAAAmAQAAZHJzL2Uyb0RvYy54&#10;bWxQSwUGAAAAAAYABgBZAQAAyQUAAAAA&#10;">
              <v:fill on="f" focussize="0,0"/>
              <v:stroke on="f" weight="0.5pt"/>
              <v:imagedata o:title=""/>
              <o:lock v:ext="edit" aspectratio="f"/>
              <v:textbox inset="0mm,0mm,0mm,0mm">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MWJmOGM2OGZiYWQ1NDJmZDlkYmJmMzc3MjVhZDkifQ=="/>
  </w:docVars>
  <w:rsids>
    <w:rsidRoot w:val="0A281EC4"/>
    <w:rsid w:val="000B614E"/>
    <w:rsid w:val="00175B77"/>
    <w:rsid w:val="001C05FB"/>
    <w:rsid w:val="00325B79"/>
    <w:rsid w:val="00424139"/>
    <w:rsid w:val="004D5AED"/>
    <w:rsid w:val="005401AB"/>
    <w:rsid w:val="008F636B"/>
    <w:rsid w:val="009E58C8"/>
    <w:rsid w:val="00B36979"/>
    <w:rsid w:val="00D63CE0"/>
    <w:rsid w:val="00DC58B6"/>
    <w:rsid w:val="00DC683C"/>
    <w:rsid w:val="00DD616C"/>
    <w:rsid w:val="00EE59E0"/>
    <w:rsid w:val="00F52E20"/>
    <w:rsid w:val="01720C05"/>
    <w:rsid w:val="01D204C8"/>
    <w:rsid w:val="02A541FB"/>
    <w:rsid w:val="037641AC"/>
    <w:rsid w:val="039C77FA"/>
    <w:rsid w:val="03E463FE"/>
    <w:rsid w:val="04A267DD"/>
    <w:rsid w:val="0599432F"/>
    <w:rsid w:val="0611212A"/>
    <w:rsid w:val="06635B49"/>
    <w:rsid w:val="07CB28DC"/>
    <w:rsid w:val="08B72D2E"/>
    <w:rsid w:val="08C7658C"/>
    <w:rsid w:val="0A0046E8"/>
    <w:rsid w:val="0A281EC4"/>
    <w:rsid w:val="0A5F2FD4"/>
    <w:rsid w:val="0BC03CA4"/>
    <w:rsid w:val="0C616336"/>
    <w:rsid w:val="0D8A242C"/>
    <w:rsid w:val="0E5368B5"/>
    <w:rsid w:val="0E687019"/>
    <w:rsid w:val="0F5F460A"/>
    <w:rsid w:val="0F6305F3"/>
    <w:rsid w:val="0F72536C"/>
    <w:rsid w:val="0F851BEA"/>
    <w:rsid w:val="0FBF5E4B"/>
    <w:rsid w:val="1007119B"/>
    <w:rsid w:val="10873825"/>
    <w:rsid w:val="10A24118"/>
    <w:rsid w:val="11042AB7"/>
    <w:rsid w:val="112110B0"/>
    <w:rsid w:val="1158635A"/>
    <w:rsid w:val="115956D8"/>
    <w:rsid w:val="11803656"/>
    <w:rsid w:val="125A6BF4"/>
    <w:rsid w:val="12B87CB9"/>
    <w:rsid w:val="13C24E4E"/>
    <w:rsid w:val="146B79D7"/>
    <w:rsid w:val="148B34AC"/>
    <w:rsid w:val="14B57F88"/>
    <w:rsid w:val="14BB37C3"/>
    <w:rsid w:val="150E7688"/>
    <w:rsid w:val="15B861AE"/>
    <w:rsid w:val="15F2531E"/>
    <w:rsid w:val="160E423B"/>
    <w:rsid w:val="17E8163C"/>
    <w:rsid w:val="180262C9"/>
    <w:rsid w:val="193F7B8C"/>
    <w:rsid w:val="1B6D152A"/>
    <w:rsid w:val="1BA04430"/>
    <w:rsid w:val="1C6A35AE"/>
    <w:rsid w:val="1C8348EE"/>
    <w:rsid w:val="1CB803B9"/>
    <w:rsid w:val="1CED5FE2"/>
    <w:rsid w:val="1E4D636E"/>
    <w:rsid w:val="1EAE2158"/>
    <w:rsid w:val="1F4317FD"/>
    <w:rsid w:val="201009A4"/>
    <w:rsid w:val="20133195"/>
    <w:rsid w:val="203A7A63"/>
    <w:rsid w:val="206615C2"/>
    <w:rsid w:val="20FA3A7C"/>
    <w:rsid w:val="210A4EC4"/>
    <w:rsid w:val="219A57D9"/>
    <w:rsid w:val="22025264"/>
    <w:rsid w:val="226F1B0F"/>
    <w:rsid w:val="226F1F00"/>
    <w:rsid w:val="22A4779C"/>
    <w:rsid w:val="22A9348E"/>
    <w:rsid w:val="22B57047"/>
    <w:rsid w:val="23242B85"/>
    <w:rsid w:val="24D55FCA"/>
    <w:rsid w:val="25776824"/>
    <w:rsid w:val="2657371E"/>
    <w:rsid w:val="269A2CB6"/>
    <w:rsid w:val="271D2D2E"/>
    <w:rsid w:val="27E253AF"/>
    <w:rsid w:val="28480BD5"/>
    <w:rsid w:val="28DE142D"/>
    <w:rsid w:val="292F6BC1"/>
    <w:rsid w:val="29DD11C1"/>
    <w:rsid w:val="2B0D6AA1"/>
    <w:rsid w:val="2B577D1D"/>
    <w:rsid w:val="2BF85915"/>
    <w:rsid w:val="2C980778"/>
    <w:rsid w:val="2CD60E95"/>
    <w:rsid w:val="2CE47432"/>
    <w:rsid w:val="2CEE4B56"/>
    <w:rsid w:val="2D1E6717"/>
    <w:rsid w:val="2D78486A"/>
    <w:rsid w:val="2E8C5DD5"/>
    <w:rsid w:val="2F4F488E"/>
    <w:rsid w:val="2FBC70BE"/>
    <w:rsid w:val="300466C5"/>
    <w:rsid w:val="308967F3"/>
    <w:rsid w:val="30C61BCC"/>
    <w:rsid w:val="30DD47DF"/>
    <w:rsid w:val="319A1A5E"/>
    <w:rsid w:val="32024370"/>
    <w:rsid w:val="3304329A"/>
    <w:rsid w:val="331A7FAD"/>
    <w:rsid w:val="339F04B3"/>
    <w:rsid w:val="33B43CD2"/>
    <w:rsid w:val="34DB140D"/>
    <w:rsid w:val="35092088"/>
    <w:rsid w:val="35C1105C"/>
    <w:rsid w:val="37B025A2"/>
    <w:rsid w:val="37E42190"/>
    <w:rsid w:val="3870436D"/>
    <w:rsid w:val="38A22148"/>
    <w:rsid w:val="38FE7A29"/>
    <w:rsid w:val="3966720C"/>
    <w:rsid w:val="3A1963BB"/>
    <w:rsid w:val="3B753BE5"/>
    <w:rsid w:val="3B804B22"/>
    <w:rsid w:val="3BDC3B76"/>
    <w:rsid w:val="3C335C3C"/>
    <w:rsid w:val="3C3678FE"/>
    <w:rsid w:val="3D566204"/>
    <w:rsid w:val="3D8C1AF2"/>
    <w:rsid w:val="3DCB412B"/>
    <w:rsid w:val="3DD33D00"/>
    <w:rsid w:val="3E8B0284"/>
    <w:rsid w:val="3E9A7CBB"/>
    <w:rsid w:val="3EF43DA9"/>
    <w:rsid w:val="3F27588A"/>
    <w:rsid w:val="3FB749FC"/>
    <w:rsid w:val="40D8526B"/>
    <w:rsid w:val="40E51B28"/>
    <w:rsid w:val="41760FFB"/>
    <w:rsid w:val="427D1E27"/>
    <w:rsid w:val="4293350E"/>
    <w:rsid w:val="42B61E92"/>
    <w:rsid w:val="42E55C10"/>
    <w:rsid w:val="434658A0"/>
    <w:rsid w:val="44557917"/>
    <w:rsid w:val="4533300A"/>
    <w:rsid w:val="469A0C3C"/>
    <w:rsid w:val="471413A4"/>
    <w:rsid w:val="473914BF"/>
    <w:rsid w:val="47941618"/>
    <w:rsid w:val="48D779D2"/>
    <w:rsid w:val="48D816B4"/>
    <w:rsid w:val="49BC2005"/>
    <w:rsid w:val="4A812CF0"/>
    <w:rsid w:val="4E6016D6"/>
    <w:rsid w:val="4E67471F"/>
    <w:rsid w:val="4FD20A67"/>
    <w:rsid w:val="51392673"/>
    <w:rsid w:val="51D83378"/>
    <w:rsid w:val="51FD3867"/>
    <w:rsid w:val="52231F40"/>
    <w:rsid w:val="523D5CFE"/>
    <w:rsid w:val="528750AA"/>
    <w:rsid w:val="53894668"/>
    <w:rsid w:val="542A2F41"/>
    <w:rsid w:val="54721C41"/>
    <w:rsid w:val="54A21DF7"/>
    <w:rsid w:val="54F1720C"/>
    <w:rsid w:val="55F15028"/>
    <w:rsid w:val="560079A9"/>
    <w:rsid w:val="561D57DC"/>
    <w:rsid w:val="56743708"/>
    <w:rsid w:val="57706775"/>
    <w:rsid w:val="57881611"/>
    <w:rsid w:val="579077C5"/>
    <w:rsid w:val="5800430A"/>
    <w:rsid w:val="588A08CB"/>
    <w:rsid w:val="58DE5C50"/>
    <w:rsid w:val="58F471B4"/>
    <w:rsid w:val="5960113D"/>
    <w:rsid w:val="59E25308"/>
    <w:rsid w:val="5A0F32A7"/>
    <w:rsid w:val="5A3B7203"/>
    <w:rsid w:val="5A4D0C3D"/>
    <w:rsid w:val="5AF427AB"/>
    <w:rsid w:val="5AF84655"/>
    <w:rsid w:val="5B111A56"/>
    <w:rsid w:val="5B217F0D"/>
    <w:rsid w:val="5B926D8C"/>
    <w:rsid w:val="5BA97367"/>
    <w:rsid w:val="5CBD1711"/>
    <w:rsid w:val="5D036CC6"/>
    <w:rsid w:val="5D066D29"/>
    <w:rsid w:val="5D1D0854"/>
    <w:rsid w:val="5D571A84"/>
    <w:rsid w:val="5D640DB5"/>
    <w:rsid w:val="5E7303EE"/>
    <w:rsid w:val="5F6B4FA7"/>
    <w:rsid w:val="5F9460EC"/>
    <w:rsid w:val="5FF253B4"/>
    <w:rsid w:val="604E48B8"/>
    <w:rsid w:val="613C76F0"/>
    <w:rsid w:val="61833C11"/>
    <w:rsid w:val="625B75C7"/>
    <w:rsid w:val="62BC2924"/>
    <w:rsid w:val="62E95A5A"/>
    <w:rsid w:val="63357922"/>
    <w:rsid w:val="639E645B"/>
    <w:rsid w:val="646C014B"/>
    <w:rsid w:val="64F77FCF"/>
    <w:rsid w:val="66CC7963"/>
    <w:rsid w:val="66E74D84"/>
    <w:rsid w:val="67204E8B"/>
    <w:rsid w:val="674D20FC"/>
    <w:rsid w:val="67965D0E"/>
    <w:rsid w:val="67C854CF"/>
    <w:rsid w:val="67EB3949"/>
    <w:rsid w:val="68B7537B"/>
    <w:rsid w:val="68ED183C"/>
    <w:rsid w:val="68FC5484"/>
    <w:rsid w:val="690D744B"/>
    <w:rsid w:val="6AE65195"/>
    <w:rsid w:val="6BF0165A"/>
    <w:rsid w:val="6C8E7B76"/>
    <w:rsid w:val="6CB86EB1"/>
    <w:rsid w:val="6D4833BF"/>
    <w:rsid w:val="6DBD42B5"/>
    <w:rsid w:val="6E2A6BA5"/>
    <w:rsid w:val="6F4550AA"/>
    <w:rsid w:val="6F8B45BB"/>
    <w:rsid w:val="6FE815B3"/>
    <w:rsid w:val="70CB4BCD"/>
    <w:rsid w:val="70D770AA"/>
    <w:rsid w:val="71312D83"/>
    <w:rsid w:val="71A5544B"/>
    <w:rsid w:val="71F22E49"/>
    <w:rsid w:val="72AC18BA"/>
    <w:rsid w:val="73FE760C"/>
    <w:rsid w:val="746F2544"/>
    <w:rsid w:val="74942A5A"/>
    <w:rsid w:val="750671DC"/>
    <w:rsid w:val="751D6DC5"/>
    <w:rsid w:val="756C4870"/>
    <w:rsid w:val="75B24015"/>
    <w:rsid w:val="75BC0475"/>
    <w:rsid w:val="75D66C36"/>
    <w:rsid w:val="766C205C"/>
    <w:rsid w:val="767144E6"/>
    <w:rsid w:val="7697292D"/>
    <w:rsid w:val="76A2795F"/>
    <w:rsid w:val="77031571"/>
    <w:rsid w:val="77BC29AE"/>
    <w:rsid w:val="78765647"/>
    <w:rsid w:val="79B17BC5"/>
    <w:rsid w:val="7A044DC4"/>
    <w:rsid w:val="7B510F87"/>
    <w:rsid w:val="7B66335D"/>
    <w:rsid w:val="7CA25366"/>
    <w:rsid w:val="7D5A0245"/>
    <w:rsid w:val="7D940FC7"/>
    <w:rsid w:val="7E380BA0"/>
    <w:rsid w:val="7EDD358D"/>
    <w:rsid w:val="7FE63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2"/>
    <w:basedOn w:val="1"/>
    <w:next w:val="1"/>
    <w:semiHidden/>
    <w:unhideWhenUsed/>
    <w:qFormat/>
    <w:uiPriority w:val="0"/>
    <w:pPr>
      <w:keepNext/>
      <w:keepLines/>
      <w:spacing w:line="600" w:lineRule="exact"/>
      <w:ind w:firstLine="880" w:firstLineChars="200"/>
      <w:outlineLvl w:val="1"/>
    </w:pPr>
    <w:rPr>
      <w:rFonts w:eastAsia="方正黑体_GBK" w:asciiTheme="minorHAnsi" w:hAnsiTheme="minorHAnsi" w:cstheme="minorBidi"/>
      <w:szCs w:val="24"/>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5">
    <w:name w:val="Normal Indent"/>
    <w:basedOn w:val="1"/>
    <w:next w:val="1"/>
    <w:qFormat/>
    <w:uiPriority w:val="99"/>
    <w:pPr>
      <w:ind w:firstLine="420" w:firstLineChars="200"/>
    </w:pPr>
  </w:style>
  <w:style w:type="paragraph" w:styleId="6">
    <w:name w:val="Balloon Text"/>
    <w:basedOn w:val="1"/>
    <w:next w:val="1"/>
    <w:qFormat/>
    <w:uiPriority w:val="0"/>
    <w:rPr>
      <w:rFonts w:eastAsia="方正仿宋_GBK"/>
      <w:sz w:val="18"/>
      <w:szCs w:val="18"/>
    </w:r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bCs/>
    </w:rPr>
  </w:style>
  <w:style w:type="character" w:styleId="15">
    <w:name w:val="page number"/>
    <w:basedOn w:val="13"/>
    <w:qFormat/>
    <w:uiPriority w:val="0"/>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paragraph" w:customStyle="1" w:styleId="17">
    <w:name w:val="Default"/>
    <w:next w:val="1"/>
    <w:qFormat/>
    <w:uiPriority w:val="99"/>
    <w:pPr>
      <w:autoSpaceDE w:val="0"/>
      <w:autoSpaceDN w:val="0"/>
      <w:adjustRightInd w:val="0"/>
    </w:pPr>
    <w:rPr>
      <w:rFonts w:ascii="Arial" w:hAnsi="Arial" w:eastAsia="宋体" w:cs="Arial"/>
      <w:color w:val="000000"/>
      <w:sz w:val="24"/>
      <w:szCs w:val="24"/>
      <w:lang w:val="en-US" w:eastAsia="zh-CN" w:bidi="ar-SA"/>
    </w:rPr>
  </w:style>
  <w:style w:type="character" w:customStyle="1" w:styleId="18">
    <w:name w:val="font11"/>
    <w:basedOn w:val="13"/>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14</Pages>
  <Words>1044</Words>
  <Characters>5957</Characters>
  <Lines>49</Lines>
  <Paragraphs>13</Paragraphs>
  <TotalTime>15</TotalTime>
  <ScaleCrop>false</ScaleCrop>
  <LinksUpToDate>false</LinksUpToDate>
  <CharactersWithSpaces>6988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2023-10-31T07:00:00Z</dcterms:created>
  <dc:creator>笨笨</dc:creator>
  <cp:lastModifiedBy>微信用户</cp:lastModifiedBy>
  <cp:lastPrinted>2023-11-26T11:03:28Z</cp:lastPrinted>
  <dcterms:modified xsi:type="dcterms:W3CDTF">2023-11-26T11:04:50Z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C1CE22E575F84B42B9FB6E313A672697</vt:lpwstr>
  </property>
</Properties>
</file>