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firstLine="880" w:firstLineChars="200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ind w:firstLine="880" w:firstLineChars="200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ind w:firstLine="880" w:firstLineChars="200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石家府发〔</w:t>
      </w:r>
      <w:r>
        <w:rPr>
          <w:rFonts w:ascii="Times New Roman" w:hAnsi="Times New Roman" w:eastAsia="方正仿宋_GBK" w:cs="Times New Roman"/>
          <w:sz w:val="32"/>
          <w:szCs w:val="32"/>
        </w:rPr>
        <w:t>2020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64</w:t>
      </w:r>
      <w:r>
        <w:rPr>
          <w:rFonts w:ascii="Times New Roman" w:hAnsi="方正仿宋_GBK" w:eastAsia="方正仿宋_GBK" w:cs="Times New Roman"/>
          <w:sz w:val="32"/>
          <w:szCs w:val="32"/>
        </w:rPr>
        <w:t>号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</w:t>
      </w:r>
    </w:p>
    <w:p>
      <w:pPr>
        <w:spacing w:line="594" w:lineRule="exact"/>
        <w:ind w:firstLine="880" w:firstLineChars="200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napToGrid w:val="0"/>
        <w:spacing w:line="594" w:lineRule="exact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32"/>
        </w:rPr>
        <w:t>黔江区石家镇人民政府</w:t>
      </w:r>
    </w:p>
    <w:p>
      <w:pPr>
        <w:widowControl w:val="0"/>
        <w:wordWrap/>
        <w:adjustRightInd/>
        <w:snapToGrid w:val="0"/>
        <w:spacing w:before="0" w:after="0" w:line="594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32"/>
        </w:rPr>
        <w:t>关于印发《</w:t>
      </w:r>
      <w:r>
        <w:rPr>
          <w:rFonts w:hint="default" w:ascii="Times New Roman" w:hAnsi="Times New Roman" w:eastAsia="方正小标宋_GBK" w:cs="Times New Roman"/>
          <w:color w:val="auto"/>
          <w:spacing w:val="-6"/>
          <w:w w:val="96"/>
          <w:sz w:val="44"/>
          <w:szCs w:val="44"/>
          <w:lang w:eastAsia="zh-CN"/>
        </w:rPr>
        <w:t>石家镇</w:t>
      </w:r>
      <w:r>
        <w:rPr>
          <w:rFonts w:hint="default" w:ascii="Times New Roman" w:hAnsi="Times New Roman" w:eastAsia="方正小标宋_GBK" w:cs="Times New Roman"/>
          <w:color w:val="auto"/>
          <w:spacing w:val="-6"/>
          <w:w w:val="96"/>
          <w:sz w:val="44"/>
          <w:szCs w:val="44"/>
        </w:rPr>
        <w:t>夏季高温伏旱期森林防火工作</w:t>
      </w:r>
      <w:r>
        <w:rPr>
          <w:rFonts w:hint="default" w:ascii="Times New Roman" w:hAnsi="Times New Roman" w:eastAsia="方正小标宋_GBK" w:cs="Times New Roman"/>
          <w:color w:val="auto"/>
          <w:spacing w:val="-6"/>
          <w:w w:val="96"/>
          <w:sz w:val="44"/>
          <w:szCs w:val="44"/>
          <w:lang w:eastAsia="zh-CN"/>
        </w:rPr>
        <w:t>方案</w:t>
      </w:r>
      <w:r>
        <w:rPr>
          <w:rFonts w:hint="default" w:ascii="Times New Roman" w:hAnsi="Times New Roman" w:eastAsia="方正小标宋_GBK" w:cs="Times New Roman"/>
          <w:sz w:val="44"/>
          <w:szCs w:val="32"/>
        </w:rPr>
        <w:t>》的通知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村（居）委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为认真贯彻落实国家森防指的有关要求，按照敏尔书记、良智市长和向东副市长关于森林防火工作的批示精神，根据区委、区政府关于森林防火工作安排部署，进一步做好我镇夏季高温伏旱期森林防灭火工作，严防森林火灾发生，确保林区人民群众生命财产安全，现将夏季高温伏旱森林防火工作方案印发给你们，请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黔江区石家镇人民政府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2020年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（此件公开发布）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before="0" w:after="0" w:line="594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微软雅黑" w:cs="Times New Roman"/>
          <w:b/>
          <w:bCs/>
          <w:color w:val="auto"/>
          <w:w w:val="96"/>
          <w:kern w:val="3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-6"/>
          <w:w w:val="96"/>
          <w:sz w:val="44"/>
          <w:szCs w:val="44"/>
          <w:lang w:eastAsia="zh-CN"/>
        </w:rPr>
        <w:t>石家镇</w:t>
      </w:r>
      <w:r>
        <w:rPr>
          <w:rFonts w:hint="default" w:ascii="Times New Roman" w:hAnsi="Times New Roman" w:eastAsia="方正小标宋_GBK" w:cs="Times New Roman"/>
          <w:color w:val="auto"/>
          <w:spacing w:val="-6"/>
          <w:w w:val="96"/>
          <w:sz w:val="44"/>
          <w:szCs w:val="44"/>
        </w:rPr>
        <w:t>夏季高温伏旱期森林防火工作</w:t>
      </w:r>
      <w:r>
        <w:rPr>
          <w:rFonts w:hint="default" w:ascii="Times New Roman" w:hAnsi="Times New Roman" w:eastAsia="方正小标宋_GBK" w:cs="Times New Roman"/>
          <w:color w:val="auto"/>
          <w:spacing w:val="-6"/>
          <w:w w:val="96"/>
          <w:sz w:val="44"/>
          <w:szCs w:val="44"/>
          <w:lang w:eastAsia="zh-CN"/>
        </w:rPr>
        <w:t>方案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94" w:lineRule="exact"/>
        <w:ind w:left="0" w:leftChars="0" w:right="0"/>
        <w:textAlignment w:val="auto"/>
        <w:outlineLvl w:val="9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after="0" w:line="594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为认真贯彻落实国家森防指的有关要求，按照敏尔书记、良智市长和向东副市长关于森林防火工作的批示精神，根据区委、区政府关于森林防火工作安排部署，进一步做好我镇夏季高温伏旱期森林防灭火工作，严防森林火灾发生，确保林区人民群众生命财产安全，特制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方案：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594" w:lineRule="exact"/>
        <w:ind w:right="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 xml:space="preserve">    一、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zh-CN"/>
        </w:rPr>
        <w:t>充分认识当前森林防灭火工作面临的形势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94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夏季是全年森林火灾的高发时段，由于夏季昼夜温差小，小火极易酿成大灾。预计今年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7月末到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8月，最高气温超过35℃的高温天数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可达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天，较常年偏多5～7天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气象条件对森林防火十分不利。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94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当前正值中小学校放假，林区小孩玩火等不确定因素增加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夏季天气炎热，消夏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避暑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旅游季来临，林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内吸烟、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野炊、篝火等野外用火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隐患增多；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村夏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秋收季节即将来临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林区及周边野外火源管理难度进一步加大。加之林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可燃物大量增加，且大部分以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燃针叶林为主，一旦遇火，极易引发森林火灾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，森林防火形势十分严峻。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594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二、多措并举做好森林火灾预防工作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94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zh-CN"/>
        </w:rPr>
        <w:t>严格落实责任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60"/>
        </w:tabs>
        <w:kinsoku/>
        <w:wordWrap/>
        <w:overflowPunct/>
        <w:topLinePunct w:val="0"/>
        <w:bidi w:val="0"/>
        <w:adjustRightInd/>
        <w:snapToGrid/>
        <w:spacing w:before="0" w:after="0" w:line="594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各村居委一定要时刻保持高度警惕，坚决克服麻痹大意思想和懈怠情绪，讲政治、顾大局、保稳定、促发展，进一步深化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做好森林防火工作重要性的认识。要严格落实森林防火属地行政首长负责制和部门监管责任。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color w:val="auto"/>
          <w:kern w:val="0"/>
          <w:sz w:val="32"/>
          <w:szCs w:val="32"/>
        </w:rPr>
        <w:t>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对照行政负责制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5条标准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，真正把行政首长负责制落到实处；各村要建立护林员责任清单，守卡与流动巡查相结合，认真落实护林员巡山守护责任。对责任落实到位、成效显著的，要予以表彰奖励。对责任不落实、出现问题的，要坚决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依法严肃处理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594" w:lineRule="exact"/>
        <w:ind w:right="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val="en-US" w:eastAsia="zh-CN"/>
        </w:rPr>
        <w:t xml:space="preserve">    （二）</w:t>
      </w: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eastAsia="zh-CN"/>
        </w:rPr>
        <w:t>强化监测</w:t>
      </w: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</w:rPr>
        <w:t>预警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94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镇应急办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加强与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气象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之间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的沟通协作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，及时转发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森林火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险预警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信息，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确保将森林防火信息通知到林区群众、发送到护林员。镇水利林业站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充分运用高山瞭望监测、人工地面巡护等手段实施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林火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监测，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火情早发现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594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eastAsia="zh-CN"/>
        </w:rPr>
        <w:t>（三）加强宣传教育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94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在高温伏旱期，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各村居要加强森林防灭火知识的宣传教育，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特别是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有针对性的开展森林火险橙色、红色预警信息发布后的宣传工作，广泛宣传不同预警信息需要公众干什么、不能干什么，提高防火意识，让森林防火成为全社会的自觉行动。强化重点人员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宣传管理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对痴、呆、傻人员，以及中小学生、老年人等容易引发森林火灾的人群，要落实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村居干部、家庭监护人员“二对一”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管控措施，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加强宣传教育，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严防人为引发森林火灾。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594" w:lineRule="exact"/>
        <w:ind w:right="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val="en-US" w:eastAsia="zh-CN"/>
        </w:rPr>
        <w:t xml:space="preserve">    （四）</w:t>
      </w: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eastAsia="zh-CN"/>
        </w:rPr>
        <w:t>严格火源管控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60"/>
        </w:tabs>
        <w:kinsoku/>
        <w:wordWrap/>
        <w:overflowPunct/>
        <w:topLinePunct w:val="0"/>
        <w:bidi w:val="0"/>
        <w:adjustRightInd/>
        <w:snapToGrid/>
        <w:spacing w:before="0" w:after="0" w:line="594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各村居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认真落实野外火源管理规定，进一步强化措施，确保火种不进山、林区无明火。要组织足够力量，加强巡山守卡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采取网格化、精细化布控手段，对重点部位严防死守。对林区儿童、独居老人、智障人员等易引发林火的高危人群，要逐一落实监护责任和监护措施。要加大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管控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力度，切实加强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祭祀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用火、农事用火管理，采取超常规措施严控林区上坟烧纸、焚烧秸秆、燃放烟花爆竹等行为，严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控野外用火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，对重点部位死看死守，切实做到“封住山、看住人、管住火”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594" w:lineRule="exact"/>
        <w:ind w:right="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val="en-US" w:eastAsia="zh-CN"/>
        </w:rPr>
        <w:t xml:space="preserve">    （五）</w:t>
      </w: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eastAsia="zh-CN"/>
        </w:rPr>
        <w:t>强化隐患排查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60"/>
        </w:tabs>
        <w:kinsoku/>
        <w:wordWrap/>
        <w:overflowPunct/>
        <w:topLinePunct w:val="0"/>
        <w:bidi w:val="0"/>
        <w:adjustRightInd/>
        <w:snapToGrid/>
        <w:spacing w:before="0" w:after="0" w:line="594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各村（居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要全面开展森林火灾隐患大排查，深入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林区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找问题、促整改、抓落实。要加大林内农田、农户、重要设施的检查和排查，采取有效措施，严防“农火上山”“家火上山”和电力设施引发森林火灾。对重要设施、易燃易爆仓库，以及入山路口、墓地等重点地段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合理安排人员，开展每日巡查，及时发现并排除火灾隐患。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594" w:lineRule="exact"/>
        <w:ind w:right="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val="en-US" w:eastAsia="zh-CN"/>
        </w:rPr>
        <w:t xml:space="preserve">    （六）</w:t>
      </w: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eastAsia="zh-CN"/>
        </w:rPr>
        <w:t>强化森林火灾的先期处理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594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消防队伍要结合队伍训练、演练，加强对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防火阻隔系统（防火道路、防火公路、防火线）的可燃物进行清理，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070000" w:fill="FFFFFF"/>
        </w:rPr>
        <w:t>对森林火灾形成有效阻隔，变被动预防为主动防范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防火于未“燃”。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要做好防火机具的维护保养，物资、机具处于适用状态，确保应急状况下随时调用。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各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村（居）委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务必要高度重视森林火灾的先期处置工作。一旦发现森林火灾，要发挥离火场近的优势，就近组织力量开展早期林火扑救。在扑救火灾过程中，及时向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镇防办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报告火情。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在高温伏旱期，应急扑救队伍的防火物资装车待命，一旦发生火情能够第一时间出动，把小火当成大火打，集中力量打歼灭战，科学指挥、安全扑救，坚决避免发生人员伤亡和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重大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生态环境损失。要坚持24小时值班和领导带班制度，确保森林防火信息的畅通。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594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after="0" w:line="594" w:lineRule="exact"/>
        <w:ind w:right="0" w:firstLine="5120" w:firstLineChars="1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黔江区石家镇人民政府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after="0" w:line="594" w:lineRule="exact"/>
        <w:ind w:left="0" w:leftChars="0" w:right="0" w:firstLine="378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2020年8月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 w:val="0"/>
        <w:wordWrap w:val="0"/>
        <w:adjustRightInd/>
        <w:snapToGrid w:val="0"/>
        <w:spacing w:line="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Style w:val="8"/>
        <w:wordWrap w:val="0"/>
        <w:snapToGrid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pBdr>
          <w:top w:val="single" w:color="auto" w:sz="4" w:space="1"/>
          <w:bottom w:val="single" w:color="auto" w:sz="4" w:space="1"/>
        </w:pBdr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ascii="Times New Roman" w:hAnsi="方正仿宋_GBK" w:eastAsia="方正仿宋_GBK" w:cs="Times New Roman"/>
          <w:sz w:val="28"/>
          <w:szCs w:val="28"/>
        </w:rPr>
        <w:t>黔江区石家镇党政办公室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2020年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方正书宋_GB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imSun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Calibri" w:hAnsi="Calibri" w:eastAsia="SimSun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SimSun"/>
                              <w:lang w:eastAsia="zh-CN"/>
                            </w:rPr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FgAAAGRycy9QSwECFAAUAAAACACHTuJA&#10;zql5uc8AAAAFAQAADwAAAAAAAAABACAAAAA4AAAAZHJzL2Rvd25yZXYueG1sUEsBAhQAFAAAAAgA&#10;h07iQBci7limAQAAUwMAAA4AAAAAAAAAAQAgAAAAN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SimSun"/>
                        <w:lang w:eastAsia="zh-CN"/>
                      </w:rPr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33B59"/>
    <w:rsid w:val="010B59D5"/>
    <w:rsid w:val="04A0369E"/>
    <w:rsid w:val="091D2213"/>
    <w:rsid w:val="0A7C01B3"/>
    <w:rsid w:val="0AD57665"/>
    <w:rsid w:val="0B3872F3"/>
    <w:rsid w:val="0CDF122C"/>
    <w:rsid w:val="0D1713C5"/>
    <w:rsid w:val="0FE43E02"/>
    <w:rsid w:val="0FF9594D"/>
    <w:rsid w:val="106E7AEE"/>
    <w:rsid w:val="13DB3DC1"/>
    <w:rsid w:val="14AE3328"/>
    <w:rsid w:val="14CF34BE"/>
    <w:rsid w:val="160F188A"/>
    <w:rsid w:val="16FC1E33"/>
    <w:rsid w:val="1B853340"/>
    <w:rsid w:val="1CFE74E3"/>
    <w:rsid w:val="21A23746"/>
    <w:rsid w:val="2290678E"/>
    <w:rsid w:val="22B44324"/>
    <w:rsid w:val="268D1C01"/>
    <w:rsid w:val="29413D62"/>
    <w:rsid w:val="2A1D4BDA"/>
    <w:rsid w:val="2B2B6FAF"/>
    <w:rsid w:val="2F1C219A"/>
    <w:rsid w:val="31E21CF4"/>
    <w:rsid w:val="32285B8D"/>
    <w:rsid w:val="32A65733"/>
    <w:rsid w:val="34990534"/>
    <w:rsid w:val="35E6369E"/>
    <w:rsid w:val="38BF61A6"/>
    <w:rsid w:val="3A5832BA"/>
    <w:rsid w:val="3D660774"/>
    <w:rsid w:val="3FB97BF7"/>
    <w:rsid w:val="42E41924"/>
    <w:rsid w:val="430C17FF"/>
    <w:rsid w:val="438E158A"/>
    <w:rsid w:val="47534C86"/>
    <w:rsid w:val="482539CF"/>
    <w:rsid w:val="496C0E3B"/>
    <w:rsid w:val="49EF17A3"/>
    <w:rsid w:val="49F066E6"/>
    <w:rsid w:val="4AFE575B"/>
    <w:rsid w:val="4DDC3C72"/>
    <w:rsid w:val="4E2125AC"/>
    <w:rsid w:val="4EEA5839"/>
    <w:rsid w:val="5780044F"/>
    <w:rsid w:val="5A643878"/>
    <w:rsid w:val="5AB82DC9"/>
    <w:rsid w:val="5C031EF5"/>
    <w:rsid w:val="5EB87BAC"/>
    <w:rsid w:val="5EC174A5"/>
    <w:rsid w:val="617C1BDB"/>
    <w:rsid w:val="62B54229"/>
    <w:rsid w:val="62C837BB"/>
    <w:rsid w:val="65C65534"/>
    <w:rsid w:val="66167D29"/>
    <w:rsid w:val="691E09DA"/>
    <w:rsid w:val="6BA84B73"/>
    <w:rsid w:val="6BFF363B"/>
    <w:rsid w:val="6DA92107"/>
    <w:rsid w:val="6DC008F7"/>
    <w:rsid w:val="70221579"/>
    <w:rsid w:val="72BD4893"/>
    <w:rsid w:val="73241FD3"/>
    <w:rsid w:val="74A94405"/>
    <w:rsid w:val="74FF068B"/>
    <w:rsid w:val="75C6242A"/>
    <w:rsid w:val="769820F5"/>
    <w:rsid w:val="777842CC"/>
    <w:rsid w:val="780E496B"/>
    <w:rsid w:val="7978207B"/>
    <w:rsid w:val="7D220922"/>
    <w:rsid w:val="7D4415E1"/>
    <w:rsid w:val="7F8D791D"/>
    <w:rsid w:val="7F9940B3"/>
    <w:rsid w:val="D51F5D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SimSun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SimSun" w:hAnsi="SimSun" w:eastAsia="SimSun" w:cs="SimSun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rPr>
      <w:rFonts w:ascii="Times New Roman" w:hAnsi="Times New Roman" w:eastAsia="方正仿宋_GBK" w:cs="Times New Roman"/>
      <w:sz w:val="32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/>
      <w:kern w:val="0"/>
      <w:sz w:val="24"/>
      <w:szCs w:val="24"/>
    </w:rPr>
  </w:style>
  <w:style w:type="paragraph" w:styleId="9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SimSun" w:cs="Times New Roman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eastAsia="SimSun" w:cs="SimSun"/>
      <w:kern w:val="0"/>
      <w:sz w:val="24"/>
      <w:szCs w:val="24"/>
    </w:rPr>
  </w:style>
  <w:style w:type="character" w:styleId="11">
    <w:name w:val="page number"/>
    <w:basedOn w:val="4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4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4"/>
    <w:link w:val="6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4"/>
    <w:link w:val="3"/>
    <w:qFormat/>
    <w:uiPriority w:val="9"/>
    <w:rPr>
      <w:rFonts w:ascii="SimSun" w:hAnsi="SimSun" w:eastAsia="SimSun" w:cs="SimSun"/>
      <w:b/>
      <w:bCs/>
      <w:kern w:val="36"/>
      <w:sz w:val="48"/>
      <w:szCs w:val="48"/>
    </w:rPr>
  </w:style>
  <w:style w:type="character" w:customStyle="1" w:styleId="16">
    <w:name w:val="正文文本 Char"/>
    <w:basedOn w:val="4"/>
    <w:link w:val="2"/>
    <w:qFormat/>
    <w:uiPriority w:val="0"/>
    <w:rPr>
      <w:rFonts w:ascii="Times New Roman" w:hAnsi="Times New Roman" w:eastAsia="方正仿宋_GBK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415</Words>
  <Characters>2366</Characters>
  <Lines>19</Lines>
  <Paragraphs>5</Paragraphs>
  <TotalTime>13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2020-08-02T04:35:00Z</dcterms:created>
  <dc:creator>hp</dc:creator>
  <cp:lastModifiedBy>kylin</cp:lastModifiedBy>
  <cp:lastPrinted>2020-08-11T17:28:00Z</cp:lastPrinted>
  <dcterms:modified xsi:type="dcterms:W3CDTF">2025-06-05T19:28:40Z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1033-11.8.2.10125</vt:lpwstr>
  </property>
</Properties>
</file>