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黔江区石家镇人民政府</w:t>
      </w:r>
    </w:p>
    <w:p>
      <w:pPr>
        <w:spacing w:line="59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关于印发《石家镇灭蚊防蚊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攻坚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行动方案》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通知</w:t>
      </w:r>
    </w:p>
    <w:p>
      <w:pPr>
        <w:spacing w:line="596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 xml:space="preserve">    </w:t>
      </w:r>
    </w:p>
    <w:p>
      <w:pPr>
        <w:spacing w:line="596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各室</w:t>
      </w:r>
      <w:r>
        <w:rPr>
          <w:rFonts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eastAsia="zh-CN"/>
        </w:rPr>
        <w:t>办</w:t>
      </w:r>
      <w:r>
        <w:rPr>
          <w:rFonts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eastAsia="zh-CN"/>
        </w:rPr>
        <w:t>中心</w:t>
      </w:r>
      <w:r>
        <w:rPr>
          <w:rFonts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eastAsia="zh-CN"/>
        </w:rPr>
        <w:t>大队、</w:t>
      </w:r>
      <w:r>
        <w:rPr>
          <w:rFonts w:ascii="方正仿宋_GBK" w:eastAsia="方正仿宋_GBK"/>
          <w:sz w:val="32"/>
          <w:szCs w:val="32"/>
        </w:rPr>
        <w:t>各村（社区）、镇级各部门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96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</w:t>
      </w:r>
      <w:r>
        <w:rPr>
          <w:rFonts w:ascii="方正仿宋_GBK" w:hAnsi="方正仿宋_GBK" w:eastAsia="方正仿宋_GBK" w:cs="方正仿宋_GBK"/>
          <w:sz w:val="32"/>
          <w:szCs w:val="32"/>
        </w:rPr>
        <w:t>镇党委、政府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研究同意，现将《</w:t>
      </w:r>
      <w:r>
        <w:rPr>
          <w:rFonts w:ascii="方正仿宋_GBK" w:hAnsi="方正仿宋_GBK" w:eastAsia="方正仿宋_GBK" w:cs="方正仿宋_GBK"/>
          <w:sz w:val="32"/>
          <w:szCs w:val="32"/>
        </w:rPr>
        <w:t>石家镇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灭蚊防蚊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攻坚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行动方案》予以印发，请遵照执行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96" w:lineRule="exact"/>
        <w:ind w:firstLine="640" w:firstLineChars="200"/>
        <w:rPr>
          <w:rFonts w:hint="eastAsia" w:ascii="方正小标宋_GBK" w:eastAsia="方正小标宋_GBK"/>
          <w:sz w:val="32"/>
          <w:szCs w:val="32"/>
        </w:rPr>
      </w:pPr>
    </w:p>
    <w:p>
      <w:pPr>
        <w:spacing w:line="596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"/>
        </w:rPr>
        <w:t>(此件公开发布)</w:t>
      </w:r>
    </w:p>
    <w:p>
      <w:pPr>
        <w:spacing w:line="596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"/>
        </w:rPr>
      </w:pPr>
    </w:p>
    <w:p>
      <w:pPr>
        <w:wordWrap w:val="0"/>
        <w:spacing w:line="596" w:lineRule="exact"/>
        <w:ind w:firstLine="2240" w:firstLineChars="7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黔江区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石家镇人民政府    </w:t>
      </w:r>
    </w:p>
    <w:p>
      <w:pPr>
        <w:wordWrap w:val="0"/>
        <w:spacing w:line="596" w:lineRule="exact"/>
        <w:ind w:firstLine="640" w:firstLineChars="20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2025年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</w:t>
      </w:r>
    </w:p>
    <w:p>
      <w:pPr>
        <w:wordWrap w:val="0"/>
        <w:spacing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96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石家镇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灭蚊防蚊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攻坚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96" w:lineRule="exact"/>
        <w:ind w:left="0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当前是病媒生物孳生繁殖的高峰季节，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为有效遏制蚊虫孳生，降低登革热、基孔肯雅热等蚊媒传染病传播风险，切实保障人民群众生命健康安全，</w:t>
      </w:r>
      <w:r>
        <w:rPr>
          <w:rFonts w:ascii="方正仿宋_GBK" w:hAnsi="方正仿宋_GBK" w:eastAsia="方正仿宋_GBK" w:cs="方正仿宋_GBK"/>
          <w:sz w:val="32"/>
          <w:szCs w:val="32"/>
        </w:rPr>
        <w:t>结合我镇实际，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特制定本灭杀蚊媒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攻坚行动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800" w:firstLineChars="2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通过</w:t>
      </w:r>
      <w:r>
        <w:rPr>
          <w:rFonts w:ascii="方正仿宋_GBK" w:hAnsi="方正仿宋_GBK" w:eastAsia="方正仿宋_GBK" w:cs="方正仿宋_GBK"/>
          <w:sz w:val="32"/>
          <w:szCs w:val="32"/>
        </w:rPr>
        <w:t>专项攻坚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行动，大幅降低</w:t>
      </w:r>
      <w:r>
        <w:rPr>
          <w:rFonts w:ascii="方正仿宋_GBK" w:hAnsi="方正仿宋_GBK" w:eastAsia="方正仿宋_GBK" w:cs="方正仿宋_GBK"/>
          <w:sz w:val="32"/>
          <w:szCs w:val="32"/>
          <w:lang w:val="en-US" w:eastAsia="zh-CN"/>
        </w:rPr>
        <w:t>我镇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蚊虫密度，消除蚊虫孳生地，有效防控登革热、基孔肯雅热等蚊媒传染病，营造健康的生活环境。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政府机关内部及镇级各部门、10</w:t>
      </w:r>
      <w:r>
        <w:rPr>
          <w:rFonts w:ascii="方正仿宋_GBK" w:hAnsi="方正仿宋_GBK" w:eastAsia="方正仿宋_GBK" w:cs="方正仿宋_GBK"/>
          <w:sz w:val="32"/>
          <w:szCs w:val="32"/>
          <w:lang w:val="en-US" w:eastAsia="zh-CN"/>
        </w:rPr>
        <w:t>个村（社区）、集镇范围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三、行动时间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具体时间段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月1日 - 1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月31日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（一）环境治理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1.翻盆倒罐清积水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：组织</w:t>
      </w:r>
      <w:r>
        <w:rPr>
          <w:rFonts w:ascii="方正仿宋_GBK" w:hAnsi="方正仿宋_GBK" w:eastAsia="方正仿宋_GBK" w:cs="方正仿宋_GBK"/>
          <w:sz w:val="32"/>
          <w:szCs w:val="32"/>
        </w:rPr>
        <w:t>群众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</w:t>
      </w:r>
      <w:r>
        <w:rPr>
          <w:rFonts w:ascii="方正仿宋_GBK" w:hAnsi="方正仿宋_GBK" w:eastAsia="方正仿宋_GBK" w:cs="方正仿宋_GBK"/>
          <w:sz w:val="32"/>
          <w:szCs w:val="32"/>
        </w:rPr>
        <w:t>全体干部职工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对室内外各类容器，如花盆托盘、花瓶、水桶、水缸、废旧轮胎、一次性饭盒等进行全面清理，定期换水或倒置存放，避免积水，从源头减少蚊虫滋生。每2周进行1次集中清理行动。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2.疏通排水系统：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对下水道、沟渠、排水管道等排水设施进行检查和疏通，确保排水畅通，防止积水形成。重点排查和清理容易堵塞的部位，每周至少巡查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清理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2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3.处理</w:t>
      </w:r>
      <w:r>
        <w:rPr>
          <w:rFonts w:ascii="方正仿宋_GBK" w:hAnsi="方正仿宋_GBK" w:eastAsia="方正仿宋_GBK" w:cs="方正仿宋_GBK"/>
          <w:b/>
          <w:bCs/>
          <w:sz w:val="32"/>
          <w:szCs w:val="32"/>
        </w:rPr>
        <w:t>卫生死角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一是组织群众对</w:t>
      </w:r>
      <w:r>
        <w:rPr>
          <w:rFonts w:ascii="方正仿宋_GBK" w:hAnsi="方正仿宋_GBK" w:eastAsia="方正仿宋_GBK" w:cs="方正仿宋_GBK"/>
          <w:sz w:val="32"/>
          <w:szCs w:val="32"/>
        </w:rPr>
        <w:t>房前屋后污水沟渠进行全面疏通，坚决杜绝院落积汇污水，确保房前屋后干净整洁；二是及时清理陈年垃圾，各村（社区）组织保洁员、村干部、志愿者全面清理辖区卫生死角，及时转运陈年垃圾，减少蚊虫孳生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（二）物理防蚊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1.安装防蚊设施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：在居民住宅、</w:t>
      </w:r>
      <w:r>
        <w:rPr>
          <w:rFonts w:ascii="方正仿宋_GBK" w:hAnsi="方正仿宋_GBK" w:eastAsia="方正仿宋_GBK" w:cs="方正仿宋_GBK"/>
          <w:sz w:val="32"/>
          <w:szCs w:val="32"/>
        </w:rPr>
        <w:t>中小学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ascii="方正仿宋_GBK" w:hAnsi="方正仿宋_GBK" w:eastAsia="方正仿宋_GBK" w:cs="方正仿宋_GBK"/>
          <w:sz w:val="32"/>
          <w:szCs w:val="32"/>
        </w:rPr>
        <w:t>卫生院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ascii="方正仿宋_GBK" w:hAnsi="方正仿宋_GBK" w:eastAsia="方正仿宋_GBK" w:cs="方正仿宋_GBK"/>
          <w:sz w:val="32"/>
          <w:szCs w:val="32"/>
        </w:rPr>
        <w:t>其他镇级部门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等场所的门窗安装纱窗、纱门，阻挡蚊虫进入室内，纱窗纱门破损的及时更换。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2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2.</w:t>
      </w:r>
      <w:r>
        <w:rPr>
          <w:rFonts w:ascii="方正仿宋_GBK" w:hAnsi="方正仿宋_GBK" w:eastAsia="方正仿宋_GBK" w:cs="方正仿宋_GBK"/>
          <w:b/>
          <w:bCs/>
          <w:sz w:val="32"/>
          <w:szCs w:val="32"/>
        </w:rPr>
        <w:t>有条件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设置灭蚊灯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各村（社区）、镇级各部门结合自身实际，有条件的情况下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合理安装电子诱蚊灯、灭蚊磁等物理防制设施</w:t>
      </w:r>
      <w:r>
        <w:rPr>
          <w:rFonts w:ascii="方正仿宋_GBK" w:hAnsi="方正仿宋_GBK" w:eastAsia="方正仿宋_GBK" w:cs="方正仿宋_GBK"/>
          <w:sz w:val="32"/>
          <w:szCs w:val="32"/>
        </w:rPr>
        <w:t>；按时打开灭蚊灯进行灭蚊，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定期</w:t>
      </w:r>
      <w:r>
        <w:rPr>
          <w:rFonts w:ascii="方正仿宋_GBK" w:hAnsi="方正仿宋_GBK" w:eastAsia="方正仿宋_GBK" w:cs="方正仿宋_GBK"/>
          <w:sz w:val="32"/>
          <w:szCs w:val="32"/>
        </w:rPr>
        <w:t>检查，做好灭蚊灯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清理维护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（三）化学消杀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2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1.滞留喷洒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及时要求佳鑫有害生物防治有限公司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</w:t>
      </w:r>
      <w:r>
        <w:rPr>
          <w:rFonts w:ascii="方正仿宋_GBK" w:hAnsi="方正仿宋_GBK" w:eastAsia="方正仿宋_GBK" w:cs="方正仿宋_GBK"/>
          <w:sz w:val="32"/>
          <w:szCs w:val="32"/>
        </w:rPr>
        <w:t>集镇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绿化带植被、墙角、楼梯间、</w:t>
      </w:r>
      <w:r>
        <w:rPr>
          <w:rFonts w:ascii="方正仿宋_GBK" w:hAnsi="方正仿宋_GBK" w:eastAsia="方正仿宋_GBK" w:cs="方正仿宋_GBK"/>
          <w:sz w:val="32"/>
          <w:szCs w:val="32"/>
        </w:rPr>
        <w:t>农贸市场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等蚊虫栖息场所，采用常量喷雾器喷洒氯菊酯、高效溴氰聚酯等滞留性杀虫剂，每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至少进行1次</w:t>
      </w:r>
      <w:r>
        <w:rPr>
          <w:rFonts w:ascii="方正仿宋_GBK" w:hAnsi="方正仿宋_GBK" w:eastAsia="方正仿宋_GBK" w:cs="方正仿宋_GBK"/>
          <w:sz w:val="32"/>
          <w:szCs w:val="32"/>
        </w:rPr>
        <w:t>；各村（社区）、镇级各部门及时组织人员对所属辖区重点场所、卫生死角等进行消毒处理，灭杀蚊虫，有效控制蚊虫滋生范围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2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方正仿宋_GBK" w:hAnsi="方正仿宋_GBK" w:eastAsia="方正仿宋_GBK" w:cs="方正仿宋_GBK"/>
          <w:b/>
          <w:bCs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.投放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灭蚊蚴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剂：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对不能清除的积水，如沙井、</w:t>
      </w:r>
      <w:r>
        <w:rPr>
          <w:rFonts w:ascii="方正仿宋_GBK" w:hAnsi="方正仿宋_GBK" w:eastAsia="方正仿宋_GBK" w:cs="方正仿宋_GBK"/>
          <w:sz w:val="32"/>
          <w:szCs w:val="32"/>
        </w:rPr>
        <w:t>出水口</w:t>
      </w:r>
      <w:r>
        <w:rPr>
          <w:rFonts w:ascii="方正仿宋_GBK" w:hAnsi="方正仿宋_GBK" w:eastAsia="方正仿宋_GBK" w:cs="方正仿宋_GBK"/>
          <w:sz w:val="32"/>
          <w:szCs w:val="32"/>
          <w:lang w:val="en"/>
        </w:rPr>
        <w:t>、</w:t>
      </w:r>
      <w:bookmarkStart w:id="0" w:name="_GoBack"/>
      <w:bookmarkEnd w:id="0"/>
      <w:r>
        <w:rPr>
          <w:rFonts w:ascii="方正仿宋_GBK" w:hAnsi="方正仿宋_GBK" w:eastAsia="方正仿宋_GBK" w:cs="方正仿宋_GBK"/>
          <w:sz w:val="32"/>
          <w:szCs w:val="32"/>
        </w:rPr>
        <w:t>污水渠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ascii="方正仿宋_GBK" w:hAnsi="方正仿宋_GBK" w:eastAsia="方正仿宋_GBK" w:cs="方正仿宋_GBK"/>
          <w:sz w:val="32"/>
          <w:szCs w:val="32"/>
        </w:rPr>
        <w:t>日常排污水道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等，投放倍硫磷、双硫磷等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灭蚊蚴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剂，每周投放1次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（四）宣传教育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1.多渠道宣传：充分利用</w:t>
      </w:r>
      <w:r>
        <w:rPr>
          <w:rFonts w:ascii="方正仿宋_GBK" w:hAnsi="方正仿宋_GBK" w:eastAsia="方正仿宋_GBK" w:cs="方正仿宋_GBK"/>
          <w:sz w:val="32"/>
          <w:szCs w:val="32"/>
        </w:rPr>
        <w:t>村（社区）小组微信群、QQ群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等多种渠道，广泛宣传蚊媒传染病的危害、预防知识和灭蚊方法，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增强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居民的防控意识和参与积极性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480" w:firstLineChars="15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2.开展培训活动：组织</w:t>
      </w:r>
      <w:r>
        <w:rPr>
          <w:rFonts w:ascii="方正仿宋_GBK" w:hAnsi="方正仿宋_GBK" w:eastAsia="方正仿宋_GBK" w:cs="方正仿宋_GBK"/>
          <w:sz w:val="32"/>
          <w:szCs w:val="32"/>
        </w:rPr>
        <w:t>村干部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ascii="方正仿宋_GBK" w:hAnsi="方正仿宋_GBK" w:eastAsia="方正仿宋_GBK" w:cs="方正仿宋_GBK"/>
          <w:sz w:val="32"/>
          <w:szCs w:val="32"/>
        </w:rPr>
        <w:t>保洁员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、志愿者等进行蚊媒防控知识培训，掌握蚊虫孳生地识别、消杀方法和个人防护等技能，每个月至少开展1次培训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ind w:left="0"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镇民生服务办</w:t>
      </w:r>
      <w:r>
        <w:rPr>
          <w:rFonts w:ascii="Times New Roman" w:hAnsi="Times New Roman" w:eastAsia="方正仿宋_GBK" w:cs="Times New Roman"/>
          <w:sz w:val="32"/>
          <w:szCs w:val="32"/>
        </w:rPr>
        <w:t>：统筹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ascii="Times New Roman" w:hAnsi="Times New Roman" w:eastAsia="方正仿宋_GBK" w:cs="Times New Roman"/>
          <w:sz w:val="32"/>
          <w:szCs w:val="32"/>
        </w:rPr>
        <w:t>防蚊灭蚊防控工作。结合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本镇</w:t>
      </w:r>
      <w:r>
        <w:rPr>
          <w:rFonts w:ascii="Times New Roman" w:hAnsi="Times New Roman" w:eastAsia="方正仿宋_GBK" w:cs="Times New Roman"/>
          <w:sz w:val="32"/>
          <w:szCs w:val="32"/>
        </w:rPr>
        <w:t>实际情况，制定防蚊灭蚊工作方案；联系佳鑫有害生物防治有限公司对集镇蚊虫进行全面灭杀；组织干部职工开展寝室、办公环境清洁大行动，减少蚊虫滋生地。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经济发展办</w:t>
      </w:r>
      <w:r>
        <w:rPr>
          <w:rFonts w:ascii="Times New Roman" w:hAnsi="Times New Roman" w:eastAsia="方正仿宋_GBK" w:cs="Times New Roman"/>
          <w:sz w:val="32"/>
          <w:szCs w:val="32"/>
        </w:rPr>
        <w:t>：将防蚊灭蚊防控工作经费纳入财政预算、决算管理，落实工作经费，并监督经费的执行、使用、管理情况，确保专款专用。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ind w:left="0" w:firstLine="640" w:firstLineChars="2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便民服务中心</w:t>
      </w:r>
      <w:r>
        <w:rPr>
          <w:rFonts w:ascii="Times New Roman" w:hAnsi="Times New Roman" w:eastAsia="方正仿宋_GBK" w:cs="Times New Roman"/>
          <w:sz w:val="32"/>
          <w:szCs w:val="32"/>
        </w:rPr>
        <w:t>：对确诊感染基孔肯雅热和登革热的困难家庭及时纳入低保、临时救助等社会救助范围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提供落实基本医疗保险、城乡居民大病保险、医疗救助等相关政策文件。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新时代文明实践服务中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心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：在广场等公共场所设置防蚊灭蚊防控知识的宣传专栏、展板和固定标语等，扩大健康知识传播范围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配合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卫生院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开展公众健康咨询宣传活动或防蚊灭蚊防控知识宣传活动。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平安法治办</w:t>
      </w:r>
      <w:r>
        <w:rPr>
          <w:rFonts w:ascii="Times New Roman" w:hAnsi="Times New Roman" w:eastAsia="方正仿宋_GBK" w:cs="Times New Roman"/>
          <w:sz w:val="32"/>
          <w:szCs w:val="32"/>
        </w:rPr>
        <w:t>：组织对辖区餐饮单位开展环境卫生大检查，对油污乱排乱倒现象进行及时制止。</w:t>
      </w:r>
    </w:p>
    <w:p>
      <w:pPr>
        <w:pStyle w:val="2"/>
        <w:keepNext/>
        <w:keepLines/>
        <w:pageBreakBefore w:val="0"/>
        <w:widowControl w:val="0"/>
        <w:suppressLineNumbers w:val="0"/>
        <w:suppressAutoHyphens w:val="0"/>
        <w:spacing w:before="0" w:after="0" w:line="594" w:lineRule="exact"/>
        <w:ind w:firstLine="640" w:firstLineChars="200"/>
        <w:rPr>
          <w:rFonts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eastAsia="zh-CN"/>
        </w:rPr>
        <w:t>村镇建设服务中心</w:t>
      </w:r>
      <w:r>
        <w:rPr>
          <w:rFonts w:ascii="Times New Roman" w:hAnsi="Times New Roman" w:eastAsia="方正仿宋_GBK" w:cs="Times New Roman"/>
          <w:b w:val="0"/>
          <w:kern w:val="2"/>
          <w:sz w:val="32"/>
          <w:szCs w:val="32"/>
        </w:rPr>
        <w:t>：负责对辖区卫生死角、垃圾箱体的清运工作；做好下水道排污处理、对沟渠进行全面清理，减少蚊虫滋生繁衍地。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ind w:left="0"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卫生院</w:t>
      </w:r>
      <w:r>
        <w:rPr>
          <w:rFonts w:ascii="Times New Roman" w:hAnsi="Times New Roman" w:eastAsia="方正仿宋_GBK" w:cs="Times New Roman"/>
          <w:sz w:val="32"/>
          <w:szCs w:val="32"/>
        </w:rPr>
        <w:t>：负责普及基孔肯雅热和登革热、防蚊灭蚊综合防控知识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定期开展居民健康知识讲座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开展防蚊灭蚊防控健康教育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活动</w:t>
      </w:r>
      <w:r>
        <w:rPr>
          <w:rFonts w:ascii="Times New Roman" w:hAnsi="Times New Roman" w:eastAsia="方正仿宋_GBK" w:cs="Times New Roman"/>
          <w:sz w:val="32"/>
          <w:szCs w:val="32"/>
        </w:rPr>
        <w:t>，引导群众形成健康生活方式；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做好辖区蚊虫消杀工作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石家镇中、小学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制定学校</w:t>
      </w:r>
      <w:r>
        <w:rPr>
          <w:rFonts w:ascii="Times New Roman" w:hAnsi="Times New Roman" w:eastAsia="方正仿宋_GBK" w:cs="Times New Roman"/>
          <w:sz w:val="32"/>
          <w:szCs w:val="32"/>
        </w:rPr>
        <w:t>防蚊灭蚊防控工作方案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；开学后开展</w:t>
      </w:r>
      <w:r>
        <w:rPr>
          <w:rFonts w:ascii="Times New Roman" w:hAnsi="Times New Roman" w:eastAsia="方正仿宋_GBK" w:cs="Times New Roman"/>
          <w:sz w:val="32"/>
          <w:szCs w:val="32"/>
        </w:rPr>
        <w:t>防蚊灭蚊健康教育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宣传讲座；做好辖区蚊虫消杀工作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ind w:left="0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各村（社区）：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落实属地管理责任，</w:t>
      </w:r>
      <w:r>
        <w:rPr>
          <w:rFonts w:ascii="方正仿宋_GBK" w:hAnsi="方正仿宋_GBK" w:eastAsia="方正仿宋_GBK" w:cs="方正仿宋_GBK"/>
          <w:sz w:val="32"/>
          <w:szCs w:val="32"/>
        </w:rPr>
        <w:t>负责对所属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辖区内的</w:t>
      </w:r>
      <w:r>
        <w:rPr>
          <w:rFonts w:ascii="方正仿宋_GBK" w:hAnsi="方正仿宋_GBK" w:eastAsia="方正仿宋_GBK" w:cs="方正仿宋_GBK"/>
          <w:sz w:val="32"/>
          <w:szCs w:val="32"/>
        </w:rPr>
        <w:t>卫生死角、污水聚集地进行全面清理，减少蚊虫滋生地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ascii="方正仿宋_GBK" w:hAnsi="方正仿宋_GBK" w:eastAsia="方正仿宋_GBK" w:cs="方正仿宋_GBK"/>
          <w:sz w:val="32"/>
          <w:szCs w:val="32"/>
        </w:rPr>
        <w:t>组织做好辖区环境卫生消杀工作，通过喷洒灭蚊药剂，达到防蚊灭蚊效果；组织群众对院落、房前屋后进行大扫除，确保群众生活环境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干净</w:t>
      </w:r>
      <w:r>
        <w:rPr>
          <w:rFonts w:ascii="方正仿宋_GBK" w:hAnsi="方正仿宋_GBK" w:eastAsia="方正仿宋_GBK" w:cs="方正仿宋_GBK"/>
          <w:sz w:val="32"/>
          <w:szCs w:val="32"/>
        </w:rPr>
        <w:t>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）人员保障：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各部门、各</w:t>
      </w:r>
      <w:r>
        <w:rPr>
          <w:rFonts w:ascii="方正仿宋_GBK" w:hAnsi="方正仿宋_GBK" w:eastAsia="方正仿宋_GBK" w:cs="方正仿宋_GBK"/>
          <w:sz w:val="32"/>
          <w:szCs w:val="32"/>
        </w:rPr>
        <w:t>村（社区）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要安排专人负责蚊媒防控工作，组建专业消杀队伍或聘请有资质的消杀公司开展消杀作业，确保工作落实到位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）物资保障：</w:t>
      </w:r>
      <w:r>
        <w:rPr>
          <w:rFonts w:ascii="方正仿宋_GBK" w:hAnsi="方正仿宋_GBK" w:eastAsia="方正仿宋_GBK" w:cs="方正仿宋_GBK"/>
          <w:sz w:val="32"/>
          <w:szCs w:val="32"/>
          <w:lang w:val="en-US" w:eastAsia="zh-CN"/>
        </w:rPr>
        <w:t>村（社区）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安排专项经费，用于购置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辖区、网格责任区域蚊媒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消杀药品、器械和宣传资料等物资，保障统一灭杀蚊媒工作的顺利开展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）安全保障：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加强对消杀人员的安全培训，配备必要的防护用品，严格按照操作规程使用消杀药品，防止发生中毒和环境污染事件。在消杀作业前，提前通知居民做好防护措施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七、监督评估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定期检查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民生服务办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定期对</w:t>
      </w:r>
      <w:r>
        <w:rPr>
          <w:rFonts w:ascii="方正仿宋_GBK" w:hAnsi="方正仿宋_GBK" w:eastAsia="方正仿宋_GBK" w:cs="方正仿宋_GBK"/>
          <w:sz w:val="32"/>
          <w:szCs w:val="32"/>
        </w:rPr>
        <w:t>各村（社区）、镇级部门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的蚊媒防控工作进行检查，及时发现问题并督促整改</w:t>
      </w:r>
      <w:r>
        <w:rPr>
          <w:rFonts w:ascii="方正仿宋_GBK" w:hAnsi="方正仿宋_GBK" w:eastAsia="方正仿宋_GBK" w:cs="方正仿宋_GBK"/>
          <w:sz w:val="32"/>
          <w:szCs w:val="32"/>
        </w:rPr>
        <w:t>，将考核评估结果纳入年终对村（社区）绩效考核。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0" w:firstLineChars="200"/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）效果评估：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在行动期间和结束后，</w:t>
      </w:r>
      <w:r>
        <w:rPr>
          <w:rFonts w:ascii="方正仿宋_GBK" w:hAnsi="方正仿宋_GBK" w:eastAsia="方正仿宋_GBK" w:cs="方正仿宋_GBK"/>
          <w:sz w:val="32"/>
          <w:szCs w:val="32"/>
        </w:rPr>
        <w:t>积极邀请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由区卫生健康委组织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区疾控中心</w:t>
      </w:r>
      <w:r>
        <w:rPr>
          <w:rFonts w:ascii="方正仿宋_GBK" w:hAnsi="方正仿宋_GBK" w:eastAsia="方正仿宋_GBK" w:cs="方正仿宋_GBK"/>
          <w:sz w:val="32"/>
          <w:szCs w:val="32"/>
          <w:lang w:val="en-US" w:eastAsia="zh-CN"/>
        </w:rPr>
        <w:t>专员人员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开展蚊媒密度监测和防控效果评估，根据评估结果调整防控措施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wordWrap w:val="0"/>
        <w:spacing w:line="596" w:lineRule="exact"/>
        <w:ind w:left="0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96" w:lineRule="exact"/>
        <w:ind w:left="0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96" w:lineRule="exact"/>
        <w:ind w:left="0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96" w:lineRule="exact"/>
        <w:ind w:left="0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96" w:lineRule="exact"/>
        <w:ind w:left="0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96" w:lineRule="exact"/>
        <w:ind w:left="0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96" w:lineRule="exact"/>
        <w:ind w:left="0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96" w:lineRule="exact"/>
        <w:ind w:left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96" w:lineRule="exact"/>
        <w:ind w:firstLine="640" w:firstLineChars="200"/>
        <w:jc w:val="right"/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方正书宋_GB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true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rsids>
    <w:rsidRoot w:val="00000000"/>
    <w:rsid w:val="3E564992"/>
    <w:rsid w:val="788F66CB"/>
    <w:rsid w:val="FFFBE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5" w:lineRule="auto"/>
      <w:outlineLvl w:val="1"/>
    </w:pPr>
    <w:rPr>
      <w:rFonts w:ascii="文泉驿微米黑" w:hAnsi="文泉驿微米黑" w:eastAsia="黑体"/>
      <w:b/>
      <w:bCs/>
      <w:sz w:val="32"/>
      <w:szCs w:val="32"/>
    </w:rPr>
  </w:style>
  <w:style w:type="paragraph" w:styleId="4">
    <w:name w:val="heading 3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5"/>
    <w:link w:val="2"/>
    <w:uiPriority w:val="0"/>
    <w:rPr>
      <w:rFonts w:ascii="Calibri" w:hAnsi="Calibri" w:eastAsia="SimSun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8">
    <w:name w:val="heading 2 Char"/>
    <w:basedOn w:val="5"/>
    <w:link w:val="3"/>
    <w:uiPriority w:val="0"/>
    <w:rPr>
      <w:rFonts w:ascii="文泉驿微米黑" w:hAnsi="文泉驿微米黑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heading 3 Char"/>
    <w:basedOn w:val="5"/>
    <w:link w:val="4"/>
    <w:uiPriority w:val="0"/>
    <w:rPr>
      <w:rFonts w:ascii="Calibri" w:hAnsi="Calibri" w:eastAsia="SimSun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tru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true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tru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6</Pages>
  <Words>0</Words>
  <Characters>1723</Characters>
  <Lines>0</Lines>
  <Paragraphs>69</Paragraphs>
  <TotalTime>380</TotalTime>
  <ScaleCrop>false</ScaleCrop>
  <LinksUpToDate>false</LinksUpToDate>
  <CharactersWithSpaces>2298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2021-05-08T23:28:00Z</dcterms:created>
  <dc:creator>User274</dc:creator>
  <cp:lastModifiedBy>kylin</cp:lastModifiedBy>
  <dcterms:modified xsi:type="dcterms:W3CDTF">2025-08-19T10:50:20Z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1033-11.8.2.10125</vt:lpwstr>
  </property>
  <property fmtid="{D5CDD505-2E9C-101B-9397-08002B2CF9AE}" pid="3" name="ICV">
    <vt:lpwstr>0FBE928398FA4CF08F5C0B9C489C05C1_13</vt:lpwstr>
  </property>
  <property fmtid="{D5CDD505-2E9C-101B-9397-08002B2CF9AE}" pid="4" name="KSOTemplateDocerSaveRecord">
    <vt:lpwstr>eyJoZGlkIjoiZTdiNTUzZGZhNDBlZGU4MWZjYjZiM2QxYzkxNjY2MTQiLCJ1c2VySWQiOiI0MjgyOTY3MDMifQ==</vt:lpwstr>
  </property>
</Properties>
</file>