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EE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杉岭府发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黔江区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杉岭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乡人民政府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杉岭乡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年春节期间燃放烟花爆竹安全管理工作方案》的通知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firstLine="632" w:firstLineChars="2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450"/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各村（</w:t>
      </w:r>
      <w:r>
        <w:rPr>
          <w:rFonts w:hint="default" w:ascii="Times New Roman" w:hAnsi="Times New Roman" w:cs="Times New Roman"/>
          <w:lang w:eastAsia="zh-CN"/>
        </w:rPr>
        <w:t>社区</w:t>
      </w:r>
      <w:r>
        <w:rPr>
          <w:rFonts w:hint="default" w:ascii="Times New Roman" w:hAnsi="Times New Roman" w:cs="Times New Roman"/>
        </w:rPr>
        <w:t>）、乡级各部门：</w:t>
      </w:r>
    </w:p>
    <w:p>
      <w:pPr>
        <w:keepNext w:val="0"/>
        <w:keepLines w:val="0"/>
        <w:pageBreakBefore w:val="0"/>
        <w:widowControl w:val="0"/>
        <w:tabs>
          <w:tab w:val="left" w:pos="3450"/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现将《</w:t>
      </w:r>
      <w:r>
        <w:rPr>
          <w:rFonts w:hint="eastAsia" w:ascii="Times New Roman" w:hAnsi="Times New Roman" w:cs="Times New Roman"/>
          <w:lang w:eastAsia="zh-CN"/>
        </w:rPr>
        <w:t>杉岭乡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年春节期间燃放烟花爆竹安全管理工作方案》印发给你们，请遵照执行。</w:t>
      </w:r>
    </w:p>
    <w:p>
      <w:pPr>
        <w:keepNext w:val="0"/>
        <w:keepLines w:val="0"/>
        <w:pageBreakBefore w:val="0"/>
        <w:widowControl w:val="0"/>
        <w:tabs>
          <w:tab w:val="left" w:pos="3450"/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firstLine="632" w:firstLineChars="2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firstLine="632" w:firstLineChars="20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Cs w:val="32"/>
        </w:rPr>
        <w:t xml:space="preserve"> 黔江区</w:t>
      </w:r>
      <w:r>
        <w:rPr>
          <w:rFonts w:hint="default" w:ascii="Times New Roman" w:hAnsi="Times New Roman" w:cs="Times New Roman"/>
          <w:szCs w:val="32"/>
          <w:lang w:eastAsia="zh-CN"/>
        </w:rPr>
        <w:t>杉岭</w:t>
      </w:r>
      <w:r>
        <w:rPr>
          <w:rFonts w:hint="default" w:ascii="Times New Roman" w:hAnsi="Times New Roman" w:cs="Times New Roman"/>
          <w:szCs w:val="32"/>
        </w:rPr>
        <w:t>乡人民政府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8" w:firstLine="632" w:firstLineChars="20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Cs w:val="32"/>
        </w:rPr>
        <w:t xml:space="preserve">    20</w:t>
      </w:r>
      <w:r>
        <w:rPr>
          <w:rFonts w:hint="eastAsia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年1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杉岭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年春节期间燃放烟花爆竹安全管理工作方案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为深入贯彻落实《重庆市燃放烟花爆竹管理条例》《重庆市人民政府办公厅关于做好202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年春节期间燃放烟花爆竹安全管理工作的通知》《重庆市黔江区人民政府关于加强燃放烟花爆竹安全管理工作的通告》等文件精神，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切实</w:t>
      </w:r>
      <w:r>
        <w:rPr>
          <w:rFonts w:hint="default" w:ascii="Times New Roman" w:hAnsi="Times New Roman" w:cs="Times New Roman"/>
          <w:szCs w:val="32"/>
        </w:rPr>
        <w:t>改善环境空气质量，打好污染防治攻坚战，特制定本方案。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成立全乡燃放烟花爆竹安全管理工作领导小组，由乡长</w:t>
      </w:r>
      <w:r>
        <w:rPr>
          <w:rFonts w:hint="eastAsia" w:ascii="Times New Roman" w:hAnsi="Times New Roman" w:cs="Times New Roman"/>
          <w:szCs w:val="32"/>
          <w:lang w:val="en-US" w:eastAsia="zh-CN"/>
        </w:rPr>
        <w:t>陈启华任</w:t>
      </w:r>
      <w:r>
        <w:rPr>
          <w:rFonts w:hint="default" w:ascii="Times New Roman" w:hAnsi="Times New Roman" w:cs="Times New Roman"/>
          <w:szCs w:val="32"/>
        </w:rPr>
        <w:t>组长，政法</w:t>
      </w:r>
      <w:r>
        <w:rPr>
          <w:rFonts w:hint="eastAsia" w:ascii="Times New Roman" w:hAnsi="Times New Roman" w:cs="Times New Roman"/>
          <w:szCs w:val="32"/>
          <w:lang w:val="en-US" w:eastAsia="zh-CN"/>
        </w:rPr>
        <w:t>委员万鹏</w:t>
      </w:r>
      <w:r>
        <w:rPr>
          <w:rFonts w:hint="default" w:ascii="Times New Roman" w:hAnsi="Times New Roman" w:cs="Times New Roman"/>
          <w:szCs w:val="32"/>
        </w:rPr>
        <w:t>任副组长，派出所、</w:t>
      </w:r>
      <w:r>
        <w:rPr>
          <w:rFonts w:hint="eastAsia" w:ascii="Times New Roman" w:hAnsi="Times New Roman" w:cs="Times New Roman"/>
          <w:szCs w:val="32"/>
          <w:lang w:val="en-US" w:eastAsia="zh-CN"/>
        </w:rPr>
        <w:t>应急</w:t>
      </w:r>
      <w:r>
        <w:rPr>
          <w:rFonts w:hint="default" w:ascii="Times New Roman" w:hAnsi="Times New Roman" w:cs="Times New Roman"/>
          <w:szCs w:val="32"/>
        </w:rPr>
        <w:t>办、</w:t>
      </w:r>
      <w:r>
        <w:rPr>
          <w:rFonts w:hint="default" w:ascii="Times New Roman" w:hAnsi="Times New Roman" w:cs="Times New Roman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szCs w:val="32"/>
        </w:rPr>
        <w:t>建环保办、</w:t>
      </w:r>
      <w:r>
        <w:rPr>
          <w:rFonts w:hint="eastAsia" w:ascii="Times New Roman" w:hAnsi="Times New Roman" w:cs="Times New Roman"/>
          <w:szCs w:val="32"/>
          <w:lang w:val="en-US" w:eastAsia="zh-CN"/>
        </w:rPr>
        <w:t>执法大队</w:t>
      </w:r>
      <w:r>
        <w:rPr>
          <w:rFonts w:hint="default" w:ascii="Times New Roman" w:hAnsi="Times New Roman" w:cs="Times New Roman"/>
          <w:szCs w:val="32"/>
        </w:rPr>
        <w:t>、文化</w:t>
      </w:r>
      <w:r>
        <w:rPr>
          <w:rFonts w:hint="eastAsia" w:ascii="Times New Roman" w:hAnsi="Times New Roman" w:cs="Times New Roman"/>
          <w:szCs w:val="32"/>
          <w:lang w:val="en-US" w:eastAsia="zh-CN"/>
        </w:rPr>
        <w:t>服务</w:t>
      </w:r>
      <w:r>
        <w:rPr>
          <w:rFonts w:hint="default" w:ascii="Times New Roman" w:hAnsi="Times New Roman" w:cs="Times New Roman"/>
          <w:szCs w:val="32"/>
        </w:rPr>
        <w:t>中心、卫生院、党政办、水利林业站、</w:t>
      </w:r>
      <w:r>
        <w:rPr>
          <w:rFonts w:hint="default" w:ascii="Times New Roman" w:hAnsi="Times New Roman" w:cs="Times New Roman"/>
          <w:szCs w:val="32"/>
          <w:lang w:eastAsia="zh-CN"/>
        </w:rPr>
        <w:t>社保所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default" w:ascii="Times New Roman" w:hAnsi="Times New Roman" w:cs="Times New Roman"/>
          <w:szCs w:val="32"/>
          <w:lang w:eastAsia="zh-CN"/>
        </w:rPr>
        <w:t>黄溪</w:t>
      </w:r>
      <w:r>
        <w:rPr>
          <w:rFonts w:hint="default" w:ascii="Times New Roman" w:hAnsi="Times New Roman" w:cs="Times New Roman"/>
          <w:szCs w:val="32"/>
        </w:rPr>
        <w:t>消防队等</w:t>
      </w:r>
      <w:r>
        <w:rPr>
          <w:rFonts w:hint="default" w:ascii="Times New Roman" w:hAnsi="Times New Roman" w:cs="Times New Roman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szCs w:val="32"/>
        </w:rPr>
        <w:t>部门负责人及各村（</w:t>
      </w:r>
      <w:r>
        <w:rPr>
          <w:rFonts w:hint="default" w:ascii="Times New Roman" w:hAnsi="Times New Roman" w:cs="Times New Roman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szCs w:val="32"/>
        </w:rPr>
        <w:t>）委负责人为成员。领导小组下设办公室在</w:t>
      </w:r>
      <w:r>
        <w:rPr>
          <w:rFonts w:hint="eastAsia" w:ascii="Times New Roman" w:hAnsi="Times New Roman" w:cs="Times New Roman"/>
          <w:szCs w:val="32"/>
          <w:lang w:val="en-US" w:eastAsia="zh-CN"/>
        </w:rPr>
        <w:t>应急</w:t>
      </w:r>
      <w:r>
        <w:rPr>
          <w:rFonts w:hint="default" w:ascii="Times New Roman" w:hAnsi="Times New Roman" w:cs="Times New Roman"/>
          <w:szCs w:val="32"/>
        </w:rPr>
        <w:t>办，由</w:t>
      </w:r>
      <w:r>
        <w:rPr>
          <w:rFonts w:hint="eastAsia" w:ascii="Times New Roman" w:hAnsi="Times New Roman" w:cs="Times New Roman"/>
          <w:szCs w:val="32"/>
          <w:lang w:val="en-US" w:eastAsia="zh-CN"/>
        </w:rPr>
        <w:t>应急办负责人</w:t>
      </w:r>
      <w:r>
        <w:rPr>
          <w:rFonts w:hint="default" w:ascii="Times New Roman" w:hAnsi="Times New Roman" w:cs="Times New Roman"/>
          <w:szCs w:val="32"/>
          <w:lang w:eastAsia="zh-CN"/>
        </w:rPr>
        <w:t>孙立</w:t>
      </w:r>
      <w:r>
        <w:rPr>
          <w:rFonts w:hint="default" w:ascii="Times New Roman" w:hAnsi="Times New Roman" w:cs="Times New Roman"/>
          <w:szCs w:val="32"/>
        </w:rPr>
        <w:t>兼任办公室主任，负责全乡烟花爆竹燃放管理工作的具体组织实施。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二、职责分工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乡派出所：</w:t>
      </w:r>
      <w:r>
        <w:rPr>
          <w:rFonts w:hint="default" w:ascii="Times New Roman" w:hAnsi="Times New Roman" w:cs="Times New Roman"/>
          <w:szCs w:val="32"/>
        </w:rPr>
        <w:t>负责查处非法运输、携带和燃放不符合本市规定的烟花爆竹品种和规格的行为；侦查非法生产、买卖、储存、运输、邮寄烟花爆竹案件；积极配合区级部门查处、取缔非法生产经营烟花爆竹行为，开展危险性废弃物销毁处置工作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应急</w:t>
      </w:r>
      <w:r>
        <w:rPr>
          <w:rFonts w:hint="default" w:ascii="Times New Roman" w:hAnsi="Times New Roman" w:eastAsia="方正楷体_GBK" w:cs="Times New Roman"/>
          <w:szCs w:val="32"/>
        </w:rPr>
        <w:t>办：</w:t>
      </w:r>
      <w:r>
        <w:rPr>
          <w:rFonts w:hint="default" w:ascii="Times New Roman" w:hAnsi="Times New Roman" w:cs="Times New Roman"/>
          <w:szCs w:val="32"/>
        </w:rPr>
        <w:t>负责烟花爆竹经营环节的安全监管，审查烟花爆竹销售、储存场所的安全条件，烟花爆竹销售许可</w:t>
      </w:r>
      <w:r>
        <w:rPr>
          <w:rFonts w:hint="default" w:ascii="Times New Roman" w:hAnsi="Times New Roman" w:cs="Times New Roman"/>
          <w:szCs w:val="32"/>
          <w:lang w:eastAsia="zh-CN"/>
        </w:rPr>
        <w:t>发放</w:t>
      </w:r>
      <w:r>
        <w:rPr>
          <w:rFonts w:hint="default" w:ascii="Times New Roman" w:hAnsi="Times New Roman" w:cs="Times New Roman"/>
          <w:szCs w:val="32"/>
        </w:rPr>
        <w:t xml:space="preserve">；监督检查烟花爆竹销售网点遵守销售许可规定的情况，查处烟花爆竹销售单位采购、销售不符合本市规定的烟花爆竹品种和规格的行为；查处无照经营行为及非法生产、经营、储存烟花爆竹行为和烟花爆竹生产安全事故；开展危化品经营储存安全隐患排查整治。 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乡建环保办：</w:t>
      </w:r>
      <w:r>
        <w:rPr>
          <w:rFonts w:hint="default" w:ascii="Times New Roman" w:hAnsi="Times New Roman" w:cs="Times New Roman"/>
          <w:szCs w:val="32"/>
        </w:rPr>
        <w:t>负责组织基础设施、下水道、化粪池维护管理单位落实责任，开展安全隐患排查、整治；组织指导各村（</w:t>
      </w:r>
      <w:r>
        <w:rPr>
          <w:rFonts w:hint="default" w:ascii="Times New Roman" w:hAnsi="Times New Roman" w:cs="Times New Roman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szCs w:val="32"/>
        </w:rPr>
        <w:t>）在其重要设施场所设立统一标识并派人看护；组织清扫公共区域内的烟花爆竹残屑；对全乡建筑工地务工人员组织开展宣传教育；落实建筑施工场所的安全防范措施。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执法大队</w:t>
      </w:r>
      <w:r>
        <w:rPr>
          <w:rFonts w:hint="default" w:ascii="Times New Roman" w:hAnsi="Times New Roman" w:eastAsia="方正楷体_GBK" w:cs="Times New Roman"/>
          <w:szCs w:val="32"/>
        </w:rPr>
        <w:t>：</w:t>
      </w:r>
      <w:r>
        <w:rPr>
          <w:rFonts w:hint="default" w:ascii="Times New Roman" w:hAnsi="Times New Roman" w:cs="Times New Roman"/>
          <w:szCs w:val="32"/>
        </w:rPr>
        <w:t>负责组织指导各类零售店、市场等商贸单位开展安全隐患排查、整治，落实重点目标安全守护措施。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乡文化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服务</w:t>
      </w:r>
      <w:r>
        <w:rPr>
          <w:rFonts w:hint="default" w:ascii="Times New Roman" w:hAnsi="Times New Roman" w:eastAsia="方正楷体_GBK" w:cs="Times New Roman"/>
          <w:szCs w:val="32"/>
        </w:rPr>
        <w:t>中心：</w:t>
      </w:r>
      <w:r>
        <w:rPr>
          <w:rFonts w:hint="default" w:ascii="Times New Roman" w:hAnsi="Times New Roman" w:cs="Times New Roman"/>
          <w:szCs w:val="32"/>
        </w:rPr>
        <w:t>负责组织开展中小学生安全知识宣传教育，组织好对居民的安全宣传工作。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乡卫生院：</w:t>
      </w:r>
      <w:r>
        <w:rPr>
          <w:rFonts w:hint="default" w:ascii="Times New Roman" w:hAnsi="Times New Roman" w:cs="Times New Roman"/>
          <w:szCs w:val="32"/>
        </w:rPr>
        <w:t>负责落实事故伤亡救治准备及救治工作，统计因燃放烟花爆竹导致的人员伤亡情况。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乡党政办：</w:t>
      </w:r>
      <w:r>
        <w:rPr>
          <w:rFonts w:hint="default" w:ascii="Times New Roman" w:hAnsi="Times New Roman" w:cs="Times New Roman"/>
          <w:szCs w:val="32"/>
        </w:rPr>
        <w:t>负责应急事故情况收集、</w:t>
      </w:r>
      <w:r>
        <w:rPr>
          <w:rFonts w:hint="default" w:ascii="Times New Roman" w:hAnsi="Times New Roman" w:cs="Times New Roman"/>
          <w:szCs w:val="32"/>
          <w:lang w:eastAsia="zh-CN"/>
        </w:rPr>
        <w:t>信息</w:t>
      </w:r>
      <w:r>
        <w:rPr>
          <w:rFonts w:hint="default" w:ascii="Times New Roman" w:hAnsi="Times New Roman" w:cs="Times New Roman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黄溪</w:t>
      </w:r>
      <w:r>
        <w:rPr>
          <w:rFonts w:hint="default" w:ascii="Times New Roman" w:hAnsi="Times New Roman" w:eastAsia="方正楷体_GBK" w:cs="Times New Roman"/>
          <w:szCs w:val="32"/>
        </w:rPr>
        <w:t>消防队：</w:t>
      </w:r>
      <w:r>
        <w:rPr>
          <w:rFonts w:hint="default" w:ascii="Times New Roman" w:hAnsi="Times New Roman" w:cs="Times New Roman"/>
          <w:szCs w:val="32"/>
        </w:rPr>
        <w:t>负责开展针对性应急演练，做好应急救援准备。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乡林业水利、民政等行业主管部门和单位：</w:t>
      </w:r>
      <w:r>
        <w:rPr>
          <w:rFonts w:hint="default" w:ascii="Times New Roman" w:hAnsi="Times New Roman" w:cs="Times New Roman"/>
          <w:szCs w:val="32"/>
        </w:rPr>
        <w:t>分别负责组织指导并监督本行业</w:t>
      </w:r>
      <w:r>
        <w:rPr>
          <w:rFonts w:hint="default" w:ascii="Times New Roman" w:hAnsi="Times New Roman" w:cs="Times New Roman"/>
          <w:szCs w:val="32"/>
          <w:lang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开展燃放烟花爆竹安全管理的宣传发动、隐患排查、秩序维护、禁放看护、应急处置等工作；督促所属单位明确责任、完善应急措施，组织巡逻力量开展内部巡逻检查。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（一）宣传引导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2021年12</w:t>
      </w:r>
      <w:r>
        <w:rPr>
          <w:rFonts w:hint="default" w:ascii="Times New Roman" w:hAnsi="Times New Roman" w:eastAsia="方正楷体_GBK" w:cs="Times New Roman"/>
          <w:szCs w:val="32"/>
        </w:rPr>
        <w:t>月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eastAsia="方正楷体_GBK" w:cs="Times New Roman"/>
          <w:szCs w:val="32"/>
        </w:rPr>
        <w:t>日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前）</w:t>
      </w:r>
      <w:r>
        <w:rPr>
          <w:rFonts w:hint="default" w:ascii="Times New Roman" w:hAnsi="Times New Roman" w:eastAsia="方正楷体_GBK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各村（居）委、乡级各部门要围绕《条例》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《通告》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结合职能职责开展宣传引导工作。按照进社区、进农村、进机关、进学校、进企业、进工地</w:t>
      </w:r>
      <w:r>
        <w:rPr>
          <w:rFonts w:hint="default" w:ascii="Times New Roman" w:hAnsi="Times New Roman" w:cs="Times New Roman"/>
          <w:szCs w:val="32"/>
          <w:lang w:eastAsia="zh-CN"/>
        </w:rPr>
        <w:t>等</w:t>
      </w:r>
      <w:r>
        <w:rPr>
          <w:rFonts w:hint="default" w:ascii="Times New Roman" w:hAnsi="Times New Roman" w:cs="Times New Roman"/>
          <w:szCs w:val="32"/>
        </w:rPr>
        <w:t>要求，采取挂标语、发放宣传材料等多种形式，提升群众对烟花爆竹燃放相关管理规定的知晓率。</w:t>
      </w:r>
      <w:r>
        <w:rPr>
          <w:rFonts w:hint="default" w:ascii="Times New Roman" w:hAnsi="Times New Roman" w:cs="Times New Roman"/>
          <w:szCs w:val="32"/>
          <w:lang w:eastAsia="zh-CN"/>
        </w:rPr>
        <w:t>各驻村领导干部、村（居）委通过年底小组群众会，在</w:t>
      </w:r>
      <w:r>
        <w:rPr>
          <w:rFonts w:hint="default" w:ascii="Times New Roman" w:hAnsi="Times New Roman" w:cs="Times New Roman"/>
          <w:szCs w:val="32"/>
        </w:rPr>
        <w:t>全乡</w:t>
      </w:r>
      <w:r>
        <w:rPr>
          <w:rFonts w:hint="default" w:ascii="Times New Roman" w:hAnsi="Times New Roman" w:cs="Times New Roman"/>
          <w:szCs w:val="32"/>
          <w:lang w:eastAsia="zh-CN"/>
        </w:rPr>
        <w:t>内</w:t>
      </w:r>
      <w:r>
        <w:rPr>
          <w:rFonts w:hint="default" w:ascii="Times New Roman" w:hAnsi="Times New Roman" w:cs="Times New Roman"/>
          <w:szCs w:val="32"/>
        </w:rPr>
        <w:t>开展燃放烟花爆竹安全宣传活动，确保家喻户晓、人人皆知。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（二）集中查处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</w:rPr>
        <w:t>20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Cs w:val="32"/>
        </w:rPr>
        <w:t>年1月1日至2月19日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乡派出所要牵头组织力量开展联合执法检查，全面关闭禁放区域内未经许可的经营点、储存点，严查严打非法生产、销售、运输、燃放烟花爆竹违法行为。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（三）全面管控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</w:rPr>
        <w:t>20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Cs w:val="32"/>
        </w:rPr>
        <w:t>年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Cs w:val="32"/>
        </w:rPr>
        <w:t>月</w:t>
      </w:r>
      <w:r>
        <w:rPr>
          <w:rFonts w:hint="eastAsia" w:ascii="Times New Roman" w:hAnsi="Times New Roman" w:eastAsia="方正楷体_GBK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eastAsia="方正楷体_GBK" w:cs="Times New Roman"/>
          <w:szCs w:val="32"/>
        </w:rPr>
        <w:t>日至2月19日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围绕春节、元宵节等重点时段，落实禁放区、禁放点严格管控和燃放区重要时段重点看护等工作措施，确保禁得住、不失控。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（一）提高思想认识。</w:t>
      </w:r>
      <w:r>
        <w:rPr>
          <w:rFonts w:hint="default" w:ascii="Times New Roman" w:hAnsi="Times New Roman" w:cs="Times New Roman"/>
          <w:szCs w:val="32"/>
        </w:rPr>
        <w:t>各村（</w:t>
      </w:r>
      <w:r>
        <w:rPr>
          <w:rFonts w:hint="default" w:ascii="Times New Roman" w:hAnsi="Times New Roman" w:cs="Times New Roman"/>
          <w:szCs w:val="32"/>
          <w:lang w:eastAsia="zh-CN"/>
        </w:rPr>
        <w:t>社区）</w:t>
      </w:r>
      <w:r>
        <w:rPr>
          <w:rFonts w:hint="default" w:ascii="Times New Roman" w:hAnsi="Times New Roman" w:cs="Times New Roman"/>
          <w:szCs w:val="32"/>
        </w:rPr>
        <w:t>、乡级各部门要进一步提高思想认识，强化大局意识、责任意识、风险意识，主动作为、齐抓共管，紧紧围绕《条例》和《通告》的贯彻实施，特别是由“限放”改为“禁放”的重要节点、关键环节，认真研判形势，层层落实责任，切实抓好宣传发动、责任书承诺书签订、跟踪检查等工作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（二）坚决打非治违。</w:t>
      </w:r>
      <w:r>
        <w:rPr>
          <w:rFonts w:hint="default" w:ascii="Times New Roman" w:hAnsi="Times New Roman" w:cs="Times New Roman"/>
          <w:szCs w:val="32"/>
        </w:rPr>
        <w:t>要以居民</w:t>
      </w:r>
      <w:r>
        <w:rPr>
          <w:rFonts w:hint="default" w:ascii="Times New Roman" w:hAnsi="Times New Roman" w:cs="Times New Roman"/>
          <w:szCs w:val="32"/>
          <w:lang w:eastAsia="zh-CN"/>
        </w:rPr>
        <w:t>点</w:t>
      </w:r>
      <w:r>
        <w:rPr>
          <w:rFonts w:hint="default" w:ascii="Times New Roman" w:hAnsi="Times New Roman" w:cs="Times New Roman"/>
          <w:szCs w:val="32"/>
        </w:rPr>
        <w:t>、集贸市场</w:t>
      </w:r>
      <w:r>
        <w:rPr>
          <w:rFonts w:hint="default" w:ascii="Times New Roman" w:hAnsi="Times New Roman" w:cs="Times New Roman"/>
          <w:szCs w:val="32"/>
          <w:lang w:eastAsia="zh-CN"/>
        </w:rPr>
        <w:t>及</w:t>
      </w:r>
      <w:r>
        <w:rPr>
          <w:rFonts w:hint="default" w:ascii="Times New Roman" w:hAnsi="Times New Roman" w:cs="Times New Roman"/>
          <w:szCs w:val="32"/>
        </w:rPr>
        <w:t>田间窝棚、闲置厂房、待拆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工地、拆迁基地、临时搭建场所等区域</w:t>
      </w:r>
      <w:r>
        <w:rPr>
          <w:rFonts w:hint="default" w:ascii="Times New Roman" w:hAnsi="Times New Roman" w:cs="Times New Roman"/>
          <w:szCs w:val="32"/>
          <w:lang w:eastAsia="zh-CN"/>
        </w:rPr>
        <w:t>为重点</w:t>
      </w:r>
      <w:r>
        <w:rPr>
          <w:rFonts w:hint="default" w:ascii="Times New Roman" w:hAnsi="Times New Roman" w:cs="Times New Roman"/>
          <w:szCs w:val="32"/>
        </w:rPr>
        <w:t>，加大巡查检查力度，严厉打击查处非法经营、储存、燃放以及携带烟花爆竹乘坐交通工具等违法行为，防止烟花爆竹流入禁放区域。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（三）强化重点管控。</w:t>
      </w:r>
      <w:r>
        <w:rPr>
          <w:rFonts w:hint="default" w:ascii="Times New Roman" w:hAnsi="Times New Roman" w:cs="Times New Roman"/>
          <w:szCs w:val="32"/>
        </w:rPr>
        <w:t>各村（</w:t>
      </w:r>
      <w:r>
        <w:rPr>
          <w:rFonts w:hint="default" w:ascii="Times New Roman" w:hAnsi="Times New Roman" w:cs="Times New Roman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szCs w:val="32"/>
        </w:rPr>
        <w:t>）要坚持守土有责、守土负责，组织专门力量，以春节期间特别是除夕、正月初一、正月初五、元宵节等燃放烟花爆竹高峰时段为重点，落实网格化管控机制，建立健全集镇专人管控、其他区域动态巡查管控等工作责任制度。乡级各部门要强化应急值守，加强集镇巡逻和重点目标管控，及时劝阻、查处非法燃放行为</w:t>
      </w:r>
      <w:r>
        <w:rPr>
          <w:rFonts w:hint="default" w:ascii="Times New Roman" w:hAnsi="Times New Roman" w:cs="Times New Roman"/>
          <w:szCs w:val="32"/>
          <w:lang w:eastAsia="zh-CN"/>
        </w:rPr>
        <w:t>。黄溪</w:t>
      </w:r>
      <w:r>
        <w:rPr>
          <w:rFonts w:hint="default" w:ascii="Times New Roman" w:hAnsi="Times New Roman" w:cs="Times New Roman"/>
          <w:szCs w:val="32"/>
        </w:rPr>
        <w:t>消防队要组织开展针对性应急演练，落实等级战备。卫生院要做好人员医疗救治的相关准备工作。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（四）强化应急值守。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加强重点时段和重点区域巡逻管控，及时劝阻、查处非法燃放行为。网格员、巡查员要落实好巡查劝阻工作，及时制止违规燃放情况。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黄溪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消防队要组织开展针对性应急演练，落实等级战备。卫生院要做好人员医疗救治的相关准备工作。</w:t>
      </w: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1"/>
        </w:pBdr>
        <w:tabs>
          <w:tab w:val="left" w:pos="2115"/>
        </w:tabs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 xml:space="preserve"> 黔江区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28"/>
          <w:szCs w:val="28"/>
          <w:lang w:eastAsia="zh-CN"/>
        </w:rPr>
        <w:t>杉岭乡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 xml:space="preserve">党政办公室       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851" w:footer="1344" w:gutter="0"/>
      <w:pgNumType w:fmt="numberInDash" w:chapStyle="1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/9Ic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62268"/>
    <w:multiLevelType w:val="multilevel"/>
    <w:tmpl w:val="79A62268"/>
    <w:lvl w:ilvl="0" w:tentative="0">
      <w:start w:val="1"/>
      <w:numFmt w:val="chineseCountingThousand"/>
      <w:suff w:val="space"/>
      <w:lvlText w:val="第%1章"/>
      <w:lvlJc w:val="center"/>
      <w:pPr>
        <w:ind w:left="558" w:hanging="558"/>
      </w:pPr>
      <w:rPr>
        <w:rFonts w:hint="eastAsia"/>
      </w:rPr>
    </w:lvl>
    <w:lvl w:ilvl="1" w:tentative="0">
      <w:start w:val="1"/>
      <w:numFmt w:val="japaneseCounting"/>
      <w:lvlRestart w:val="0"/>
      <w:pStyle w:val="2"/>
      <w:suff w:val="space"/>
      <w:lvlText w:val="%2、"/>
      <w:lvlJc w:val="left"/>
      <w:pPr>
        <w:ind w:left="721" w:firstLine="0"/>
      </w:pPr>
      <w:rPr>
        <w:rFonts w:ascii="宋体" w:hAnsi="宋体" w:eastAsia="仿宋_GB2312" w:cs="Times New Roman"/>
        <w:sz w:val="32"/>
        <w:szCs w:val="32"/>
      </w:rPr>
    </w:lvl>
    <w:lvl w:ilvl="2" w:tentative="0">
      <w:start w:val="1"/>
      <w:numFmt w:val="chineseCountingThousand"/>
      <w:suff w:val="nothing"/>
      <w:lvlText w:val="（%3）"/>
      <w:lvlJc w:val="left"/>
      <w:pPr>
        <w:ind w:left="721" w:firstLine="0"/>
      </w:pPr>
      <w:rPr>
        <w:rFonts w:hint="eastAsia"/>
      </w:rPr>
    </w:lvl>
    <w:lvl w:ilvl="3" w:tentative="0">
      <w:start w:val="1"/>
      <w:numFmt w:val="decimal"/>
      <w:suff w:val="space"/>
      <w:lvlText w:val="%4."/>
      <w:lvlJc w:val="left"/>
      <w:pPr>
        <w:ind w:left="5940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558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558"/>
        </w:tabs>
        <w:ind w:left="558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558"/>
        </w:tabs>
        <w:ind w:left="558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558"/>
        </w:tabs>
        <w:ind w:left="558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558"/>
        </w:tabs>
        <w:ind w:left="55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7"/>
    <w:rsid w:val="0000751D"/>
    <w:rsid w:val="000441A6"/>
    <w:rsid w:val="00045A53"/>
    <w:rsid w:val="00067324"/>
    <w:rsid w:val="000804DC"/>
    <w:rsid w:val="000856CA"/>
    <w:rsid w:val="00090862"/>
    <w:rsid w:val="0009209B"/>
    <w:rsid w:val="000923F6"/>
    <w:rsid w:val="000C1338"/>
    <w:rsid w:val="000E1F6D"/>
    <w:rsid w:val="000F5184"/>
    <w:rsid w:val="000F688D"/>
    <w:rsid w:val="0010016B"/>
    <w:rsid w:val="00103F6B"/>
    <w:rsid w:val="00104F43"/>
    <w:rsid w:val="001070F5"/>
    <w:rsid w:val="00135A12"/>
    <w:rsid w:val="00162245"/>
    <w:rsid w:val="00177952"/>
    <w:rsid w:val="00190569"/>
    <w:rsid w:val="001A2053"/>
    <w:rsid w:val="001C4ED3"/>
    <w:rsid w:val="001C67A7"/>
    <w:rsid w:val="00212508"/>
    <w:rsid w:val="002135CD"/>
    <w:rsid w:val="002440A9"/>
    <w:rsid w:val="00260841"/>
    <w:rsid w:val="0026138E"/>
    <w:rsid w:val="00286CD0"/>
    <w:rsid w:val="0028777F"/>
    <w:rsid w:val="0029208C"/>
    <w:rsid w:val="002A3A85"/>
    <w:rsid w:val="002B7970"/>
    <w:rsid w:val="002F68AE"/>
    <w:rsid w:val="00315608"/>
    <w:rsid w:val="00321211"/>
    <w:rsid w:val="003230C2"/>
    <w:rsid w:val="00333E97"/>
    <w:rsid w:val="0035386F"/>
    <w:rsid w:val="003877EC"/>
    <w:rsid w:val="003B1491"/>
    <w:rsid w:val="003C01F9"/>
    <w:rsid w:val="003D0246"/>
    <w:rsid w:val="003D4B42"/>
    <w:rsid w:val="00425690"/>
    <w:rsid w:val="004467BC"/>
    <w:rsid w:val="004560A9"/>
    <w:rsid w:val="004664C4"/>
    <w:rsid w:val="004A7065"/>
    <w:rsid w:val="004B34DC"/>
    <w:rsid w:val="004C2110"/>
    <w:rsid w:val="004C355C"/>
    <w:rsid w:val="004D328D"/>
    <w:rsid w:val="004D48A1"/>
    <w:rsid w:val="004D49D3"/>
    <w:rsid w:val="004E754E"/>
    <w:rsid w:val="004F00D9"/>
    <w:rsid w:val="004F04CC"/>
    <w:rsid w:val="0050406C"/>
    <w:rsid w:val="005150E3"/>
    <w:rsid w:val="0054042B"/>
    <w:rsid w:val="005508FA"/>
    <w:rsid w:val="00564BE8"/>
    <w:rsid w:val="00572B0B"/>
    <w:rsid w:val="00574AC2"/>
    <w:rsid w:val="005929EF"/>
    <w:rsid w:val="005D5E53"/>
    <w:rsid w:val="005D64EC"/>
    <w:rsid w:val="005E277B"/>
    <w:rsid w:val="005E7A08"/>
    <w:rsid w:val="005F512D"/>
    <w:rsid w:val="00616B53"/>
    <w:rsid w:val="0062603C"/>
    <w:rsid w:val="00626FC3"/>
    <w:rsid w:val="00633F24"/>
    <w:rsid w:val="00647501"/>
    <w:rsid w:val="00661A42"/>
    <w:rsid w:val="006C18F5"/>
    <w:rsid w:val="006E1FE0"/>
    <w:rsid w:val="006E2E11"/>
    <w:rsid w:val="006E4BA1"/>
    <w:rsid w:val="006E4E00"/>
    <w:rsid w:val="006F4B29"/>
    <w:rsid w:val="007135B7"/>
    <w:rsid w:val="007325FB"/>
    <w:rsid w:val="0074131A"/>
    <w:rsid w:val="00753150"/>
    <w:rsid w:val="007806DE"/>
    <w:rsid w:val="007C78EE"/>
    <w:rsid w:val="007D353C"/>
    <w:rsid w:val="00800FE0"/>
    <w:rsid w:val="008602F9"/>
    <w:rsid w:val="008624B2"/>
    <w:rsid w:val="00881B58"/>
    <w:rsid w:val="00892BF8"/>
    <w:rsid w:val="008C61CA"/>
    <w:rsid w:val="008D40B3"/>
    <w:rsid w:val="008D7B37"/>
    <w:rsid w:val="008F11DA"/>
    <w:rsid w:val="008F29C4"/>
    <w:rsid w:val="0090677A"/>
    <w:rsid w:val="0090736C"/>
    <w:rsid w:val="00911CAF"/>
    <w:rsid w:val="00931DE0"/>
    <w:rsid w:val="0093409D"/>
    <w:rsid w:val="00934240"/>
    <w:rsid w:val="009353B8"/>
    <w:rsid w:val="009430B8"/>
    <w:rsid w:val="00950806"/>
    <w:rsid w:val="00957A2E"/>
    <w:rsid w:val="00991C19"/>
    <w:rsid w:val="009B2282"/>
    <w:rsid w:val="009B4261"/>
    <w:rsid w:val="009B578B"/>
    <w:rsid w:val="009C77AC"/>
    <w:rsid w:val="009D1400"/>
    <w:rsid w:val="009E3D44"/>
    <w:rsid w:val="00A0094B"/>
    <w:rsid w:val="00A15B14"/>
    <w:rsid w:val="00A22F4F"/>
    <w:rsid w:val="00A31FB6"/>
    <w:rsid w:val="00A70D6E"/>
    <w:rsid w:val="00A71DD3"/>
    <w:rsid w:val="00A83BA5"/>
    <w:rsid w:val="00AC238B"/>
    <w:rsid w:val="00AD0822"/>
    <w:rsid w:val="00B04BC4"/>
    <w:rsid w:val="00B10961"/>
    <w:rsid w:val="00B27817"/>
    <w:rsid w:val="00B40B08"/>
    <w:rsid w:val="00B46F61"/>
    <w:rsid w:val="00B65053"/>
    <w:rsid w:val="00B85B44"/>
    <w:rsid w:val="00BB2CE0"/>
    <w:rsid w:val="00BB7707"/>
    <w:rsid w:val="00BC2E8D"/>
    <w:rsid w:val="00BC4B71"/>
    <w:rsid w:val="00C25780"/>
    <w:rsid w:val="00C63394"/>
    <w:rsid w:val="00C63574"/>
    <w:rsid w:val="00C70D63"/>
    <w:rsid w:val="00C745E2"/>
    <w:rsid w:val="00C857C0"/>
    <w:rsid w:val="00CA33D9"/>
    <w:rsid w:val="00CA4BE0"/>
    <w:rsid w:val="00CE4988"/>
    <w:rsid w:val="00CE4BBD"/>
    <w:rsid w:val="00D271D1"/>
    <w:rsid w:val="00D44227"/>
    <w:rsid w:val="00D5132B"/>
    <w:rsid w:val="00D63003"/>
    <w:rsid w:val="00D800F6"/>
    <w:rsid w:val="00D8055F"/>
    <w:rsid w:val="00D91D04"/>
    <w:rsid w:val="00DB55F7"/>
    <w:rsid w:val="00DD7EF2"/>
    <w:rsid w:val="00DF2C3B"/>
    <w:rsid w:val="00DF7007"/>
    <w:rsid w:val="00E16366"/>
    <w:rsid w:val="00E21BC4"/>
    <w:rsid w:val="00E37FF4"/>
    <w:rsid w:val="00E66282"/>
    <w:rsid w:val="00E842C9"/>
    <w:rsid w:val="00E9122F"/>
    <w:rsid w:val="00EA5392"/>
    <w:rsid w:val="00EB778B"/>
    <w:rsid w:val="00EB7FDE"/>
    <w:rsid w:val="00EC767C"/>
    <w:rsid w:val="00F07873"/>
    <w:rsid w:val="00F22C54"/>
    <w:rsid w:val="00F27FD0"/>
    <w:rsid w:val="00F30BC0"/>
    <w:rsid w:val="00F374B7"/>
    <w:rsid w:val="00F6151B"/>
    <w:rsid w:val="00F62F07"/>
    <w:rsid w:val="00F6589A"/>
    <w:rsid w:val="00FB607F"/>
    <w:rsid w:val="00FD41BD"/>
    <w:rsid w:val="06DC5A0F"/>
    <w:rsid w:val="0AB01FF9"/>
    <w:rsid w:val="0D8D3DEB"/>
    <w:rsid w:val="1166457B"/>
    <w:rsid w:val="12D4012A"/>
    <w:rsid w:val="18206348"/>
    <w:rsid w:val="1E2145F0"/>
    <w:rsid w:val="1EBA4138"/>
    <w:rsid w:val="1F89555D"/>
    <w:rsid w:val="3083266B"/>
    <w:rsid w:val="315A585F"/>
    <w:rsid w:val="36655F95"/>
    <w:rsid w:val="3E913DA0"/>
    <w:rsid w:val="41CF56A8"/>
    <w:rsid w:val="4A9A5A7E"/>
    <w:rsid w:val="517D35B1"/>
    <w:rsid w:val="5B4B5773"/>
    <w:rsid w:val="5BA10C40"/>
    <w:rsid w:val="742B29B5"/>
    <w:rsid w:val="786C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pacing w:line="560" w:lineRule="atLeast"/>
      <w:textAlignment w:val="baseline"/>
      <w:outlineLvl w:val="1"/>
    </w:pPr>
    <w:rPr>
      <w:rFonts w:ascii="宋体" w:hAnsi="Arial" w:eastAsia="仿宋_GB2312"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right" w:pos="8844"/>
      </w:tabs>
      <w:snapToGrid w:val="0"/>
      <w:jc w:val="left"/>
    </w:pPr>
    <w:rPr>
      <w:sz w:val="2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4"/>
    <w:qFormat/>
    <w:uiPriority w:val="0"/>
    <w:rPr>
      <w:rFonts w:eastAsia="方正仿宋_GBK"/>
      <w:kern w:val="2"/>
      <w:sz w:val="28"/>
      <w:lang w:val="en-US" w:eastAsia="zh-CN" w:bidi="ar-SA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link w:val="5"/>
    <w:qFormat/>
    <w:uiPriority w:val="0"/>
    <w:rPr>
      <w:rFonts w:eastAsia="方正仿宋_GBK"/>
      <w:kern w:val="2"/>
      <w:sz w:val="18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5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340</Words>
  <Characters>1939</Characters>
  <Lines>16</Lines>
  <Paragraphs>4</Paragraphs>
  <TotalTime>3</TotalTime>
  <ScaleCrop>false</ScaleCrop>
  <LinksUpToDate>false</LinksUpToDate>
  <CharactersWithSpaces>2275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2016-01-19T00:54:00Z</dcterms:created>
  <dc:creator>微软用户</dc:creator>
  <cp:lastModifiedBy>Administrator</cp:lastModifiedBy>
  <cp:lastPrinted>2021-12-10T04:45:00Z</cp:lastPrinted>
  <dcterms:modified xsi:type="dcterms:W3CDTF">2021-12-28T02:25:13Z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5AACBF5F4B88412FA71D7E4C0CD00F3B</vt:lpwstr>
  </property>
</Properties>
</file>