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430" w:tblpY="2638"/>
        <w:tblOverlap w:val="never"/>
        <w:tblW w:w="16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02"/>
        <w:gridCol w:w="543"/>
        <w:gridCol w:w="1181"/>
        <w:gridCol w:w="2489"/>
        <w:gridCol w:w="543"/>
        <w:gridCol w:w="2106"/>
        <w:gridCol w:w="4612"/>
        <w:gridCol w:w="622"/>
        <w:gridCol w:w="575"/>
        <w:gridCol w:w="526"/>
        <w:gridCol w:w="511"/>
        <w:gridCol w:w="766"/>
        <w:gridCol w:w="495"/>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52" w:type="dxa"/>
            <w:gridSpan w:val="15"/>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方正黑体_GBK" w:hAnsi="方正黑体_GBK" w:eastAsia="方正黑体_GBK" w:cs="方正黑体_GBK"/>
                <w:color w:val="auto"/>
                <w:vertAlign w:val="baseline"/>
                <w:lang w:val="en-US" w:eastAsia="zh-CN"/>
              </w:rPr>
            </w:pPr>
            <w:r>
              <w:rPr>
                <w:rFonts w:hint="eastAsia" w:ascii="方正小标宋_GBK" w:hAnsi="方正小标宋_GBK" w:eastAsia="方正小标宋_GBK" w:cs="方正小标宋_GBK"/>
                <w:color w:val="auto"/>
                <w:sz w:val="32"/>
                <w:szCs w:val="32"/>
                <w:vertAlign w:val="baseline"/>
                <w:lang w:val="en-US" w:eastAsia="zh-CN"/>
              </w:rPr>
              <w:t>2026年黔江区新华乡人民政府信息主动公开事项目录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30"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序号</w:t>
            </w:r>
          </w:p>
        </w:tc>
        <w:tc>
          <w:tcPr>
            <w:tcW w:w="702"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事项名称</w:t>
            </w:r>
          </w:p>
        </w:tc>
        <w:tc>
          <w:tcPr>
            <w:tcW w:w="543"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事项类别</w:t>
            </w:r>
          </w:p>
        </w:tc>
        <w:tc>
          <w:tcPr>
            <w:tcW w:w="1181"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事项主管单位</w:t>
            </w:r>
          </w:p>
        </w:tc>
        <w:tc>
          <w:tcPr>
            <w:tcW w:w="2489"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公开内容</w:t>
            </w:r>
          </w:p>
        </w:tc>
        <w:tc>
          <w:tcPr>
            <w:tcW w:w="7261"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公开依据</w:t>
            </w:r>
          </w:p>
        </w:tc>
        <w:tc>
          <w:tcPr>
            <w:tcW w:w="622"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公开主体</w:t>
            </w:r>
          </w:p>
        </w:tc>
        <w:tc>
          <w:tcPr>
            <w:tcW w:w="575"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公开层级</w:t>
            </w:r>
          </w:p>
        </w:tc>
        <w:tc>
          <w:tcPr>
            <w:tcW w:w="52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公开范围</w:t>
            </w:r>
          </w:p>
        </w:tc>
        <w:tc>
          <w:tcPr>
            <w:tcW w:w="511"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公开渠道</w:t>
            </w:r>
          </w:p>
        </w:tc>
        <w:tc>
          <w:tcPr>
            <w:tcW w:w="76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公开时限</w:t>
            </w:r>
          </w:p>
        </w:tc>
        <w:tc>
          <w:tcPr>
            <w:tcW w:w="495"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公开期限</w:t>
            </w:r>
          </w:p>
        </w:tc>
        <w:tc>
          <w:tcPr>
            <w:tcW w:w="351"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30"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702"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543"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1181"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2489"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方正黑体_GBK" w:hAnsi="方正黑体_GBK" w:eastAsia="方正黑体_GBK" w:cs="方正黑体_GBK"/>
                <w:color w:val="auto"/>
                <w:vertAlign w:val="baseline"/>
              </w:rPr>
            </w:pPr>
          </w:p>
        </w:tc>
        <w:tc>
          <w:tcPr>
            <w:tcW w:w="5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eastAsia="zh-CN"/>
              </w:rPr>
            </w:pPr>
            <w:r>
              <w:rPr>
                <w:rFonts w:hint="eastAsia" w:ascii="方正黑体_GBK" w:hAnsi="方正黑体_GBK" w:eastAsia="方正黑体_GBK" w:cs="方正黑体_GBK"/>
                <w:color w:val="auto"/>
                <w:vertAlign w:val="baseline"/>
                <w:lang w:val="en-US" w:eastAsia="zh-CN"/>
              </w:rPr>
              <w:t>类型</w:t>
            </w:r>
          </w:p>
        </w:tc>
        <w:tc>
          <w:tcPr>
            <w:tcW w:w="210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标题及文号</w:t>
            </w:r>
          </w:p>
        </w:tc>
        <w:tc>
          <w:tcPr>
            <w:tcW w:w="461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黑体_GBK" w:hAnsi="方正黑体_GBK" w:eastAsia="方正黑体_GBK" w:cs="方正黑体_GBK"/>
                <w:color w:val="auto"/>
                <w:vertAlign w:val="baseline"/>
                <w:lang w:val="en-US" w:eastAsia="zh-CN"/>
              </w:rPr>
            </w:pPr>
            <w:r>
              <w:rPr>
                <w:rFonts w:hint="eastAsia" w:ascii="方正黑体_GBK" w:hAnsi="方正黑体_GBK" w:eastAsia="方正黑体_GBK" w:cs="方正黑体_GBK"/>
                <w:color w:val="auto"/>
                <w:vertAlign w:val="baseline"/>
                <w:lang w:val="en-US" w:eastAsia="zh-CN"/>
              </w:rPr>
              <w:t>具体条文</w:t>
            </w:r>
          </w:p>
        </w:tc>
        <w:tc>
          <w:tcPr>
            <w:tcW w:w="622"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575"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526"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511"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766"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495"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c>
          <w:tcPr>
            <w:tcW w:w="351"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负责人信息</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基础信息</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vertAlign w:val="baseline"/>
                <w:lang w:val="en-US" w:eastAsia="zh-CN"/>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姓名、职务、分工、简历（出生年月、性别、民族、政治面貌、学历、职称），登记照片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第二十条　行政机关应当依照本条例第十九条的规定，主动公开本行政机关的下列政府信息：（二）机关职能、机构设置、办公地址、办公时间、联系方式、负责人姓名；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ascii="宋体" w:hAnsi="宋体" w:eastAsia="宋体" w:cs="宋体"/>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vertAlign w:val="baseline"/>
                <w:lang w:eastAsia="zh-CN"/>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vertAlign w:val="baseline"/>
                <w:lang w:eastAsia="zh-CN"/>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信息产生或变动后及时更新</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机关简介</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基础信息</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联系方式、职能职责、机构设置</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第二十条　行政机关应当依照本条例第十九条的规定，主动公开本行政机关的下列政府信息：（二）机关职能、机构设置、办公地址、办公时间、联系方式、负责人姓名；</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信息产生或变动后及时更新</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规范性文件</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政策文件</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含意见征集草案、解读材料、征集结果；政策解读材料：应包含文件起草背景依据、目标任务、主要内容、涉及范围、执行标准，以及操作方法、注意事项、舆情风险评估报告、关键词诠释、惠民利民举措、新旧政策差异等，以文字、音视频、图文、媒体多种形式开展解读）</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ascii="宋体" w:hAnsi="宋体" w:eastAsia="宋体" w:cs="宋体"/>
                <w:i w:val="0"/>
                <w:iCs w:val="0"/>
                <w:caps w:val="0"/>
                <w:color w:val="auto"/>
                <w:spacing w:val="0"/>
                <w:sz w:val="32"/>
                <w:szCs w:val="32"/>
              </w:rPr>
            </w:pPr>
            <w:r>
              <w:rPr>
                <w:rFonts w:hint="eastAsia"/>
                <w:color w:val="auto"/>
                <w:vertAlign w:val="baseline"/>
              </w:rPr>
              <w:t>第二十条　行政机关应当依照本条例第十九条的规定，主动公开本行政机关的下列政府信息：（一）行政法规、规章和规范性文件；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val="en-US" w:eastAsia="zh-CN"/>
              </w:rPr>
              <w:t>人民政府</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rPr>
              <w:t>全社会</w:t>
            </w:r>
          </w:p>
        </w:tc>
        <w:tc>
          <w:tcPr>
            <w:tcW w:w="5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20个工作日内</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其他政策性文件</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政策文件</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含政策解读材料：应包含文件起草背景依据、目标任务、主要内容、涉及范围、执行标准，以及操作方法、注意事项、关键词诠释、惠民利民举措、新旧政策差异等，以文字、音视频、图文、媒体多种形式开展解读）</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ascii="宋体" w:hAnsi="宋体" w:eastAsia="宋体" w:cs="宋体"/>
                <w:i w:val="0"/>
                <w:iCs w:val="0"/>
                <w:caps w:val="0"/>
                <w:color w:val="auto"/>
                <w:spacing w:val="0"/>
                <w:sz w:val="32"/>
                <w:szCs w:val="32"/>
              </w:rPr>
            </w:pPr>
            <w:r>
              <w:rPr>
                <w:rFonts w:hint="eastAsia"/>
                <w:color w:val="auto"/>
                <w:vertAlign w:val="baseline"/>
              </w:rPr>
              <w:t>第二十条　行政机关应当依照本条例第十九条的规定，主动公开本行政机关的下列政府信息：（三）国民经济和社会发展规划、专项规划、区域规划及相关政策；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ascii="宋体" w:hAnsi="宋体" w:eastAsia="宋体" w:cs="宋体"/>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val="en-US" w:eastAsia="zh-CN"/>
              </w:rPr>
              <w:t>人民政府</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rPr>
              <w:t>全社会</w:t>
            </w:r>
          </w:p>
        </w:tc>
        <w:tc>
          <w:tcPr>
            <w:tcW w:w="5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黔江区人民政府网站新华乡专属网页</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ascii="Noto Sans SC" w:hAnsi="Noto Sans SC" w:eastAsia="Noto Sans SC" w:cs="Noto Sans SC"/>
                <w:caps w:val="0"/>
                <w:color w:val="auto"/>
                <w:spacing w:val="0"/>
                <w:sz w:val="24"/>
              </w:rPr>
              <w:t>20个工作日内</w:t>
            </w:r>
          </w:p>
        </w:tc>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废止、失效规范性文件</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政策文件</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ascii="宋体" w:hAnsi="宋体" w:eastAsia="宋体" w:cs="宋体"/>
                <w:i w:val="0"/>
                <w:iCs w:val="0"/>
                <w:caps w:val="0"/>
                <w:color w:val="auto"/>
                <w:spacing w:val="0"/>
                <w:sz w:val="32"/>
                <w:szCs w:val="32"/>
              </w:rPr>
            </w:pPr>
            <w:r>
              <w:rPr>
                <w:rFonts w:hint="eastAsia"/>
                <w:color w:val="auto"/>
                <w:vertAlign w:val="baseline"/>
              </w:rPr>
              <w:t>第二十条　行政机关应当依照本条例第十九条的规定，主动公开本行政机关的下列政府信息：（一）行政法规、规章和规范性文件；</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val="en-US" w:eastAsia="zh-CN"/>
              </w:rPr>
              <w:t>人民政府</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rPr>
              <w:t>全社会</w:t>
            </w:r>
          </w:p>
        </w:tc>
        <w:tc>
          <w:tcPr>
            <w:tcW w:w="5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黔江区人民政府网站新华乡专属网页</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ascii="Noto Sans SC" w:hAnsi="Noto Sans SC" w:eastAsia="Noto Sans SC" w:cs="Noto Sans SC"/>
                <w:caps w:val="0"/>
                <w:color w:val="auto"/>
                <w:spacing w:val="0"/>
                <w:sz w:val="24"/>
              </w:rPr>
              <w:t>20个工作日内</w:t>
            </w:r>
          </w:p>
        </w:tc>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1"/>
                <w:szCs w:val="21"/>
                <w:vertAlign w:val="baseline"/>
                <w:lang w:val="en-US" w:eastAsia="zh-CN"/>
              </w:rPr>
            </w:pPr>
            <w:r>
              <w:rPr>
                <w:rFonts w:hint="eastAsia" w:ascii="Noto Sans SC" w:hAnsi="Noto Sans SC" w:eastAsia="Noto Sans SC" w:cs="Noto Sans SC"/>
                <w:caps w:val="0"/>
                <w:color w:val="auto"/>
                <w:spacing w:val="0"/>
                <w:sz w:val="21"/>
                <w:szCs w:val="21"/>
              </w:rPr>
              <w:t>6</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lang w:eastAsia="zh-CN"/>
              </w:rPr>
              <w:t>政府</w:t>
            </w:r>
            <w:r>
              <w:rPr>
                <w:rFonts w:hint="eastAsia" w:ascii="Noto Sans SC" w:hAnsi="Noto Sans SC" w:eastAsia="Noto Sans SC" w:cs="Noto Sans SC"/>
                <w:caps w:val="0"/>
                <w:color w:val="auto"/>
                <w:spacing w:val="0"/>
                <w:sz w:val="24"/>
              </w:rPr>
              <w:t>预算情况说明</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财政资金</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r>
              <w:rPr>
                <w:rFonts w:hint="eastAsia"/>
                <w:color w:val="auto"/>
                <w:vertAlign w:val="baseline"/>
              </w:rPr>
              <w:t>第二十条　行政机关应当依照本条例第十九条的规定，主动公开本行政机关的下列政府信息：（七）财政预算、决算信息；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color w:val="auto"/>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20个工作日内</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lang w:eastAsia="zh-CN"/>
              </w:rPr>
              <w:t>政府</w:t>
            </w:r>
            <w:r>
              <w:rPr>
                <w:rFonts w:hint="eastAsia" w:ascii="Noto Sans SC" w:hAnsi="Noto Sans SC" w:eastAsia="Noto Sans SC" w:cs="Noto Sans SC"/>
                <w:caps w:val="0"/>
                <w:color w:val="auto"/>
                <w:spacing w:val="0"/>
                <w:sz w:val="24"/>
              </w:rPr>
              <w:t>决算情况说明</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财政资金</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r>
              <w:rPr>
                <w:rFonts w:hint="eastAsia"/>
                <w:color w:val="auto"/>
                <w:vertAlign w:val="baseline"/>
              </w:rPr>
              <w:t>第二十条　行政机关应当依照本条例第十九条的规定，主动公开本行政机关的下列政府信息：（七）财政预算、决算信息；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color w:val="auto"/>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20个工作日内</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trPr>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政府信息处理费</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财政资金</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行政事业性收费项目、依据、标准</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r>
              <w:rPr>
                <w:rFonts w:hint="eastAsia"/>
                <w:color w:val="auto"/>
                <w:vertAlign w:val="baseline"/>
              </w:rPr>
              <w:t>第二十条　行政机关应当依照本条例第十九条的规定，主动公开本行政机关的下列政府信息：（八）行政事业性收费项目及其依据、标准；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20个工作日内</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1"/>
                <w:szCs w:val="21"/>
                <w:vertAlign w:val="baseline"/>
                <w:lang w:val="en-US" w:eastAsia="zh-CN"/>
              </w:rPr>
            </w:pPr>
            <w:r>
              <w:rPr>
                <w:rFonts w:hint="eastAsia" w:ascii="Noto Sans SC" w:hAnsi="Noto Sans SC" w:eastAsia="Noto Sans SC" w:cs="Noto Sans SC"/>
                <w:caps w:val="0"/>
                <w:color w:val="auto"/>
                <w:spacing w:val="0"/>
                <w:sz w:val="21"/>
                <w:szCs w:val="21"/>
              </w:rPr>
              <w:t>9</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政府信息公开指南</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其他</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r>
              <w:rPr>
                <w:rFonts w:hint="eastAsia"/>
                <w:color w:val="auto"/>
                <w:vertAlign w:val="baseline"/>
              </w:rPr>
              <w:t>第四条　各级人民政府及县级以上人民政府部门应当建立健全本行政机关的政府信息公开工作制度，并指定机构（以下统称政府信息公开工作机构）负责本行政机关政府信息公开的日常工作。（三）组织编制本行政机关的政府信息公开指南、政府信息公开目录和政府信息公开工作年度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20"/>
              <w:jc w:val="both"/>
              <w:rPr>
                <w:rFonts w:hint="eastAsia" w:ascii="宋体" w:hAnsi="宋体" w:eastAsia="宋体" w:cs="宋体"/>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val="en-US" w:eastAsia="zh-CN"/>
              </w:rPr>
              <w:t>人民政府</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rPr>
              <w:t>全社会</w:t>
            </w:r>
          </w:p>
        </w:tc>
        <w:tc>
          <w:tcPr>
            <w:tcW w:w="5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黔江区人民政府网站新华乡专属网页</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ascii="Noto Sans SC" w:hAnsi="Noto Sans SC" w:eastAsia="Noto Sans SC" w:cs="Noto Sans SC"/>
                <w:caps w:val="0"/>
                <w:color w:val="auto"/>
                <w:spacing w:val="0"/>
                <w:sz w:val="24"/>
              </w:rPr>
              <w:t>20个工作日内</w:t>
            </w:r>
          </w:p>
        </w:tc>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政府信息公开工作年度报告</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其他</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全文</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leftChars="0" w:right="0" w:firstLine="0" w:firstLineChars="0"/>
              <w:jc w:val="both"/>
              <w:rPr>
                <w:rFonts w:hint="eastAsia"/>
                <w:color w:val="auto"/>
                <w:vertAlign w:val="baseline"/>
              </w:rPr>
            </w:pPr>
            <w:r>
              <w:rPr>
                <w:rFonts w:hint="eastAsia"/>
                <w:color w:val="auto"/>
                <w:vertAlign w:val="baseline"/>
              </w:rPr>
              <w:t>第四十九条</w:t>
            </w:r>
            <w:r>
              <w:rPr>
                <w:rFonts w:hint="eastAsia"/>
                <w:color w:val="auto"/>
                <w:vertAlign w:val="baseline"/>
                <w:lang w:val="en-US" w:eastAsia="zh-CN"/>
              </w:rPr>
              <w:t xml:space="preserve"> </w:t>
            </w:r>
            <w:r>
              <w:rPr>
                <w:rFonts w:hint="eastAsia"/>
                <w:color w:val="auto"/>
                <w:vertAlign w:val="baseline"/>
              </w:rPr>
              <w:t>县级以上地方人民政府的政府信息公开工作主管部门应当在每年3月31日前向社会公布本级政府上一年度政府信息公开工作年度报告。</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val="en-US" w:eastAsia="zh-CN"/>
              </w:rPr>
              <w:t>人民政府</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rPr>
              <w:t>全社会</w:t>
            </w:r>
          </w:p>
        </w:tc>
        <w:tc>
          <w:tcPr>
            <w:tcW w:w="5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黔江区人民政府网站新华乡专属网页</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ascii="Noto Sans SC" w:hAnsi="Noto Sans SC" w:eastAsia="Noto Sans SC" w:cs="Noto Sans SC"/>
                <w:caps w:val="0"/>
                <w:color w:val="auto"/>
                <w:spacing w:val="0"/>
                <w:sz w:val="24"/>
              </w:rPr>
              <w:t>20个工作日内</w:t>
            </w:r>
          </w:p>
        </w:tc>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11</w:t>
            </w:r>
          </w:p>
        </w:tc>
        <w:tc>
          <w:tcPr>
            <w:tcW w:w="7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其他政务类信息</w:t>
            </w:r>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其他</w:t>
            </w: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248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ascii="Noto Sans SC" w:hAnsi="Noto Sans SC" w:eastAsia="Noto Sans SC" w:cs="Noto Sans SC"/>
                <w:caps w:val="0"/>
                <w:color w:val="auto"/>
                <w:spacing w:val="0"/>
                <w:sz w:val="24"/>
              </w:rPr>
              <w:t>主要内容</w:t>
            </w:r>
            <w:bookmarkStart w:id="0" w:name="_GoBack"/>
            <w:bookmarkEnd w:id="0"/>
          </w:p>
        </w:tc>
        <w:tc>
          <w:tcPr>
            <w:tcW w:w="5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行政法规</w:t>
            </w:r>
          </w:p>
        </w:tc>
        <w:tc>
          <w:tcPr>
            <w:tcW w:w="21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eastAsia="zh-CN"/>
              </w:rPr>
              <w:t>《</w:t>
            </w:r>
            <w:r>
              <w:rPr>
                <w:rFonts w:hint="eastAsia"/>
                <w:color w:val="auto"/>
                <w:vertAlign w:val="baseline"/>
              </w:rPr>
              <w:t>中华人民共和国政府信息公开条例</w:t>
            </w:r>
            <w:r>
              <w:rPr>
                <w:rFonts w:hint="eastAsia"/>
                <w:color w:val="auto"/>
                <w:vertAlign w:val="baseline"/>
                <w:lang w:eastAsia="zh-CN"/>
              </w:rPr>
              <w:t>》（</w:t>
            </w:r>
            <w:r>
              <w:rPr>
                <w:rFonts w:hint="eastAsia"/>
                <w:color w:val="auto"/>
                <w:vertAlign w:val="baseline"/>
              </w:rPr>
              <w:t>2007年4月5日中华人民共和国国务院令第492号公布</w:t>
            </w:r>
            <w:r>
              <w:rPr>
                <w:rFonts w:hint="eastAsia"/>
                <w:color w:val="auto"/>
                <w:vertAlign w:val="baseline"/>
                <w:lang w:eastAsia="zh-CN"/>
              </w:rPr>
              <w:t>，</w:t>
            </w:r>
            <w:r>
              <w:rPr>
                <w:rFonts w:hint="eastAsia"/>
                <w:color w:val="auto"/>
                <w:vertAlign w:val="baseline"/>
              </w:rPr>
              <w:t>2019年4月3日中华人民共和国国务院令第711号修订</w:t>
            </w:r>
            <w:r>
              <w:rPr>
                <w:rFonts w:hint="eastAsia"/>
                <w:color w:val="auto"/>
                <w:vertAlign w:val="baseline"/>
                <w:lang w:eastAsia="zh-CN"/>
              </w:rPr>
              <w:t>）</w:t>
            </w:r>
          </w:p>
        </w:tc>
        <w:tc>
          <w:tcPr>
            <w:tcW w:w="46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lang w:val="en-US" w:eastAsia="zh-CN"/>
              </w:rPr>
            </w:pPr>
            <w:r>
              <w:rPr>
                <w:rFonts w:hint="eastAsia"/>
                <w:color w:val="auto"/>
                <w:vertAlign w:val="baseline"/>
                <w:lang w:val="en-US" w:eastAsia="zh-CN"/>
              </w:rPr>
              <w:t>新华乡</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val="en-US" w:eastAsia="zh-CN"/>
              </w:rPr>
              <w:t>人民政府</w:t>
            </w:r>
          </w:p>
        </w:tc>
        <w:tc>
          <w:tcPr>
            <w:tcW w:w="5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heme="minorBidi"/>
                <w:color w:val="auto"/>
                <w:kern w:val="2"/>
                <w:sz w:val="24"/>
                <w:szCs w:val="24"/>
                <w:vertAlign w:val="baseline"/>
                <w:lang w:val="en-US" w:eastAsia="zh-CN" w:bidi="ar-SA"/>
              </w:rPr>
            </w:pPr>
            <w:r>
              <w:rPr>
                <w:rFonts w:hint="eastAsia"/>
                <w:color w:val="auto"/>
                <w:vertAlign w:val="baseline"/>
                <w:lang w:eastAsia="zh-CN"/>
              </w:rPr>
              <w:t>乡镇级</w:t>
            </w:r>
          </w:p>
        </w:tc>
        <w:tc>
          <w:tcPr>
            <w:tcW w:w="5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rPr>
              <w:t>全社会</w:t>
            </w:r>
          </w:p>
        </w:tc>
        <w:tc>
          <w:tcPr>
            <w:tcW w:w="5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黔江区人民政府网站新华乡专属网页</w:t>
            </w:r>
          </w:p>
        </w:tc>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Noto Sans SC" w:hAnsi="Noto Sans SC" w:eastAsia="Noto Sans SC" w:cs="Noto Sans SC"/>
                <w:caps w:val="0"/>
                <w:color w:val="auto"/>
                <w:spacing w:val="0"/>
                <w:sz w:val="24"/>
              </w:rPr>
            </w:pPr>
            <w:r>
              <w:rPr>
                <w:rFonts w:hint="eastAsia" w:ascii="Noto Sans SC" w:hAnsi="Noto Sans SC" w:eastAsia="Noto Sans SC" w:cs="Noto Sans SC"/>
                <w:caps w:val="0"/>
                <w:color w:val="auto"/>
                <w:spacing w:val="0"/>
                <w:sz w:val="24"/>
              </w:rPr>
              <w:t>20个工作日内</w:t>
            </w:r>
          </w:p>
        </w:tc>
        <w:tc>
          <w:tcPr>
            <w:tcW w:w="4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vertAlign w:val="baseline"/>
              </w:rPr>
            </w:pPr>
            <w:r>
              <w:rPr>
                <w:rFonts w:hint="eastAsia"/>
                <w:color w:val="auto"/>
                <w:vertAlign w:val="baseline"/>
                <w:lang w:eastAsia="zh-CN"/>
              </w:rPr>
              <w:t>长期</w:t>
            </w:r>
          </w:p>
        </w:tc>
        <w:tc>
          <w:tcPr>
            <w:tcW w:w="3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vertAlign w:val="baseline"/>
              </w:rPr>
            </w:pPr>
          </w:p>
        </w:tc>
      </w:tr>
    </w:tbl>
    <w:p>
      <w:pPr>
        <w:jc w:val="center"/>
        <w:rPr>
          <w:rFonts w:hint="eastAsia" w:ascii="方正小标宋_GBK" w:hAnsi="方正小标宋_GBK" w:eastAsia="方正小标宋_GBK" w:cs="方正小标宋_GBK"/>
          <w:color w:val="auto"/>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Noto Sans SC">
    <w:altName w:val="Noto Sans Mono CJK HK"/>
    <w:panose1 w:val="020B0200000000000000"/>
    <w:charset w:val="86"/>
    <w:family w:val="auto"/>
    <w:pitch w:val="default"/>
    <w:sig w:usb0="00000000" w:usb1="00000000" w:usb2="00000016" w:usb3="00000000" w:csb0="60060107" w:csb1="00000000"/>
  </w:font>
  <w:font w:name="方正书宋_GBK">
    <w:panose1 w:val="02000000000000000000"/>
    <w:charset w:val="86"/>
    <w:family w:val="auto"/>
    <w:pitch w:val="default"/>
    <w:sig w:usb0="00000001" w:usb1="08000000" w:usb2="00000000" w:usb3="00000000" w:csb0="00040000" w:csb1="00000000"/>
  </w:font>
  <w:font w:name="Noto Sans Mono CJK HK">
    <w:panose1 w:val="020B0500000000000000"/>
    <w:charset w:val="88"/>
    <w:family w:val="auto"/>
    <w:pitch w:val="default"/>
    <w:sig w:usb0="30000083" w:usb1="2BDF3C10" w:usb2="00000016" w:usb3="00000000" w:csb0="603A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73A88"/>
    <w:rsid w:val="010834E8"/>
    <w:rsid w:val="01797C23"/>
    <w:rsid w:val="08766B94"/>
    <w:rsid w:val="09843940"/>
    <w:rsid w:val="0DEE75A0"/>
    <w:rsid w:val="0E6A574B"/>
    <w:rsid w:val="13111B8A"/>
    <w:rsid w:val="17E204D8"/>
    <w:rsid w:val="18801563"/>
    <w:rsid w:val="267765E1"/>
    <w:rsid w:val="27B97A3A"/>
    <w:rsid w:val="29C733D1"/>
    <w:rsid w:val="2B036C26"/>
    <w:rsid w:val="2D073A88"/>
    <w:rsid w:val="3A021CB3"/>
    <w:rsid w:val="3F64637F"/>
    <w:rsid w:val="450B1A67"/>
    <w:rsid w:val="461E64F7"/>
    <w:rsid w:val="46AC4855"/>
    <w:rsid w:val="46C00AF3"/>
    <w:rsid w:val="47D839B8"/>
    <w:rsid w:val="48306375"/>
    <w:rsid w:val="493C4A68"/>
    <w:rsid w:val="4B814385"/>
    <w:rsid w:val="4EEC4911"/>
    <w:rsid w:val="503024DF"/>
    <w:rsid w:val="50EE45E8"/>
    <w:rsid w:val="52981200"/>
    <w:rsid w:val="54AB4AB0"/>
    <w:rsid w:val="55A60A5B"/>
    <w:rsid w:val="5F6A28E0"/>
    <w:rsid w:val="65A10B5E"/>
    <w:rsid w:val="67293651"/>
    <w:rsid w:val="72BA29BA"/>
    <w:rsid w:val="76151F13"/>
    <w:rsid w:val="7A412E61"/>
    <w:rsid w:val="7B0E1E27"/>
    <w:rsid w:val="7F31021C"/>
    <w:rsid w:val="DFD30A9C"/>
    <w:rsid w:val="EDBDA823"/>
    <w:rsid w:val="FFFB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ind w:firstLine="0" w:firstLineChars="0"/>
      <w:jc w:val="center"/>
      <w:outlineLvl w:val="0"/>
    </w:pPr>
    <w:rPr>
      <w:rFonts w:eastAsia="黑体"/>
      <w:kern w:val="44"/>
      <w:sz w:val="3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0" w:firstLineChars="0"/>
      <w:outlineLvl w:val="1"/>
    </w:pPr>
    <w:rPr>
      <w:rFonts w:ascii="Arial" w:hAnsi="Arial" w:eastAsia="黑体"/>
      <w:sz w:val="30"/>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60" w:lineRule="auto"/>
      <w:ind w:firstLine="0" w:firstLineChars="0"/>
      <w:outlineLvl w:val="2"/>
    </w:pPr>
    <w:rPr>
      <w:rFonts w:eastAsia="黑体"/>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1440" w:leftChars="400" w:hanging="480" w:hanging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rFonts w:eastAsia="黑体"/>
    </w:rPr>
  </w:style>
  <w:style w:type="paragraph" w:styleId="9">
    <w:name w:val="toc 2"/>
    <w:basedOn w:val="1"/>
    <w:next w:val="1"/>
    <w:qFormat/>
    <w:uiPriority w:val="0"/>
    <w:pPr>
      <w:ind w:left="960" w:leftChars="200" w:hanging="480" w:hanging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2026-01-13T10:55:00Z</dcterms:created>
  <dc:creator>吴鸿燕</dc:creator>
  <cp:lastModifiedBy>kylin</cp:lastModifiedBy>
  <dcterms:modified xsi:type="dcterms:W3CDTF">2026-01-26T16:34:48Z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27C8697AC3D14A0B92F7967783B7B02C</vt:lpwstr>
  </property>
</Properties>
</file>