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黑体"/>
          <w:b/>
          <w:bCs/>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jc w:val="center"/>
        <w:textAlignment w:val="auto"/>
        <w:rPr>
          <w:rFonts w:hint="eastAsia" w:ascii="仿宋_GB2312" w:hAnsi="仿宋_GB2312" w:eastAsia="仿宋_GB2312"/>
          <w:sz w:val="32"/>
          <w:szCs w:val="32"/>
        </w:rPr>
      </w:pPr>
      <w:r>
        <w:rPr>
          <w:rFonts w:hint="default" w:ascii="Times New Roman" w:hAnsi="Times New Roman" w:eastAsia="方正仿宋_GBK" w:cs="Times New Roman"/>
          <w:sz w:val="32"/>
          <w:szCs w:val="32"/>
        </w:rPr>
        <w:t>濯水</w:t>
      </w:r>
      <w:r>
        <w:rPr>
          <w:rFonts w:hint="eastAsia" w:ascii="Times New Roman" w:hAnsi="Times New Roman" w:eastAsia="方正仿宋_GBK" w:cs="Times New Roman"/>
          <w:sz w:val="32"/>
          <w:szCs w:val="32"/>
          <w:lang w:val="en-US" w:eastAsia="zh-CN"/>
        </w:rPr>
        <w:t>府</w:t>
      </w:r>
      <w:r>
        <w:rPr>
          <w:rFonts w:hint="default" w:ascii="Times New Roman" w:hAnsi="Times New Roman" w:eastAsia="方正仿宋_GBK" w:cs="Times New Roman"/>
          <w:sz w:val="32"/>
          <w:szCs w:val="32"/>
        </w:rPr>
        <w:t>发〔</w:t>
      </w:r>
      <w:r>
        <w:rPr>
          <w:rFonts w:hint="default"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15</w:t>
      </w:r>
      <w:bookmarkStart w:id="0" w:name="_GoBack"/>
      <w:bookmarkEnd w:id="0"/>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1000" w:lineRule="exact"/>
        <w:ind w:left="0" w:leftChars="0" w:right="0" w:rightChars="0" w:firstLine="0" w:firstLineChars="0"/>
        <w:jc w:val="center"/>
        <w:textAlignment w:val="auto"/>
        <w:outlineLvl w:val="9"/>
        <w:rPr>
          <w:rFonts w:hint="eastAsia" w:ascii="方正仿宋_GBK"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95" w:lineRule="exact"/>
        <w:ind w:right="0" w:right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黔江区濯水镇</w:t>
      </w:r>
      <w:r>
        <w:rPr>
          <w:rFonts w:hint="eastAsia" w:ascii="方正小标宋_GBK" w:hAnsi="方正小标宋_GBK" w:eastAsia="方正小标宋_GBK" w:cs="方正小标宋_GBK"/>
          <w:b w:val="0"/>
          <w:bCs/>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关于印发濯水镇犬只狂犬病强制免疫计划的</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方正小标宋_GBK" w:hAnsi="方正小标宋_GBK" w:eastAsia="方正小标宋_GBK" w:cs="方正小标宋_GBK"/>
          <w:bCs/>
          <w:sz w:val="44"/>
          <w:szCs w:val="44"/>
        </w:rPr>
        <w:t>通知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i w:val="0"/>
          <w:iCs w:val="0"/>
          <w:caps w:val="0"/>
          <w:color w:val="000000"/>
          <w:spacing w:val="0"/>
          <w:sz w:val="32"/>
          <w:szCs w:val="32"/>
          <w:shd w:val="clear" w:fill="FFFFFF"/>
        </w:rPr>
      </w:pPr>
    </w:p>
    <w:p>
      <w:pPr>
        <w:spacing w:line="560" w:lineRule="exact"/>
        <w:rPr>
          <w:rFonts w:ascii="方正小标宋_GBK" w:hAnsi="方正小标宋_GBK" w:eastAsia="方正小标宋_GBK"/>
          <w:sz w:val="44"/>
          <w:szCs w:val="36"/>
        </w:rPr>
      </w:pPr>
      <w:r>
        <w:rPr>
          <w:rFonts w:hint="eastAsia" w:ascii="方正仿宋_GBK" w:hAnsi="方正仿宋_GBK" w:eastAsia="方正仿宋_GBK" w:cs="方正仿宋_GBK"/>
          <w:bCs/>
          <w:sz w:val="32"/>
          <w:szCs w:val="32"/>
        </w:rPr>
        <w:t>各村（社区）、镇级各部门</w:t>
      </w:r>
      <w:r>
        <w:rPr>
          <w:rFonts w:hint="eastAsia" w:ascii="方正仿宋_GBK" w:eastAsia="方正仿宋_GBK"/>
          <w:sz w:val="32"/>
          <w:szCs w:val="32"/>
        </w:rPr>
        <w:t>：</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为切实做好我镇犬只狂犬病强制免疫工作，根据《重庆市养犬管理条例》、《重庆市动物疫病强制免疫计划（2023-2025 年）》（渝农发〔2023〕28 号）、《黔江区犬只狂犬病强制免疫计划》（黔江动防办发〔2024〕2 号）要求，结合我镇实际，特制定《濯水镇犬只狂犬病强制免疫计划》，现印发给你们，请遵照执行。</w:t>
      </w:r>
    </w:p>
    <w:p>
      <w:pPr>
        <w:pStyle w:val="2"/>
        <w:rPr>
          <w:rFonts w:hint="eastAsia" w:ascii="方正仿宋_GBK" w:hAnsi="方正仿宋_GBK" w:eastAsia="方正仿宋_GBK" w:cs="方正仿宋_GBK"/>
          <w:sz w:val="32"/>
          <w:szCs w:val="32"/>
        </w:rPr>
      </w:pPr>
    </w:p>
    <w:p>
      <w:pPr>
        <w:pStyle w:val="2"/>
        <w:ind w:left="0" w:leftChars="0" w:firstLine="0" w:firstLineChars="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（此页无正文）</w:t>
      </w:r>
    </w:p>
    <w:p>
      <w:pPr>
        <w:pStyle w:val="2"/>
        <w:ind w:left="0" w:leftChars="0" w:firstLine="0" w:firstLineChars="0"/>
        <w:rPr>
          <w:rFonts w:hint="eastAsia" w:ascii="方正仿宋_GBK" w:hAnsi="方正仿宋_GBK" w:eastAsia="方正仿宋_GBK" w:cs="方正仿宋_GBK"/>
          <w:sz w:val="32"/>
          <w:szCs w:val="32"/>
          <w:lang w:eastAsia="zh-CN"/>
        </w:rPr>
      </w:pPr>
    </w:p>
    <w:p>
      <w:pPr>
        <w:pStyle w:val="2"/>
        <w:ind w:left="0" w:leftChars="0" w:firstLine="0" w:firstLineChars="0"/>
        <w:rPr>
          <w:rFonts w:hint="eastAsia" w:ascii="方正仿宋_GBK" w:hAnsi="方正仿宋_GBK" w:eastAsia="方正仿宋_GBK" w:cs="方正仿宋_GBK"/>
          <w:sz w:val="32"/>
          <w:szCs w:val="32"/>
          <w:lang w:eastAsia="zh-CN"/>
        </w:rPr>
      </w:pPr>
    </w:p>
    <w:p>
      <w:pPr>
        <w:spacing w:line="560" w:lineRule="exact"/>
        <w:ind w:firstLine="4160" w:firstLineChars="1300"/>
        <w:rPr>
          <w:rFonts w:ascii="方正仿宋_GBK" w:hAnsi="方正仿宋_GBK" w:eastAsia="方正仿宋_GBK" w:cs="方正仿宋_GBK"/>
          <w:sz w:val="32"/>
          <w:szCs w:val="32"/>
        </w:rPr>
      </w:pPr>
      <w:r>
        <w:rPr>
          <w:rFonts w:eastAsia="方正仿宋_GBK" w:cs="Times New Roman"/>
          <w:sz w:val="32"/>
          <w:szCs w:val="32"/>
        </w:rPr>
        <w:t xml:space="preserve"> 黔江区濯水镇人民政府</w:t>
      </w:r>
    </w:p>
    <w:p>
      <w:pPr>
        <w:spacing w:line="560" w:lineRule="exact"/>
        <w:ind w:firstLine="640" w:firstLineChars="200"/>
        <w:rPr>
          <w:rFonts w:hint="eastAsia" w:eastAsia="方正仿宋_GBK" w:cs="Times New Roman"/>
          <w:sz w:val="32"/>
          <w:szCs w:val="32"/>
        </w:rPr>
      </w:pPr>
      <w:r>
        <w:rPr>
          <w:rFonts w:eastAsia="方正仿宋_GBK" w:cs="Times New Roman"/>
          <w:sz w:val="32"/>
          <w:szCs w:val="32"/>
        </w:rPr>
        <w:t xml:space="preserve">                            202</w:t>
      </w:r>
      <w:r>
        <w:rPr>
          <w:rFonts w:hint="eastAsia" w:eastAsia="方正仿宋_GBK" w:cs="Times New Roman"/>
          <w:sz w:val="32"/>
          <w:szCs w:val="32"/>
        </w:rPr>
        <w:t>4</w:t>
      </w:r>
      <w:r>
        <w:rPr>
          <w:rFonts w:eastAsia="方正仿宋_GBK" w:cs="Times New Roman"/>
          <w:sz w:val="32"/>
          <w:szCs w:val="32"/>
        </w:rPr>
        <w:t>年</w:t>
      </w:r>
      <w:r>
        <w:rPr>
          <w:rFonts w:hint="eastAsia" w:eastAsia="方正仿宋_GBK" w:cs="Times New Roman"/>
          <w:sz w:val="32"/>
          <w:szCs w:val="32"/>
        </w:rPr>
        <w:t>4</w:t>
      </w:r>
      <w:r>
        <w:rPr>
          <w:rFonts w:eastAsia="方正仿宋_GBK" w:cs="Times New Roman"/>
          <w:sz w:val="32"/>
          <w:szCs w:val="32"/>
        </w:rPr>
        <w:t>月</w:t>
      </w:r>
      <w:r>
        <w:rPr>
          <w:rFonts w:hint="eastAsia" w:eastAsia="方正仿宋_GBK" w:cs="Times New Roman"/>
          <w:sz w:val="32"/>
          <w:szCs w:val="32"/>
        </w:rPr>
        <w:t>2</w:t>
      </w:r>
      <w:r>
        <w:rPr>
          <w:rFonts w:eastAsia="方正仿宋_GBK" w:cs="Times New Roman"/>
          <w:sz w:val="32"/>
          <w:szCs w:val="32"/>
        </w:rPr>
        <w:t>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600" w:lineRule="exact"/>
        <w:jc w:val="center"/>
        <w:rPr>
          <w:rFonts w:hint="eastAsia" w:eastAsia="方正小标宋_GBK" w:cs="Times New Roman"/>
          <w:sz w:val="44"/>
          <w:szCs w:val="44"/>
        </w:rPr>
      </w:pPr>
      <w:r>
        <w:rPr>
          <w:rFonts w:hint="eastAsia" w:ascii="方正小标宋_GBK" w:hAnsi="方正小标宋_GBK" w:eastAsia="方正小标宋_GBK" w:cs="方正小标宋_GBK"/>
          <w:sz w:val="44"/>
          <w:szCs w:val="44"/>
        </w:rPr>
        <w:t>濯水镇</w:t>
      </w:r>
      <w:r>
        <w:rPr>
          <w:rFonts w:hint="eastAsia" w:eastAsia="方正小标宋_GBK" w:cs="Times New Roman"/>
          <w:sz w:val="44"/>
          <w:szCs w:val="44"/>
        </w:rPr>
        <w:t>犬只狂犬病强制免疫计划</w:t>
      </w:r>
    </w:p>
    <w:p>
      <w:pPr>
        <w:spacing w:line="594" w:lineRule="exact"/>
        <w:ind w:firstLine="640" w:firstLineChars="200"/>
        <w:rPr>
          <w:rFonts w:hint="eastAsia" w:eastAsia="方正黑体_GBK"/>
          <w:sz w:val="32"/>
          <w:szCs w:val="32"/>
        </w:rPr>
      </w:pPr>
      <w:r>
        <w:rPr>
          <w:rFonts w:hint="eastAsia" w:eastAsia="方正黑体_GBK"/>
          <w:sz w:val="32"/>
          <w:szCs w:val="32"/>
        </w:rPr>
        <w:t>一、总体要求</w:t>
      </w:r>
    </w:p>
    <w:p>
      <w:pPr>
        <w:spacing w:line="640" w:lineRule="exact"/>
        <w:ind w:firstLine="640" w:firstLineChars="200"/>
        <w:rPr>
          <w:rFonts w:hint="eastAsia" w:eastAsia="方正仿宋_GBK" w:cs="方正仿宋_GBK"/>
          <w:sz w:val="32"/>
          <w:szCs w:val="32"/>
        </w:rPr>
      </w:pPr>
      <w:r>
        <w:rPr>
          <w:rFonts w:hint="eastAsia" w:eastAsia="方正仿宋_GBK" w:cs="方正仿宋_GBK"/>
          <w:sz w:val="32"/>
          <w:szCs w:val="32"/>
        </w:rPr>
        <w:t>全面贯彻执行《重庆市养犬管理条例》，坚持人病兽防、关</w:t>
      </w:r>
    </w:p>
    <w:p>
      <w:pPr>
        <w:spacing w:line="640" w:lineRule="exact"/>
        <w:rPr>
          <w:rFonts w:hint="eastAsia" w:eastAsia="方正仿宋_GBK" w:cs="方正仿宋_GBK"/>
          <w:sz w:val="32"/>
          <w:szCs w:val="32"/>
        </w:rPr>
      </w:pPr>
      <w:r>
        <w:rPr>
          <w:rFonts w:hint="eastAsia" w:eastAsia="方正仿宋_GBK" w:cs="方正仿宋_GBK"/>
          <w:sz w:val="32"/>
          <w:szCs w:val="32"/>
        </w:rPr>
        <w:t>口前移，预防为主、应免尽免的原则，做好犬只狂犬病强制免疫</w:t>
      </w:r>
    </w:p>
    <w:p>
      <w:pPr>
        <w:spacing w:line="640" w:lineRule="exact"/>
        <w:rPr>
          <w:rFonts w:hint="eastAsia" w:eastAsia="方正仿宋_GBK" w:cs="方正仿宋_GBK"/>
          <w:sz w:val="32"/>
          <w:szCs w:val="32"/>
        </w:rPr>
      </w:pPr>
      <w:r>
        <w:rPr>
          <w:rFonts w:hint="eastAsia" w:eastAsia="方正仿宋_GBK" w:cs="方正仿宋_GBK"/>
          <w:sz w:val="32"/>
          <w:szCs w:val="32"/>
        </w:rPr>
        <w:t>工作，遏制犬只狂犬病疫情发生，有效保障全镇人民群众身体健</w:t>
      </w:r>
    </w:p>
    <w:p>
      <w:pPr>
        <w:spacing w:line="640" w:lineRule="exact"/>
        <w:rPr>
          <w:rFonts w:hint="eastAsia" w:eastAsia="方正仿宋_GBK" w:cs="方正仿宋_GBK"/>
          <w:sz w:val="32"/>
          <w:szCs w:val="32"/>
        </w:rPr>
      </w:pPr>
      <w:r>
        <w:rPr>
          <w:rFonts w:hint="eastAsia" w:eastAsia="方正仿宋_GBK" w:cs="方正仿宋_GBK"/>
          <w:sz w:val="32"/>
          <w:szCs w:val="32"/>
        </w:rPr>
        <w:t>康和公共卫生安全。</w:t>
      </w:r>
    </w:p>
    <w:p>
      <w:pPr>
        <w:spacing w:line="594" w:lineRule="exact"/>
        <w:ind w:firstLine="640" w:firstLineChars="200"/>
        <w:rPr>
          <w:rFonts w:hint="eastAsia" w:eastAsia="方正黑体_GBK"/>
          <w:sz w:val="32"/>
          <w:szCs w:val="32"/>
        </w:rPr>
      </w:pPr>
      <w:r>
        <w:rPr>
          <w:rFonts w:hint="eastAsia" w:eastAsia="方正黑体_GBK"/>
          <w:sz w:val="32"/>
          <w:szCs w:val="32"/>
        </w:rPr>
        <w:t>二、免疫要求</w:t>
      </w:r>
    </w:p>
    <w:p>
      <w:pPr>
        <w:spacing w:line="640" w:lineRule="exact"/>
        <w:ind w:firstLine="480" w:firstLineChars="150"/>
        <w:rPr>
          <w:rFonts w:hint="eastAsia" w:eastAsia="方正楷体_GBK" w:cs="方正楷体_GBK"/>
          <w:bCs/>
          <w:sz w:val="32"/>
          <w:szCs w:val="32"/>
        </w:rPr>
      </w:pPr>
      <w:r>
        <w:rPr>
          <w:rFonts w:hint="eastAsia" w:eastAsia="方正楷体_GBK" w:cs="方正楷体_GBK"/>
          <w:bCs/>
          <w:sz w:val="32"/>
          <w:szCs w:val="32"/>
        </w:rPr>
        <w:t>（一）免疫目标</w:t>
      </w:r>
    </w:p>
    <w:p>
      <w:pPr>
        <w:spacing w:line="640" w:lineRule="exact"/>
        <w:ind w:firstLine="640" w:firstLineChars="200"/>
        <w:rPr>
          <w:rFonts w:hint="eastAsia" w:eastAsia="方正仿宋_GBK" w:cs="方正仿宋_GBK"/>
          <w:sz w:val="32"/>
          <w:szCs w:val="32"/>
        </w:rPr>
      </w:pPr>
      <w:r>
        <w:rPr>
          <w:rFonts w:hint="eastAsia" w:eastAsia="方正仿宋_GBK" w:cs="方正仿宋_GBK"/>
          <w:sz w:val="32"/>
          <w:szCs w:val="32"/>
        </w:rPr>
        <w:t>全镇犬只狂犬病的群体免疫密度常年保持在 90％以上，应免犬只免疫密度达到 99%以上。</w:t>
      </w:r>
    </w:p>
    <w:p>
      <w:pPr>
        <w:spacing w:line="640" w:lineRule="exact"/>
        <w:ind w:firstLine="480" w:firstLineChars="150"/>
        <w:rPr>
          <w:rFonts w:hint="eastAsia" w:eastAsia="方正楷体_GBK" w:cs="方正楷体_GBK"/>
          <w:bCs/>
          <w:sz w:val="32"/>
          <w:szCs w:val="32"/>
        </w:rPr>
      </w:pPr>
      <w:r>
        <w:rPr>
          <w:rFonts w:hint="eastAsia" w:eastAsia="方正楷体_GBK" w:cs="方正楷体_GBK"/>
          <w:bCs/>
          <w:sz w:val="32"/>
          <w:szCs w:val="32"/>
        </w:rPr>
        <w:t>（二）疫苗管理</w:t>
      </w:r>
    </w:p>
    <w:p>
      <w:pPr>
        <w:spacing w:line="640" w:lineRule="exact"/>
        <w:ind w:firstLine="640" w:firstLineChars="200"/>
        <w:rPr>
          <w:rFonts w:hint="eastAsia" w:eastAsia="方正仿宋_GBK" w:cs="方正仿宋_GBK"/>
          <w:b/>
          <w:bCs/>
          <w:sz w:val="32"/>
          <w:szCs w:val="32"/>
        </w:rPr>
      </w:pPr>
      <w:r>
        <w:rPr>
          <w:rFonts w:hint="eastAsia" w:eastAsia="方正仿宋_GBK" w:cs="方正仿宋_GBK"/>
          <w:b/>
          <w:bCs/>
          <w:sz w:val="32"/>
          <w:szCs w:val="32"/>
        </w:rPr>
        <w:t>1、疫苗种类</w:t>
      </w:r>
    </w:p>
    <w:p>
      <w:pPr>
        <w:spacing w:line="640" w:lineRule="exact"/>
        <w:ind w:firstLine="640" w:firstLineChars="200"/>
        <w:rPr>
          <w:rFonts w:hint="eastAsia" w:eastAsia="方正仿宋_GBK" w:cs="方正仿宋_GBK"/>
          <w:sz w:val="32"/>
          <w:szCs w:val="32"/>
        </w:rPr>
      </w:pPr>
      <w:r>
        <w:rPr>
          <w:rFonts w:hint="eastAsia" w:eastAsia="方正仿宋_GBK" w:cs="方正仿宋_GBK"/>
          <w:sz w:val="32"/>
          <w:szCs w:val="32"/>
        </w:rPr>
        <w:t>重点管理区：动物诊疗机构可自行选择国家批准使用的强制</w:t>
      </w:r>
    </w:p>
    <w:p>
      <w:pPr>
        <w:spacing w:line="640" w:lineRule="exact"/>
        <w:rPr>
          <w:rFonts w:hint="eastAsia" w:eastAsia="方正仿宋_GBK" w:cs="方正仿宋_GBK"/>
          <w:sz w:val="32"/>
          <w:szCs w:val="32"/>
        </w:rPr>
      </w:pPr>
      <w:r>
        <w:rPr>
          <w:rFonts w:hint="eastAsia" w:eastAsia="方正仿宋_GBK" w:cs="方正仿宋_GBK"/>
          <w:sz w:val="32"/>
          <w:szCs w:val="32"/>
        </w:rPr>
        <w:t>免疫疫苗，疫苗产品信息在中国兽药信息网“国家兽药基础信息查询”平台“兽药产品批准文号数据”中查询。也可使用我市招标的狂犬病灭活疫苗。</w:t>
      </w:r>
    </w:p>
    <w:p>
      <w:pPr>
        <w:spacing w:line="640" w:lineRule="exact"/>
        <w:ind w:firstLine="640" w:firstLineChars="200"/>
        <w:rPr>
          <w:rFonts w:hint="eastAsia" w:eastAsia="方正仿宋_GBK" w:cs="方正仿宋_GBK"/>
          <w:sz w:val="32"/>
          <w:szCs w:val="32"/>
        </w:rPr>
      </w:pPr>
      <w:r>
        <w:rPr>
          <w:rFonts w:hint="eastAsia" w:eastAsia="方正仿宋_GBK" w:cs="方正仿宋_GBK"/>
          <w:sz w:val="32"/>
          <w:szCs w:val="32"/>
        </w:rPr>
        <w:t>一般管理区：统一使用我市招标的狂犬病灭活疫苗。</w:t>
      </w:r>
    </w:p>
    <w:p>
      <w:pPr>
        <w:spacing w:line="640" w:lineRule="exact"/>
        <w:ind w:firstLine="640" w:firstLineChars="200"/>
        <w:rPr>
          <w:rFonts w:hint="eastAsia" w:eastAsia="方正仿宋_GBK" w:cs="方正仿宋_GBK"/>
          <w:b/>
          <w:bCs/>
          <w:sz w:val="32"/>
          <w:szCs w:val="32"/>
        </w:rPr>
      </w:pPr>
      <w:r>
        <w:rPr>
          <w:rFonts w:hint="eastAsia" w:eastAsia="方正仿宋_GBK" w:cs="方正仿宋_GBK"/>
          <w:b/>
          <w:bCs/>
          <w:sz w:val="32"/>
          <w:szCs w:val="32"/>
        </w:rPr>
        <w:t>2、疫苗使用</w:t>
      </w:r>
    </w:p>
    <w:p>
      <w:pPr>
        <w:spacing w:line="594" w:lineRule="exact"/>
        <w:ind w:firstLine="640" w:firstLineChars="200"/>
        <w:rPr>
          <w:rFonts w:hint="eastAsia" w:eastAsia="方正仿宋_GBK" w:cs="方正仿宋_GBK"/>
          <w:sz w:val="32"/>
          <w:szCs w:val="32"/>
        </w:rPr>
      </w:pPr>
      <w:r>
        <w:rPr>
          <w:rFonts w:hint="eastAsia" w:eastAsia="方正仿宋_GBK" w:cs="方正仿宋_GBK"/>
          <w:sz w:val="32"/>
          <w:szCs w:val="32"/>
        </w:rPr>
        <w:t>各种疫苗一律按产品说明书规定的方法及剂量规范使用，动物诊疗机构、农业技术服务部门、动物防疫技术人员要加强疫苗管理，做好疫苗的贮藏与运输工作。</w:t>
      </w:r>
    </w:p>
    <w:p>
      <w:pPr>
        <w:spacing w:line="640" w:lineRule="exact"/>
        <w:ind w:firstLine="480" w:firstLineChars="150"/>
        <w:rPr>
          <w:rFonts w:hint="eastAsia" w:eastAsia="方正楷体_GBK" w:cs="方正楷体_GBK"/>
          <w:bCs/>
          <w:sz w:val="32"/>
          <w:szCs w:val="32"/>
        </w:rPr>
      </w:pPr>
      <w:r>
        <w:rPr>
          <w:rFonts w:hint="eastAsia" w:eastAsia="方正楷体_GBK" w:cs="方正楷体_GBK"/>
          <w:bCs/>
          <w:sz w:val="32"/>
          <w:szCs w:val="32"/>
        </w:rPr>
        <w:t>（三）免疫注射</w:t>
      </w:r>
    </w:p>
    <w:p>
      <w:pPr>
        <w:spacing w:line="640" w:lineRule="exact"/>
        <w:ind w:firstLine="640" w:firstLineChars="200"/>
        <w:rPr>
          <w:rFonts w:hint="eastAsia" w:eastAsia="方正仿宋_GBK" w:cs="方正仿宋_GBK"/>
          <w:sz w:val="32"/>
          <w:szCs w:val="32"/>
        </w:rPr>
      </w:pPr>
      <w:r>
        <w:rPr>
          <w:rFonts w:hint="eastAsia" w:eastAsia="方正仿宋_GBK" w:cs="方正仿宋_GBK"/>
          <w:b/>
          <w:bCs/>
          <w:sz w:val="32"/>
          <w:szCs w:val="32"/>
        </w:rPr>
        <w:t>1、重点管理区：</w:t>
      </w:r>
      <w:r>
        <w:rPr>
          <w:rFonts w:hint="eastAsia" w:eastAsia="方正仿宋_GBK" w:cs="方正仿宋_GBK"/>
          <w:sz w:val="32"/>
          <w:szCs w:val="32"/>
        </w:rPr>
        <w:t>重点管理区内的犬只实行常年免疫，由养犬人携带犬只到动物诊疗机构注射狂犬病疫苗，动物诊疗机构依法出具免疫证明、录入免疫信息、发放免疫标识。</w:t>
      </w:r>
    </w:p>
    <w:p>
      <w:pPr>
        <w:spacing w:line="640" w:lineRule="exact"/>
        <w:ind w:firstLine="640" w:firstLineChars="200"/>
        <w:rPr>
          <w:rFonts w:hint="eastAsia" w:eastAsia="方正仿宋_GBK" w:cs="方正仿宋_GBK"/>
          <w:sz w:val="32"/>
          <w:szCs w:val="32"/>
        </w:rPr>
      </w:pPr>
      <w:r>
        <w:rPr>
          <w:rFonts w:hint="eastAsia" w:eastAsia="方正仿宋_GBK" w:cs="方正仿宋_GBK"/>
          <w:b/>
          <w:bCs/>
          <w:sz w:val="32"/>
          <w:szCs w:val="32"/>
        </w:rPr>
        <w:t>2、一般管理区：</w:t>
      </w:r>
      <w:r>
        <w:rPr>
          <w:rFonts w:hint="eastAsia" w:eastAsia="方正仿宋_GBK" w:cs="方正仿宋_GBK"/>
          <w:sz w:val="32"/>
          <w:szCs w:val="32"/>
        </w:rPr>
        <w:t>一般管理区内的犬只实行春秋两季集中免疫，由动物防疫技术人员入户开展狂犬病疫苗免疫注射工作，辖区防疫员出具免疫证明、录入免疫信息、发放免疫标识。</w:t>
      </w:r>
    </w:p>
    <w:p>
      <w:pPr>
        <w:tabs>
          <w:tab w:val="left" w:pos="3360"/>
        </w:tabs>
        <w:spacing w:line="640" w:lineRule="exact"/>
        <w:ind w:firstLine="480" w:firstLineChars="150"/>
        <w:rPr>
          <w:rFonts w:hint="eastAsia" w:eastAsia="方正楷体_GBK" w:cs="方正楷体_GBK"/>
          <w:bCs/>
          <w:sz w:val="32"/>
          <w:szCs w:val="32"/>
        </w:rPr>
      </w:pPr>
      <w:r>
        <w:rPr>
          <w:rFonts w:hint="eastAsia" w:eastAsia="方正楷体_GBK" w:cs="方正楷体_GBK"/>
          <w:bCs/>
          <w:sz w:val="32"/>
          <w:szCs w:val="32"/>
        </w:rPr>
        <w:t>（四）免疫时限</w:t>
      </w:r>
      <w:r>
        <w:rPr>
          <w:rFonts w:eastAsia="方正楷体_GBK" w:cs="方正楷体_GBK"/>
          <w:bCs/>
          <w:sz w:val="32"/>
          <w:szCs w:val="32"/>
        </w:rPr>
        <w:tab/>
      </w:r>
    </w:p>
    <w:p>
      <w:pPr>
        <w:spacing w:line="594" w:lineRule="exact"/>
        <w:ind w:firstLine="640" w:firstLineChars="200"/>
        <w:rPr>
          <w:rFonts w:hint="eastAsia" w:eastAsia="方正仿宋_GBK" w:cs="方正仿宋_GBK"/>
          <w:sz w:val="32"/>
          <w:szCs w:val="32"/>
        </w:rPr>
      </w:pPr>
      <w:r>
        <w:rPr>
          <w:rFonts w:hint="eastAsia" w:eastAsia="方正仿宋_GBK" w:cs="方正仿宋_GBK"/>
          <w:sz w:val="32"/>
          <w:szCs w:val="32"/>
        </w:rPr>
        <w:t>根据《重庆市养犬管理条例》，重点管理区内养犬人、一般</w:t>
      </w:r>
    </w:p>
    <w:p>
      <w:pPr>
        <w:spacing w:line="594" w:lineRule="exact"/>
        <w:ind w:firstLine="640" w:firstLineChars="200"/>
        <w:rPr>
          <w:rFonts w:hint="eastAsia" w:eastAsia="方正仿宋_GBK" w:cs="方正仿宋_GBK"/>
          <w:sz w:val="32"/>
          <w:szCs w:val="32"/>
        </w:rPr>
      </w:pPr>
      <w:r>
        <w:rPr>
          <w:rFonts w:hint="eastAsia" w:eastAsia="方正仿宋_GBK" w:cs="方正仿宋_GBK"/>
          <w:sz w:val="32"/>
          <w:szCs w:val="32"/>
        </w:rPr>
        <w:t>管理区内单位养犬人应当自幼犬出生满九十日起十五日内或者饲养之日起五日内,携带犬只到动物诊疗机构注射狂犬病疫苗；一般管理区内,各村社区组织实施犬只狂犬病强制免疫，养犬人也可以到动物诊疗机构进行犬只免疫。养犬人应当在免疫有效期满前,再次为犬只进行狂犬病疫苗免疫注射。</w:t>
      </w:r>
    </w:p>
    <w:p>
      <w:pPr>
        <w:tabs>
          <w:tab w:val="left" w:pos="3360"/>
        </w:tabs>
        <w:spacing w:line="640" w:lineRule="exact"/>
        <w:ind w:firstLine="480" w:firstLineChars="150"/>
        <w:rPr>
          <w:rFonts w:hint="eastAsia" w:eastAsia="方正楷体_GBK" w:cs="方正楷体_GBK"/>
          <w:bCs/>
          <w:sz w:val="32"/>
          <w:szCs w:val="32"/>
        </w:rPr>
      </w:pPr>
      <w:r>
        <w:rPr>
          <w:rFonts w:hint="eastAsia" w:eastAsia="方正楷体_GBK" w:cs="方正楷体_GBK"/>
          <w:bCs/>
          <w:sz w:val="32"/>
          <w:szCs w:val="32"/>
        </w:rPr>
        <w:t>（五）免疫监测</w:t>
      </w:r>
    </w:p>
    <w:p>
      <w:pPr>
        <w:spacing w:line="640" w:lineRule="exact"/>
        <w:ind w:firstLine="640" w:firstLineChars="200"/>
        <w:rPr>
          <w:rFonts w:hint="eastAsia" w:eastAsia="方正仿宋_GBK" w:cs="方正仿宋_GBK"/>
          <w:sz w:val="32"/>
          <w:szCs w:val="32"/>
        </w:rPr>
      </w:pPr>
      <w:r>
        <w:rPr>
          <w:rFonts w:hint="eastAsia" w:eastAsia="方正仿宋_GBK" w:cs="方正仿宋_GBK"/>
          <w:sz w:val="32"/>
          <w:szCs w:val="32"/>
        </w:rPr>
        <w:t>加强免疫效果监测与评价工作，实行常规监测与随机抽检相</w:t>
      </w:r>
    </w:p>
    <w:p>
      <w:pPr>
        <w:spacing w:line="640" w:lineRule="exact"/>
        <w:rPr>
          <w:rFonts w:hint="eastAsia" w:eastAsia="方正仿宋_GBK" w:cs="方正仿宋_GBK"/>
          <w:sz w:val="32"/>
          <w:szCs w:val="32"/>
        </w:rPr>
      </w:pPr>
      <w:r>
        <w:rPr>
          <w:rFonts w:hint="eastAsia" w:eastAsia="方正仿宋_GBK" w:cs="方正仿宋_GBK"/>
          <w:sz w:val="32"/>
          <w:szCs w:val="32"/>
        </w:rPr>
        <w:t>结合。重点管理区由动物诊疗机构具体负责采集犬只血样，一般</w:t>
      </w:r>
    </w:p>
    <w:p>
      <w:pPr>
        <w:spacing w:line="640" w:lineRule="exact"/>
        <w:rPr>
          <w:rFonts w:hint="eastAsia" w:eastAsia="方正仿宋_GBK" w:cs="方正仿宋_GBK"/>
          <w:sz w:val="32"/>
          <w:szCs w:val="32"/>
        </w:rPr>
      </w:pPr>
      <w:r>
        <w:rPr>
          <w:rFonts w:hint="eastAsia" w:eastAsia="方正仿宋_GBK" w:cs="方正仿宋_GBK"/>
          <w:sz w:val="32"/>
          <w:szCs w:val="32"/>
        </w:rPr>
        <w:t>管理区由我镇组织采集犬只血样，按照市级监测计划及时送检，对犬只群体抗体合格率未达到要求的，及时组织开展补免。</w:t>
      </w:r>
    </w:p>
    <w:p>
      <w:pPr>
        <w:spacing w:line="594" w:lineRule="exact"/>
        <w:ind w:firstLine="640" w:firstLineChars="200"/>
        <w:rPr>
          <w:rFonts w:hint="eastAsia" w:eastAsia="方正黑体_GBK"/>
          <w:sz w:val="32"/>
          <w:szCs w:val="32"/>
        </w:rPr>
      </w:pPr>
      <w:r>
        <w:rPr>
          <w:rFonts w:hint="eastAsia" w:eastAsia="方正黑体_GBK"/>
          <w:sz w:val="32"/>
          <w:szCs w:val="32"/>
        </w:rPr>
        <w:t>三、保障措施</w:t>
      </w:r>
    </w:p>
    <w:p>
      <w:pPr>
        <w:spacing w:line="640" w:lineRule="exact"/>
        <w:ind w:firstLine="480" w:firstLineChars="150"/>
        <w:rPr>
          <w:rFonts w:hint="eastAsia" w:eastAsia="方正仿宋_GBK" w:cs="方正仿宋_GBK"/>
          <w:sz w:val="32"/>
          <w:szCs w:val="32"/>
        </w:rPr>
      </w:pPr>
      <w:r>
        <w:rPr>
          <w:rFonts w:hint="eastAsia" w:eastAsia="方正楷体_GBK" w:cs="方正楷体_GBK"/>
          <w:bCs/>
          <w:sz w:val="32"/>
          <w:szCs w:val="32"/>
        </w:rPr>
        <w:t>（一）强化组织领导。</w:t>
      </w:r>
      <w:r>
        <w:rPr>
          <w:rFonts w:hint="eastAsia" w:eastAsia="方正仿宋_GBK" w:cs="方正仿宋_GBK"/>
          <w:sz w:val="32"/>
          <w:szCs w:val="32"/>
        </w:rPr>
        <w:t>各村（社区）要切实</w:t>
      </w:r>
      <w:r>
        <w:rPr>
          <w:rFonts w:eastAsia="方正仿宋_GBK" w:cs="方正仿宋_GBK"/>
          <w:sz w:val="32"/>
          <w:szCs w:val="32"/>
        </w:rPr>
        <w:t>提高政治站位</w:t>
      </w:r>
      <w:r>
        <w:rPr>
          <w:rFonts w:hint="eastAsia" w:eastAsia="方正仿宋_GBK" w:cs="方正仿宋_GBK"/>
          <w:sz w:val="32"/>
          <w:szCs w:val="32"/>
        </w:rPr>
        <w:t>，要按照“地方政府负总责，生产者承担第一责任，相关部门各负其责”的要求，进一步压实工作责任强化工作措施，扎实开展犬只狂犬病强制免疫工作，筑牢动物防疫屏障，确保犬只狂犬病强制免疫各项工作落实落地。</w:t>
      </w:r>
    </w:p>
    <w:p>
      <w:pPr>
        <w:spacing w:line="640" w:lineRule="exact"/>
        <w:ind w:firstLine="480" w:firstLineChars="150"/>
        <w:rPr>
          <w:rFonts w:eastAsia="方正仿宋_GBK" w:cs="方正仿宋_GBK"/>
          <w:sz w:val="32"/>
          <w:szCs w:val="32"/>
        </w:rPr>
      </w:pPr>
      <w:r>
        <w:rPr>
          <w:rFonts w:hint="eastAsia" w:eastAsia="方正楷体_GBK" w:cs="方正楷体_GBK"/>
          <w:bCs/>
          <w:sz w:val="32"/>
          <w:szCs w:val="32"/>
        </w:rPr>
        <w:t>（二）强化监督管理。</w:t>
      </w:r>
      <w:r>
        <w:rPr>
          <w:rFonts w:hint="eastAsia" w:eastAsia="方正仿宋_GBK" w:cs="方正仿宋_GBK"/>
          <w:sz w:val="32"/>
          <w:szCs w:val="32"/>
        </w:rPr>
        <w:t>农业服务中心要强化疫苗质量管理和使用效果跟踪监测，严厉打击制售假劣疫苗行为。对拒不履行强制免疫义务、因免疫不到位引发动物疫情的养犬单位和个人，相关部门依法处理并追究责任。</w:t>
      </w: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rPr>
          <w:rFonts w:hint="eastAsia" w:ascii="仿宋_GB2312" w:hAnsi="仿宋_GB2312" w:eastAsia="仿宋_GB2312" w:cs="Times New Roman"/>
          <w:sz w:val="32"/>
          <w:szCs w:val="32"/>
          <w:lang w:val="en-US" w:eastAsia="zh-CN"/>
        </w:rPr>
      </w:pPr>
    </w:p>
    <w:p>
      <w:pPr>
        <w:pStyle w:val="2"/>
        <w:ind w:left="0" w:leftChars="0" w:firstLine="0" w:firstLineChars="0"/>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8" w:space="1"/>
        </w:pBdr>
        <w:kinsoku/>
        <w:wordWrap/>
        <w:overflowPunct/>
        <w:topLinePunct w:val="0"/>
        <w:autoSpaceDE/>
        <w:autoSpaceDN/>
        <w:bidi w:val="0"/>
        <w:adjustRightInd/>
        <w:snapToGrid/>
        <w:spacing w:before="0" w:beforeLines="0" w:after="0" w:afterLines="0" w:line="514" w:lineRule="exact"/>
        <w:ind w:left="0" w:leftChars="0" w:right="0" w:rightChars="0" w:firstLine="140" w:firstLineChars="50"/>
        <w:jc w:val="both"/>
        <w:textAlignment w:val="auto"/>
        <w:outlineLvl w:val="9"/>
        <w:rPr>
          <w:rFonts w:hint="eastAsia"/>
          <w:kern w:val="2"/>
          <w:sz w:val="21"/>
          <w:szCs w:val="24"/>
          <w:lang w:val="en-US" w:eastAsia="zh-CN" w:bidi="ar-SA"/>
        </w:rPr>
      </w:pPr>
      <w:r>
        <w:rPr>
          <w:rFonts w:hint="eastAsia" w:eastAsia="方正仿宋_GBK"/>
          <w:sz w:val="28"/>
          <w:szCs w:val="28"/>
          <w:lang w:eastAsia="zh-CN"/>
        </w:rPr>
        <w:t>黔江区濯水镇党政办公室</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b w:val="0"/>
          <w:bCs w:val="0"/>
          <w:sz w:val="28"/>
          <w:szCs w:val="28"/>
          <w:lang w:val="en-US" w:eastAsia="zh-CN"/>
        </w:rPr>
        <w:t xml:space="preserve"> </w:t>
      </w:r>
      <w:r>
        <w:rPr>
          <w:rFonts w:hint="eastAsia" w:ascii="方正仿宋_GBK" w:eastAsia="方正仿宋_GBK"/>
          <w:sz w:val="32"/>
          <w:szCs w:val="32"/>
        </w:rPr>
        <w:t>20</w:t>
      </w:r>
      <w:r>
        <w:rPr>
          <w:rFonts w:hint="eastAsia" w:ascii="方正仿宋_GBK" w:eastAsia="方正仿宋_GBK"/>
          <w:sz w:val="32"/>
          <w:szCs w:val="32"/>
          <w:lang w:val="en-US" w:eastAsia="zh-CN"/>
        </w:rPr>
        <w:t>24</w:t>
      </w:r>
      <w:r>
        <w:rPr>
          <w:rFonts w:hint="eastAsia" w:ascii="方正仿宋_GBK" w:eastAsia="方正仿宋_GBK"/>
          <w:sz w:val="32"/>
          <w:szCs w:val="32"/>
        </w:rPr>
        <w:t>年</w:t>
      </w:r>
      <w:r>
        <w:rPr>
          <w:rFonts w:hint="eastAsia" w:ascii="方正仿宋_GBK" w:eastAsia="方正仿宋_GBK"/>
          <w:sz w:val="32"/>
          <w:szCs w:val="32"/>
          <w:lang w:val="en-US" w:eastAsia="zh-CN"/>
        </w:rPr>
        <w:t>4</w:t>
      </w:r>
      <w:r>
        <w:rPr>
          <w:rFonts w:hint="eastAsia" w:ascii="方正仿宋_GBK" w:eastAsia="方正仿宋_GBK"/>
          <w:sz w:val="32"/>
          <w:szCs w:val="32"/>
        </w:rPr>
        <w:t>月</w:t>
      </w:r>
      <w:r>
        <w:rPr>
          <w:rFonts w:hint="eastAsia" w:ascii="方正仿宋_GBK" w:eastAsia="方正仿宋_GBK"/>
          <w:sz w:val="32"/>
          <w:szCs w:val="32"/>
          <w:lang w:val="en-US" w:eastAsia="zh-CN"/>
        </w:rPr>
        <w:t>2</w:t>
      </w:r>
      <w:r>
        <w:rPr>
          <w:rFonts w:hint="eastAsia" w:ascii="方正仿宋_GBK" w:eastAsia="方正仿宋_GBK"/>
          <w:sz w:val="32"/>
          <w:szCs w:val="32"/>
        </w:rPr>
        <w:t>日</w:t>
      </w:r>
      <w:r>
        <w:rPr>
          <w:rFonts w:hint="eastAsia" w:ascii="方正仿宋_GBK" w:eastAsia="方正仿宋_GBK"/>
          <w:sz w:val="32"/>
          <w:szCs w:val="32"/>
          <w:lang w:eastAsia="zh-CN"/>
        </w:rPr>
        <w:t>印发</w:t>
      </w:r>
    </w:p>
    <w:sectPr>
      <w:headerReference r:id="rId3" w:type="default"/>
      <w:footerReference r:id="rId4" w:type="default"/>
      <w:pgSz w:w="11906" w:h="16838"/>
      <w:pgMar w:top="1984" w:right="1446" w:bottom="1644" w:left="1446"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iberation Sans"/>
    <w:panose1 w:val="020B06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
    <w:altName w:val="黑体"/>
    <w:panose1 w:val="03000509000000000000"/>
    <w:charset w:val="00"/>
    <w:family w:val="script"/>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Liberation Sans">
    <w:panose1 w:val="020B0604020202020204"/>
    <w:charset w:val="00"/>
    <w:family w:val="auto"/>
    <w:pitch w:val="default"/>
    <w:sig w:usb0="A00002AF" w:usb1="500078FB" w:usb2="00000000" w:usb3="00000000" w:csb0="6000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sz w:val="28"/>
        <w:szCs w:val="28"/>
      </w:rPr>
    </w:pPr>
    <w:r>
      <w:rPr>
        <w:rFonts w:hint="eastAsia" w:ascii="宋体" w:hAnsi="宋体"/>
        <w:sz w:val="28"/>
        <w:szCs w:val="28"/>
      </w:rPr>
      <w:fldChar w:fldCharType="begin"/>
    </w:r>
    <w:r>
      <w:rPr>
        <w:rStyle w:val="16"/>
        <w:rFonts w:hint="eastAsia" w:ascii="宋体" w:hAnsi="宋体"/>
        <w:sz w:val="28"/>
        <w:szCs w:val="28"/>
      </w:rPr>
      <w:instrText xml:space="preserve"> PAGE  </w:instrText>
    </w:r>
    <w:r>
      <w:rPr>
        <w:rFonts w:hint="eastAsia" w:ascii="宋体" w:hAnsi="宋体"/>
        <w:sz w:val="28"/>
        <w:szCs w:val="28"/>
      </w:rPr>
      <w:fldChar w:fldCharType="separate"/>
    </w:r>
    <w:r>
      <w:rPr>
        <w:rStyle w:val="16"/>
        <w:rFonts w:hint="eastAsia" w:ascii="宋体" w:hAnsi="宋体"/>
        <w:sz w:val="28"/>
        <w:szCs w:val="28"/>
      </w:rPr>
      <w:t>- 1 -</w:t>
    </w:r>
    <w:r>
      <w:rPr>
        <w:rFonts w:hint="eastAsia" w:ascii="宋体" w:hAnsi="宋体"/>
        <w:sz w:val="28"/>
        <w:szCs w:val="28"/>
      </w:rPr>
      <w:fldChar w:fldCharType="end"/>
    </w:r>
  </w:p>
  <w:p>
    <w:pPr>
      <w:pStyle w:val="8"/>
      <w:ind w:right="420" w:rightChars="200" w:firstLine="360" w:firstLineChars="0"/>
      <w:rPr>
        <w:rFonts w:hint="eastAsia"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ascii="宋体" w:hAnsi="宋体" w:eastAsia="宋体" w:cs="宋体"/>
                              <w:sz w:val="28"/>
                              <w:szCs w:val="28"/>
                              <w:lang w:val="en-US" w:eastAsia="zh-CN"/>
                            </w:rPr>
                          </w:pP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8"/>
                      <w:rPr>
                        <w:rFonts w:hint="eastAsia" w:ascii="宋体" w:hAnsi="宋体" w:eastAsia="宋体" w:cs="宋体"/>
                        <w:sz w:val="28"/>
                        <w:szCs w:val="28"/>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FC81BE"/>
    <w:rsid w:val="2EFD3432"/>
    <w:rsid w:val="677DAA07"/>
    <w:rsid w:val="6A374243"/>
    <w:rsid w:val="75FEAC1B"/>
    <w:rsid w:val="7F0D1B2F"/>
    <w:rsid w:val="7FF7F447"/>
    <w:rsid w:val="D6FF7548"/>
    <w:rsid w:val="ED7F14EC"/>
    <w:rsid w:val="F6FE35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4">
    <w:name w:val="heading 1"/>
    <w:basedOn w:val="1"/>
    <w:next w:val="1"/>
    <w:qFormat/>
    <w:uiPriority w:val="0"/>
    <w:pPr>
      <w:spacing w:before="1" w:beforeLines="0"/>
      <w:ind w:left="155"/>
      <w:outlineLvl w:val="0"/>
    </w:pPr>
    <w:rPr>
      <w:rFonts w:ascii="宋体" w:hAnsi="宋体"/>
      <w:sz w:val="32"/>
      <w:szCs w:val="32"/>
    </w:rPr>
  </w:style>
  <w:style w:type="paragraph" w:styleId="5">
    <w:name w:val="heading 4"/>
    <w:basedOn w:val="1"/>
    <w:next w:val="1"/>
    <w:qFormat/>
    <w:uiPriority w:val="0"/>
    <w:pPr>
      <w:widowControl/>
      <w:jc w:val="left"/>
      <w:outlineLvl w:val="3"/>
    </w:pPr>
    <w:rPr>
      <w:rFonts w:hint="eastAsia" w:ascii="宋体" w:hAnsi="宋体" w:eastAsia="宋体" w:cs="宋体"/>
      <w:b/>
      <w:kern w:val="0"/>
      <w:sz w:val="24"/>
      <w:szCs w:val="24"/>
    </w:rPr>
  </w:style>
  <w:style w:type="character" w:default="1" w:styleId="13">
    <w:name w:val="Default Paragraph Font"/>
    <w:link w:val="14"/>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after="120" w:afterLines="0"/>
      <w:ind w:left="420" w:leftChars="200"/>
    </w:pPr>
  </w:style>
  <w:style w:type="paragraph" w:styleId="6">
    <w:name w:val="Body Text"/>
    <w:basedOn w:val="1"/>
    <w:next w:val="7"/>
    <w:qFormat/>
    <w:uiPriority w:val="0"/>
    <w:pPr>
      <w:ind w:left="100" w:leftChars="100" w:right="100" w:rightChars="100"/>
    </w:pPr>
    <w:rPr>
      <w:rFonts w:eastAsia="宋体" w:cs="Times New Roman"/>
      <w:kern w:val="2"/>
      <w:sz w:val="21"/>
    </w:rPr>
  </w:style>
  <w:style w:type="paragraph" w:customStyle="1" w:styleId="7">
    <w:name w:val="默认"/>
    <w:qFormat/>
    <w:uiPriority w:val="0"/>
    <w:rPr>
      <w:rFonts w:ascii="Helvetica" w:hAnsi="Helvetica" w:eastAsia="Helvetica" w:cs="Helvetica"/>
      <w:color w:val="000000"/>
      <w:sz w:val="22"/>
      <w:szCs w:val="22"/>
      <w:lang w:val="en-US" w:eastAsia="zh-CN" w:bidi="ar-SA"/>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560" w:lineRule="atLeast"/>
      <w:ind w:firstLine="660"/>
    </w:pPr>
    <w:rPr>
      <w:rFonts w:hint="eastAsia" w:ascii="仿宋_GB2312" w:hAnsi="宋体" w:eastAsia="仿宋_GB2312"/>
      <w:b/>
      <w:bCs/>
      <w:sz w:val="32"/>
    </w:rPr>
  </w:style>
  <w:style w:type="paragraph" w:styleId="11">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4">
    <w:name w:val="Char4 Char Char Char"/>
    <w:basedOn w:val="1"/>
    <w:link w:val="13"/>
    <w:qFormat/>
    <w:uiPriority w:val="0"/>
    <w:pPr>
      <w:adjustRightInd w:val="0"/>
      <w:snapToGrid w:val="0"/>
      <w:spacing w:line="360" w:lineRule="auto"/>
      <w:ind w:firstLine="200" w:firstLineChars="200"/>
    </w:pPr>
  </w:style>
  <w:style w:type="character" w:styleId="15">
    <w:name w:val="Strong"/>
    <w:basedOn w:val="13"/>
    <w:qFormat/>
    <w:uiPriority w:val="0"/>
    <w:rPr>
      <w:b/>
      <w:bCs/>
    </w:rPr>
  </w:style>
  <w:style w:type="character" w:styleId="16">
    <w:name w:val="page number"/>
    <w:basedOn w:val="13"/>
    <w:qFormat/>
    <w:uiPriority w:val="0"/>
  </w:style>
  <w:style w:type="character" w:styleId="17">
    <w:name w:val="Emphasis"/>
    <w:basedOn w:val="13"/>
    <w:qFormat/>
    <w:uiPriority w:val="0"/>
    <w:rPr>
      <w:i/>
      <w:iCs/>
    </w:rPr>
  </w:style>
  <w:style w:type="character" w:styleId="18">
    <w:name w:val="Hyperlink"/>
    <w:basedOn w:val="13"/>
    <w:qFormat/>
    <w:uiPriority w:val="0"/>
    <w:rPr>
      <w:color w:val="0000FF"/>
      <w:u w:val="single"/>
    </w:rPr>
  </w:style>
  <w:style w:type="paragraph" w:customStyle="1" w:styleId="1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0">
    <w:name w:val=" Char1"/>
    <w:basedOn w:val="1"/>
    <w:qFormat/>
    <w:uiPriority w:val="0"/>
    <w:pPr>
      <w:widowControl/>
      <w:spacing w:after="160" w:afterLines="0" w:line="240" w:lineRule="exact"/>
      <w:jc w:val="left"/>
    </w:pPr>
  </w:style>
  <w:style w:type="paragraph" w:customStyle="1" w:styleId="21">
    <w:name w:val="Default"/>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paragraph" w:styleId="22">
    <w:name w:val="List Paragraph"/>
    <w:basedOn w:val="1"/>
    <w:qFormat/>
    <w:uiPriority w:val="0"/>
    <w:pPr>
      <w:ind w:firstLine="420" w:firstLineChars="200"/>
    </w:pPr>
  </w:style>
  <w:style w:type="paragraph" w:customStyle="1" w:styleId="23">
    <w:name w:val="Plain Text"/>
    <w:basedOn w:val="1"/>
    <w:qFormat/>
    <w:uiPriority w:val="0"/>
    <w:rPr>
      <w:rFonts w:ascii="宋体" w:hAnsi="Courier New" w:eastAsia="宋体" w:cs="Courier New"/>
      <w:sz w:val="21"/>
      <w:szCs w:val="21"/>
    </w:rPr>
  </w:style>
  <w:style w:type="paragraph" w:customStyle="1" w:styleId="24">
    <w:name w:val="索引 51"/>
    <w:basedOn w:val="1"/>
    <w:next w:val="1"/>
    <w:qFormat/>
    <w:uiPriority w:val="0"/>
    <w:pPr>
      <w:ind w:left="1680"/>
    </w:pPr>
  </w:style>
  <w:style w:type="paragraph" w:customStyle="1" w:styleId="25">
    <w:name w:val="Char"/>
    <w:basedOn w:val="1"/>
    <w:qFormat/>
    <w:uiPriority w:val="0"/>
  </w:style>
  <w:style w:type="paragraph" w:customStyle="1" w:styleId="26">
    <w:name w:val="默认段落字体 Para Char Char Char Char Char Char Char Char Char Char"/>
    <w:basedOn w:val="1"/>
    <w:qFormat/>
    <w:uiPriority w:val="0"/>
  </w:style>
  <w:style w:type="paragraph" w:customStyle="1" w:styleId="27">
    <w:name w:val="Normal"/>
    <w:basedOn w:val="1"/>
    <w:qFormat/>
    <w:uiPriority w:val="0"/>
    <w:pPr>
      <w:widowControl/>
    </w:pPr>
    <w:rPr>
      <w:rFonts w:cs="宋体"/>
    </w:rPr>
  </w:style>
  <w:style w:type="paragraph" w:customStyle="1" w:styleId="2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272</Words>
  <Characters>1553</Characters>
  <Lines>12</Lines>
  <Paragraphs>3</Paragraphs>
  <TotalTime>3</TotalTime>
  <ScaleCrop>false</ScaleCrop>
  <LinksUpToDate>false</LinksUpToDate>
  <CharactersWithSpaces>1822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2011-04-10T08:50:00Z</dcterms:created>
  <dc:creator>Lenovo User</dc:creator>
  <cp:lastModifiedBy>kylin</cp:lastModifiedBy>
  <cp:lastPrinted>2024-02-29T00:30:00Z</cp:lastPrinted>
  <dcterms:modified xsi:type="dcterms:W3CDTF">2024-04-03T09:20:49Z</dcterms:modified>
  <dc:title>黔江区2013年党风建设工作要点</dc:title>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