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中塘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发〔20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left="0" w:leftChars="0" w:right="0"/>
        <w:textAlignment w:val="auto"/>
        <w:rPr>
          <w:rFonts w:hint="default" w:ascii="Times New Roman" w:hAnsi="Times New Roman" w:eastAsia="方正仿宋_GBK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94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中共黔江区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中塘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94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22"/>
          <w:kern w:val="0"/>
          <w:sz w:val="44"/>
          <w:szCs w:val="44"/>
        </w:rPr>
        <w:t>黔江区</w:t>
      </w:r>
      <w:r>
        <w:rPr>
          <w:rFonts w:hint="default" w:ascii="Times New Roman" w:hAnsi="Times New Roman" w:eastAsia="方正小标宋_GBK" w:cs="Times New Roman"/>
          <w:spacing w:val="22"/>
          <w:kern w:val="0"/>
          <w:sz w:val="44"/>
          <w:szCs w:val="44"/>
          <w:lang w:eastAsia="zh-CN"/>
        </w:rPr>
        <w:t>中塘</w:t>
      </w:r>
      <w:r>
        <w:rPr>
          <w:rFonts w:hint="default" w:ascii="Times New Roman" w:hAnsi="Times New Roman" w:eastAsia="方正小标宋_GBK" w:cs="Times New Roman"/>
          <w:spacing w:val="22"/>
          <w:kern w:val="0"/>
          <w:sz w:val="44"/>
          <w:szCs w:val="44"/>
        </w:rPr>
        <w:t>镇人民政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94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bookmarkStart w:id="1" w:name="_Toc20481"/>
      <w:r>
        <w:rPr>
          <w:rFonts w:hint="default" w:ascii="Times New Roman" w:hAnsi="Times New Roman" w:eastAsia="方正小标宋_GBK" w:cs="Times New Roman"/>
          <w:sz w:val="44"/>
          <w:szCs w:val="44"/>
        </w:rPr>
        <w:t>关于印发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中塘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镇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卫生城镇建设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94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实施方案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4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各村（社区），镇级各部门，各办、站、所、中心（大队）：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为进一步深入推进市级卫生镇创建，结合我镇实际，经党委政府研究决定，制定《中塘镇卫生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建设工作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实施方案》，现印发给你们，请结合实际，认真贯彻执行。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4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4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4" w:lineRule="exact"/>
        <w:ind w:right="0" w:rightChars="0" w:firstLine="4640" w:firstLineChars="14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w w:val="100"/>
          <w:sz w:val="32"/>
          <w:szCs w:val="32"/>
          <w:lang w:eastAsia="zh-CN"/>
        </w:rPr>
        <w:t>中共黔江区中塘镇委员会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4" w:lineRule="exact"/>
        <w:ind w:right="0" w:rightChars="0" w:firstLine="4669" w:firstLineChars="1319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17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7"/>
          <w:sz w:val="32"/>
          <w:szCs w:val="32"/>
          <w:lang w:eastAsia="zh-CN"/>
        </w:rPr>
        <w:t>黔江区中塘镇人民政府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4" w:lineRule="exact"/>
        <w:ind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2023年7月26日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4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中塘镇卫生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城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镇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建设工作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为改善全镇环境卫生面貌，打造绿色、环保的人居环境，提高农村整体卫生水平，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提振中塘整体形象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，根据《重庆市卫生（乡镇）标准》，结合我镇实际，制定本方案。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以党的二十大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二十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届</w:t>
      </w:r>
      <w:bookmarkStart w:id="2" w:name="_GoBack"/>
      <w:bookmarkEnd w:id="2"/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二中、三中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全会精神为指导，深入贯彻习近平总书记系列重要讲话精神，以创建重庆市级卫生乡镇为目标，以集镇环境卫生综合整治为抓手，以解决与人民群众切身利益相关的社会卫生问题为重点，消除影响健康的人居环境和生活方式，坚持“全民动员、人人参与、人人有责、人人负责，部门协同、居民自治、综合治理、社会监督、注重实效、科学指导、规范管理”的原则，广泛深入开展市级卫生镇创建活动，为建设卫生、文明、和谐美丽乡镇提供有力保障，大力营造宜居、宜业的生态环境和人文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二、工作目标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明确工作责任，健全管理制度，常态化开展市容市貌整治，确保我镇在全区卫生城镇督查考核取得优异的成绩，并为我镇成功创建重庆市级卫生镇打下坚实的基础。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三、强化组织领导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经党委政府研究，决定成立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中塘镇卫生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建设工作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领导小组，镇党委书记谭春柏同志任组长，镇长邢祖军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任第一副组长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，人大主席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古锋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、党委副书记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孙文君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副镇长罗培荣、政法委员（副镇长）周国庆、宣传统战委员王先奎、副镇长李军、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纪委书记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王娜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武装部部长（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副镇长）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徐沛锋、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组织委员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刘海艳任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副组长，各站办所中心负责人、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镇级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部门负责人及村（社区）支部书记（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主任）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为成员。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领导小组下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设办公室在规建办，由任兴军同志任办公室主任、陈静同志任办公室副主任，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邓正波、庞娟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负责日常办公。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四、具体任务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（一）爱国卫生组织管理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1.认真贯彻落实《重庆市爱国卫生条例》，把爱国卫生工作纳入镇党委政府议事日程。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2.健全镇爱卫会组织，落实责任，有专（兼）职人员负责爱国卫生工作。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3.充分发挥群众参与爱国卫生运动，每年开展群众性环境卫生整治3次以上。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4.健全镇卫生管理制度，责任落实，定期开展卫生检查评比活动，实行通报挂牌，奖惩结合。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5.设立村（社区）民卫生问题举报投诉电话或举报投诉信箱，整改率务必达96%以上，对卫生满意率在90%以上。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牵头责任领导：徐沛锋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配合责任单位：古  锋、孙文君、王先奎、李  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牵头责任单位：社会事务办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配合责任单位：规划建设环保办、乡村建设服务中心、农业服务中心、文化服务中心，各村（社区）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（二）镇级健康教育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1.健康教育网络教育，有领导、有专（兼）职工作人员，有工作经费。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2.健康教育有计划，简报、总结，文字和影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资料，有一定数量的健康教育宣传专栏（橱窗、电子显示屏）等，形成良好的健康教育宣传氛围。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3.中小学健康教育开课率100%，有针对养成健康行为的多种健康教育活动，符合《无烟学校标准》。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4.主要集镇街道、广场、长途汽车站设有固定健康教育栏两块以上，每季度更换。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5.开展全镇控烟工作活动，公共场所无烟具、无烟头、无人吸烟、无烟味。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牵头责任领导：王先奎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配合责任领导：罗培荣、徐沛锋、刘海艳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牵头责任单位：文化服务中心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配合责任单位：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党政办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、党群办、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财政所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、社会事务办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小学、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各村（社区）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（三）环境卫生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1.镇区有比较完善的规划，环境卫生管理机构设置合理，责任明确，满足工作需要。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2.镇区道路基本完善，排水实施通畅，无堵塞和污水横流现象，主、次道路污水全部暗管排放。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3.镇区主要街道和人行道整洁，垃圾及时清运，无卫生死角，垃圾密闭储存、运输、密闭清运率达100%。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4.废物箱、垃圾收集站（点）、垃圾转运站、公共厕所等环卫设施的设置应符合《镇集环境卫生设施设置标准》的要求。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5.镇区生活垃圾集中收运处理系统，生活垃圾无害化的处理场的建设符合程序。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6.镇区主要道路临街建构筑物外立面整洁，无乱搭乱建、乱贴乱画和乱拉乱挂的现象。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7.集贸市场卫生设施完善，有足够的垃圾收集设施，功能分区合理，活禽售卖、宰杀设置相对独立的区域，管理良好，市场环境整洁。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8.建筑工地管理符合《建筑施工现场环境卫生标准》，无暴露垃圾和乱搭乱建等有碍市容的现象。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9.镇区河道、湖泊等公共水域水面清洁，无明显漂浮垃圾。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10.主要道路两旁有行道树，有适量绿化景点；树木、花草管理良好，无缺株、死株和垃圾杂物。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牵头责任领导：李  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配合责任领导：古  锋、孙文君、周国庆、徐沛锋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牵头责任单位：规划建设环保办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配合责任单位：乡村建设服务中心、农业服务中心、社会事务办、平安办、综合行政执法大队，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各村（社区）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（四）环境保护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1.成立乡镇环保机构，建立乡镇环保工作机制。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2.集中式饮用水源地水质达标率100%，集镇生活污水处理率达70%以上，医疗、危险废物按照国家和地方有关规定进行安全处置。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3.辖区内重点矿业企业达标率100%。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4.大气环境污染（矿业采集、餐饮油烟控制）、水环境污染，结合全面河长制推行。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牵头责任领导：李  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配合责任领导：孙文君、周国庆、徐沛锋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牵头责任单位：规划建设环保办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配合责任单位：农业服务中心、社会事务办、综合行政执法大队，各村（社区）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（五）公共场所及生活饮用水卫生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1.公共场所卫生部分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（1）卫生许可证与健康证明完备。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（2）直接为顾客服务的从业人员培训合格率达100%。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（3）公共服务消毒设施完善，操作规范，旅店、理发店一客一换一消毒。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（4）自身卫生管理制度健全，“五病”调离率达100%，奖惩制度落实。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2.生活饮用水卫生部分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镇水厂有有效的卫生许可证，有健全的卫生管理制度、消毒制度、消毒剂投加点正确。按照《生活饮用水生活标准》对出厂水水质检验，水质符合《生活饮用水生活标准》。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牵头责任领导：徐沛锋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配合责任领导：孙文君、周国庆、徐沛锋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牵头责任单位：社会事务办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配合责任单位：农业服务中心、平安办（食药监办）、卫生院，各村（社区）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（六）食品安全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1.认真贯彻《中华人民共和国食品安全法》，能有效预防和控制食品安全事故。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2.食品生产和经营单位，食品流通和加工许可证、健康证明齐全，内外环境整洁，食品从业人员个人卫生良好，食品安全和管理制度健全。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3.生猪定点屠宰厂（场）有定点生猪屠宰证书和营业执照。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牵头责任领导：周国庆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配合责任领导：孙文君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牵头责任单位：平安办（食药监办）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配合责任单位：农业服务中心、综合行政执法大队，各村（社区）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（七）病媒生物防治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1.有专人负责病媒生物防治工作；有病媒生物防治专项经费，列入镇政府每年财政预算。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2.有相关病媒生物防治管理规定或制度。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3.工作计划应包括目的、措施、进度、考核检查、预期目标等。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4.有达标组织实施方案，按计划、按进度、按质量要求全面完成达标任务。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5.查杀虫灭鼠药、械的使用情况；用药科学、规范，符合国家管理要求。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6.强化宣传教育，广泛发动群众，提高村（社区）民卫生防病意识。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7.日常病媒生物预防控制工作有关文件与简报；阶段性工作总结和自查情况的资料，务必基本反映病媒生物防治达标工作过程及工作成效。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8.群众对公共环境病媒生物防治工作的满意率达85%以上。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9.灭鼠、灭蚊、灭蝇、灭蟑螂达到国家病媒生物标准。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10.档案资料规范、完整。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牵头责任领导：徐沛锋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配合责任领导：王先奎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牵头责任单位：社会事务办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配合责任单位：文化服务中心、财政办，各村（社区）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（八）疾病预防控制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1.制度本镇的传染病防治规划，贯彻预防为主的方针，紧急预案措施的制定。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2.乡镇级医疗机构实行传染病网络直报，纸质卡片卫生质量达到市级卫生镇要求。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3.幼儿园和中小学、儿童、学生预防接种覆盖率=100%，补种率100%，并纳入国家免疫规划项目的疫苗预防接种实现免费。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牵头责任领导：徐沛锋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配合责任领导：王先奎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牵头责任单位：社会事务办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配合责任单位：文化服务中心、卫生院，各村（社区）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五、有关要求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（一）强化组织领导，形成工作合力。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领导小组统筹部署，抓实抓细卫生城镇建设工作，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各村（社区）、镇级各部门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各站办所中心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要形成工作合力，按照网格化管理落实责任分工。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（二）强化舆论宣传，加强宣传教育。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社会事务办、文化服务中心及党政办公室要强化舆论宣传，多角度、全方位宣传报道卫生城镇建设活动，以正面典型事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影响力带动创卫氛围，小学、卫生院全面落实健康教育宣传。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（三）严格督导检查，确保整治达标。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为确保卫生城镇建设达到预期目标，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镇党委、政府将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门前四包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落实情况纳入各责任单位年度综合目标考核，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卫生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建设工作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领导小组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周将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对各责任单位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卫生城镇建设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工作情况开展督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，定期通报、公示结果。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责任领导、责任站办所中心和镇级各部门及各村（社区）要按照责任分工，主动认领任务，从2023年7月下旬开始，务必扎实推进各自责任领域（区域）卫生城镇问题整治，以崭新的面貌迎接区卫生城镇督查考核组暗访考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附件：中塘镇卫生城镇建设工作责任分解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Bdr>
          <w:top w:val="single" w:color="auto" w:sz="4" w:space="1"/>
          <w:bottom w:val="single" w:color="auto" w:sz="8" w:space="1"/>
        </w:pBdr>
        <w:spacing w:line="420" w:lineRule="exact"/>
        <w:ind w:firstLine="280" w:firstLineChars="1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黔江区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中塘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镇党政办公室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3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</w:t>
      </w:r>
    </w:p>
    <w:p>
      <w:pPr>
        <w:spacing w:line="48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中塘镇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卫生城镇建设工作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责任分解</w:t>
      </w:r>
    </w:p>
    <w:tbl>
      <w:tblPr>
        <w:tblStyle w:val="6"/>
        <w:tblW w:w="13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6873"/>
        <w:gridCol w:w="1820"/>
        <w:gridCol w:w="194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  <w:t>工作任务</w:t>
            </w: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  <w:t>责任清单（建设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标准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  <w:t>及要求）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  <w:t>牵头责任领导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  <w:t>牵头责任办站（中心）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  <w:t>责任村（社区）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氛围营造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（10分）</w:t>
            </w: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辖区内有卫生城镇创建的宣传标语5幅以上，破损后未及时更换，每少1幅扣0.5分。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王先奎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文化服务中心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中塘社区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迎新村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8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健康教育和健康促进工作（10分）</w:t>
            </w: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每季度定期更换健康教育宣传专栏（根据季节、对象不同，选择合适的宣传内容）（2分），没有的扣2分。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徐沛锋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社会事务办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中塘社区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迎新村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开展全民健身活动，公共场所、工作场所等禁烟场所无吸烟现象，“无烟机关”创建工作，学校、卫生院、政府办公楼、会议室现场发现吸烟每次扣0.5分，发现烟缸扣1分，5分扣分为止。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徐沛锋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刘海艳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社会事务办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党政办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中塘社区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迎新村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88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市容市貌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（30分）</w:t>
            </w: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辖区配备专人负责清扫保洁，着装及操作规范，每发现1处不规范扣0.5分。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李  军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规建环保办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华诚物业公司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中塘社区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迎新村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道路功能完善、整洁有序，户外广告、建筑立面干净整治，照明设施、果皮箱设置规范，每发现1处不规范扣0.5分。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李  军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规建环保办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中塘社区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迎新村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18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街镇区域内落实“门前三包”责任制，网格管理规范，区域界限清楚，单位或居民户门前院内发现脏乱差现象1处扣0.2分。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李  军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规建环保办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综合行政执法大队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中塘社区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迎新村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街镇区域内无“牛皮癣”和“十乱”现象，发现1处扣0.2分。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李  军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规建环保办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中塘社区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迎新村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" w:hRule="atLeast"/>
          <w:jc w:val="center"/>
        </w:trPr>
        <w:tc>
          <w:tcPr>
            <w:tcW w:w="18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在建（拆迁）工地管理规范，文明施工措施齐全，环境整治，每发现1处不规范扣0.5分。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李  军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规建环保办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综合行政执法大队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中塘社区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迎新村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8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街镇区域内河道、湖泊等水体及岸坡整洁，无污水直排现象，每发现1处不规范扣0.5分。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李  军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规建环保办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华诚物业公司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中塘社区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迎新村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胜利村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0" w:hRule="atLeast"/>
          <w:jc w:val="center"/>
        </w:trPr>
        <w:tc>
          <w:tcPr>
            <w:tcW w:w="18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绿地完成规划、布局合理，绿地养护良好，绿地环境整治有序，每发现1处不合理扣0.5分。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李  军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规建环保办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华诚物业公司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中塘社区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迎新村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8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生活垃圾分类收运、密闭存放、及时清运、整洁规范，生活垃圾处理设施分类配置、运行达标，建筑垃圾密闭运输，推行无害化处置和资源化利用，每发现1处不规范扣0.5分。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李  军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规建环保办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华诚物业公司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中塘社区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迎新村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  <w:jc w:val="center"/>
        </w:trPr>
        <w:tc>
          <w:tcPr>
            <w:tcW w:w="18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污水处理厂运行规范，达标排放，管网覆盖和污水收信达标，再生资源回收体系完善，每发现1处不规范扣0.5分。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李  军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规建环保办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中塘社区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迎新村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8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公厕配置完善、卫生达标、免费开放，无旱厕（一票否决），每发现1处不合格扣0.5分。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李  军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规建环保办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中塘社区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迎新村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8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农贸市场日常管理规范，卫生制度上墙，商品摆放整齐，管理有序，干净整洁，场地、公厕、排水等设施规范配建，每发现1处不规范扣0.5分。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李  军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规建环保办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综合行政执法大队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中塘社区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迎新村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餐饮、散装食品等摊贩食品安全基本达标，不污染周边环境，活禽经营区域相对独立、设施完善、隔离宰杀，每发现1处不规范扣0.5分。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周国庆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平安办（食药监办）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中塘社区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迎新村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  <w:jc w:val="center"/>
        </w:trPr>
        <w:tc>
          <w:tcPr>
            <w:tcW w:w="18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活禽市场定期休市和清洗消毒制度落实情况，每发现1处不规范扣0.5分。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李  军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规建环保办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综合行政执法大队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中塘社区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迎新村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社区、单位与城乡结合部保洁全覆盖，垃圾容器分类配置，垃圾分类收运、及时清运，道路硬化平整，庭院绿化美化，环境卫生整治达标，无暴露垃圾、卫生死角和其他“十乱”现象，无违规饲养和散养家禽，每发现1处不合格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李  军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规建环保办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综合行政执法大队华诚物业公司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中塘社区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迎新村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" w:hRule="atLeast"/>
          <w:jc w:val="center"/>
        </w:trPr>
        <w:tc>
          <w:tcPr>
            <w:tcW w:w="18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街镇车辆停放有序，实行停车位管理，发现乱停乱放1次扣0.2分。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周国庆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派出所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综合行政执法大队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中塘社区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迎新村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环境保护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（10分）</w:t>
            </w: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引发较大突发环境事件的，1次扣2分。辖区内有突出环境问题未解决的，1件扣0.5分。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李  军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规建环保办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各村（社区）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8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餐饮单位油烟净化符合要求，无油烟直排、油泥污染立面现象，无桔秆、垃圾露天焚烧及烟囱排黑烟现象，发现1处扣0.5分。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李  军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孙文君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规建环保办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农业服务中心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各村（社区）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医疗废物无害化处置，分类、收集、转运、处置等过程符合国家要求，发现1处不规范扣0.5分。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李  军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规建环保办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各村（社区）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88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重点场所卫生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（10分）</w:t>
            </w: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实行公共场卫生监督量化分级管理，规范开展卫生许可和卫生管理工作，公共场所达到基本卫生要求，从业人员管理规范，发现1处不规范扣0.5分。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徐沛锋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社会事务办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中塘社区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迎新村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“五小”行业卫生许可和从业人员管理规范，基本设置、设施设备及操作流程符合要求，公共用品用具配备充足，规范进行更换、清洗、消毒和保洁，发现1处不规范扣0.5分。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徐沛锋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社会事务办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中塘社区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迎新村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  <w:jc w:val="center"/>
        </w:trPr>
        <w:tc>
          <w:tcPr>
            <w:tcW w:w="18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美发店有皮肤病人专用工具，浴室有禁止性病、皮肤病患者入浴标识，发现1处不规范扣0.5分。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徐沛锋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社会事务办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中塘社区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迎新村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8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食品和生活饮用水安全（10分）</w:t>
            </w: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食品生产经营机构依法经营、风险分级管理，管理制度等公示规范，从业人员管理规范，推行明厨亮灶，制止餐饮浪费，无贩卖、制售、食用野生动物现象，发现1处不规范扣0.5分。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周国庆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平安办（食药监办）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各村（社区）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8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食品生产经营机构消毒设施齐全、操作规范，环境整洁，无卫生死角，“三小”行业公示、基本设施规范，符合行业标准要求，“三防”设施落实，食品摊贩管理规范，原辅材料安全卫生可溯源，发现1处不规范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周国庆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平安办（食药监办）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各村（社区）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88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病媒生物防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治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（10分）</w:t>
            </w: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街镇辖区无“四害”孳生场所，发现1处扣0.5分。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徐沛锋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社会事务办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各村（社区）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8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按照要求开展除“四害”活动，开展公共外环境专业化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-SA"/>
              </w:rPr>
              <w:t>防治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，规范设置固定式毒饵盒，有效控制和降低四害密度，发现1处不合格扣0.5分。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徐沛锋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社会事务办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各村（社区）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医疗卫生服务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（10分）</w:t>
            </w: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医疗机构发热门诊、肠道门诊、预检分诊设置规范，接种门诊制度上墙，程序清晰，设置、流程规范，发现1处不合格扣0.5分。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徐沛锋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社会事务办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各村（社区）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合计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100分</w:t>
            </w:r>
          </w:p>
        </w:tc>
        <w:tc>
          <w:tcPr>
            <w:tcW w:w="6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</w:tbl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备注：责任分解仅标注牵头领导、牵头办站中心责任，配合责任领导、配合责任单位</w:t>
      </w:r>
      <w:r>
        <w:rPr>
          <w:rFonts w:hint="eastAsia" w:cs="Times New Roman"/>
          <w:lang w:val="en-US" w:eastAsia="zh-CN"/>
        </w:rPr>
        <w:t>详</w:t>
      </w:r>
      <w:r>
        <w:rPr>
          <w:rFonts w:hint="default" w:ascii="Times New Roman" w:hAnsi="Times New Roman" w:cs="Times New Roman"/>
          <w:lang w:val="en-US" w:eastAsia="zh-CN"/>
        </w:rPr>
        <w:t>见《方案》中第四部分（具体任务）。</w:t>
      </w:r>
    </w:p>
    <w:p>
      <w:pPr>
        <w:tabs>
          <w:tab w:val="left" w:pos="1903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</w:p>
    <w:p>
      <w:pPr>
        <w:tabs>
          <w:tab w:val="left" w:pos="1903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tabs>
          <w:tab w:val="left" w:pos="1903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chineseCountingThousand"/>
      <w:suff w:val="nothing"/>
      <w:lvlText w:val="%1、"/>
      <w:lvlJc w:val="left"/>
      <w:pPr>
        <w:ind w:left="840" w:firstLine="0"/>
      </w:pPr>
      <w:rPr>
        <w:rFonts w:hint="eastAsia"/>
        <w:lang w:val="en-US"/>
      </w:rPr>
    </w:lvl>
    <w:lvl w:ilvl="1" w:tentative="0">
      <w:start w:val="1"/>
      <w:numFmt w:val="chineseCountingThousand"/>
      <w:pStyle w:val="2"/>
      <w:suff w:val="nothing"/>
      <w:lvlText w:val="%2、"/>
      <w:lvlJc w:val="left"/>
      <w:pPr>
        <w:ind w:left="1760" w:firstLine="0"/>
      </w:pPr>
      <w:rPr>
        <w:rFonts w:hint="eastAsia"/>
        <w:lang w:val="en-US"/>
      </w:rPr>
    </w:lvl>
    <w:lvl w:ilvl="2" w:tentative="0">
      <w:start w:val="1"/>
      <w:numFmt w:val="chineseCountingThousand"/>
      <w:suff w:val="nothing"/>
      <w:lvlText w:val="（%3）"/>
      <w:lvlJc w:val="left"/>
      <w:pPr>
        <w:ind w:left="1560" w:firstLine="0"/>
      </w:pPr>
      <w:rPr>
        <w:rFonts w:hint="eastAsia"/>
        <w:lang w:val="en-US"/>
      </w:rPr>
    </w:lvl>
    <w:lvl w:ilvl="3" w:tentative="0">
      <w:start w:val="1"/>
      <w:numFmt w:val="decimal"/>
      <w:suff w:val="nothing"/>
      <w:lvlText w:val="%4."/>
      <w:lvlJc w:val="left"/>
      <w:pPr>
        <w:ind w:left="980" w:firstLine="0"/>
      </w:pPr>
      <w:rPr>
        <w:rFonts w:hint="eastAsia"/>
      </w:rPr>
    </w:lvl>
    <w:lvl w:ilvl="4" w:tentative="0">
      <w:start w:val="1"/>
      <w:numFmt w:val="decimal"/>
      <w:suff w:val="space"/>
      <w:lvlText w:val="(%5)"/>
      <w:lvlJc w:val="left"/>
      <w:pPr>
        <w:ind w:left="627" w:firstLine="0"/>
      </w:pPr>
      <w:rPr>
        <w:rFonts w:hint="eastAsia"/>
      </w:rPr>
    </w:lvl>
    <w:lvl w:ilvl="5" w:tentative="0">
      <w:start w:val="1"/>
      <w:numFmt w:val="decimal"/>
      <w:lvlText w:val="%4..%5.%6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6" w:tentative="0">
      <w:start w:val="1"/>
      <w:numFmt w:val="decimal"/>
      <w:lvlText w:val="%4..%5.%6.%7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7" w:tentative="0">
      <w:start w:val="1"/>
      <w:numFmt w:val="decimal"/>
      <w:lvlText w:val="%4..%5.%6.%7.%8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8" w:tentative="0">
      <w:start w:val="1"/>
      <w:numFmt w:val="decimal"/>
      <w:lvlText w:val="%4..%5.%6.%7.%8.%9"/>
      <w:lvlJc w:val="left"/>
      <w:pPr>
        <w:tabs>
          <w:tab w:val="left" w:pos="627"/>
        </w:tabs>
        <w:ind w:left="627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YWMwYjY4ZjhiNzM3YjIzNjJiMWMyNTg5Y2UwNGIifQ=="/>
  </w:docVars>
  <w:rsids>
    <w:rsidRoot w:val="00000000"/>
    <w:rsid w:val="02525B1C"/>
    <w:rsid w:val="03DB0376"/>
    <w:rsid w:val="073F5011"/>
    <w:rsid w:val="0ABC73CB"/>
    <w:rsid w:val="0B6039B7"/>
    <w:rsid w:val="0C1A0147"/>
    <w:rsid w:val="0CC00E30"/>
    <w:rsid w:val="12900868"/>
    <w:rsid w:val="1462763B"/>
    <w:rsid w:val="152C0415"/>
    <w:rsid w:val="1745129B"/>
    <w:rsid w:val="189B1D78"/>
    <w:rsid w:val="19FD716D"/>
    <w:rsid w:val="1D5C5320"/>
    <w:rsid w:val="23ED552E"/>
    <w:rsid w:val="25401B62"/>
    <w:rsid w:val="25ED2B06"/>
    <w:rsid w:val="28F92E51"/>
    <w:rsid w:val="2F8331B4"/>
    <w:rsid w:val="34543AC1"/>
    <w:rsid w:val="3940037A"/>
    <w:rsid w:val="3A4B63D8"/>
    <w:rsid w:val="3A99116A"/>
    <w:rsid w:val="3EF633CB"/>
    <w:rsid w:val="436314FD"/>
    <w:rsid w:val="45C145AF"/>
    <w:rsid w:val="45F45ADE"/>
    <w:rsid w:val="48FA59D4"/>
    <w:rsid w:val="494871CB"/>
    <w:rsid w:val="49B72166"/>
    <w:rsid w:val="4BA95F1B"/>
    <w:rsid w:val="50967CFF"/>
    <w:rsid w:val="51131643"/>
    <w:rsid w:val="53FD3845"/>
    <w:rsid w:val="56BE0ACC"/>
    <w:rsid w:val="5B4D323B"/>
    <w:rsid w:val="5CAE2146"/>
    <w:rsid w:val="5E540C69"/>
    <w:rsid w:val="5F605FA1"/>
    <w:rsid w:val="644E780E"/>
    <w:rsid w:val="656521D8"/>
    <w:rsid w:val="6A505A87"/>
    <w:rsid w:val="6AFB0B91"/>
    <w:rsid w:val="6CC43A2A"/>
    <w:rsid w:val="6E4C0490"/>
    <w:rsid w:val="725672F4"/>
    <w:rsid w:val="73566305"/>
    <w:rsid w:val="76636E5A"/>
    <w:rsid w:val="7A1572D4"/>
    <w:rsid w:val="7DDA05E5"/>
    <w:rsid w:val="7E6739E0"/>
    <w:rsid w:val="7EBF8373"/>
    <w:rsid w:val="7FCE2AE8"/>
    <w:rsid w:val="7FCF47FA"/>
    <w:rsid w:val="7FFEBBC7"/>
    <w:rsid w:val="EDF61C86"/>
    <w:rsid w:val="F1FD098C"/>
    <w:rsid w:val="F6FDD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numPr>
        <w:ilvl w:val="1"/>
        <w:numId w:val="1"/>
      </w:numPr>
      <w:ind w:left="0" w:firstLine="200" w:firstLineChars="200"/>
      <w:outlineLvl w:val="1"/>
    </w:pPr>
    <w:rPr>
      <w:rFonts w:hAnsi="Arial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  <w:rPr>
      <w:rFonts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5862</Words>
  <Characters>6020</Characters>
  <Lines>0</Lines>
  <Paragraphs>0</Paragraphs>
  <TotalTime>11</TotalTime>
  <ScaleCrop>false</ScaleCrop>
  <LinksUpToDate>false</LinksUpToDate>
  <CharactersWithSpaces>6081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2023-07-25T13:36:00Z</dcterms:created>
  <dc:creator>HP</dc:creator>
  <cp:lastModifiedBy>kylin</cp:lastModifiedBy>
  <cp:lastPrinted>2023-07-28T08:59:00Z</cp:lastPrinted>
  <dcterms:modified xsi:type="dcterms:W3CDTF">2026-01-28T15:27:19Z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E9CF88894F594C8FBF3520D6237DB68C_13</vt:lpwstr>
  </property>
</Properties>
</file>