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36" w:lineRule="exact"/>
        <w:jc w:val="center"/>
        <w:rPr>
          <w:rFonts w:hint="eastAsia" w:ascii="方正小标宋_GBK" w:eastAsia="方正小标宋_GBK"/>
          <w:sz w:val="44"/>
          <w:szCs w:val="44"/>
        </w:rPr>
      </w:pPr>
    </w:p>
    <w:p>
      <w:pPr>
        <w:spacing w:line="636" w:lineRule="exact"/>
        <w:jc w:val="center"/>
        <w:rPr>
          <w:rFonts w:hint="eastAsia" w:ascii="方正小标宋_GBK" w:eastAsia="方正小标宋_GBK"/>
          <w:sz w:val="44"/>
          <w:szCs w:val="44"/>
        </w:rPr>
      </w:pPr>
    </w:p>
    <w:p>
      <w:pPr>
        <w:spacing w:line="636" w:lineRule="exact"/>
        <w:jc w:val="center"/>
        <w:rPr>
          <w:rFonts w:hint="eastAsia" w:ascii="方正小标宋_GBK" w:eastAsia="方正小标宋_GBK"/>
          <w:sz w:val="44"/>
          <w:szCs w:val="44"/>
        </w:rPr>
      </w:pPr>
    </w:p>
    <w:p>
      <w:pPr>
        <w:spacing w:line="636" w:lineRule="exact"/>
        <w:jc w:val="center"/>
        <w:rPr>
          <w:rFonts w:hint="eastAsia" w:ascii="方正小标宋_GBK" w:eastAsia="方正小标宋_GBK"/>
          <w:sz w:val="44"/>
          <w:szCs w:val="44"/>
        </w:rPr>
      </w:pPr>
    </w:p>
    <w:p>
      <w:pPr>
        <w:spacing w:line="636" w:lineRule="exact"/>
        <w:jc w:val="center"/>
        <w:rPr>
          <w:rFonts w:hint="eastAsia" w:ascii="方正小标宋_GBK" w:eastAsia="方正小标宋_GBK"/>
          <w:sz w:val="44"/>
          <w:szCs w:val="44"/>
        </w:rPr>
      </w:pPr>
    </w:p>
    <w:p>
      <w:pPr>
        <w:spacing w:line="636" w:lineRule="exact"/>
        <w:jc w:val="center"/>
        <w:rPr>
          <w:rFonts w:hint="eastAsia" w:ascii="方正小标宋_GBK" w:eastAsia="方正小标宋_GBK"/>
          <w:sz w:val="44"/>
          <w:szCs w:val="44"/>
        </w:rPr>
      </w:pPr>
    </w:p>
    <w:p>
      <w:pPr>
        <w:spacing w:line="636" w:lineRule="exact"/>
        <w:jc w:val="center"/>
        <w:rPr>
          <w:rFonts w:hint="eastAsia" w:ascii="方正小标宋_GBK" w:eastAsia="方正小标宋_GBK"/>
          <w:sz w:val="44"/>
          <w:szCs w:val="44"/>
        </w:rPr>
      </w:pPr>
    </w:p>
    <w:p>
      <w:pPr>
        <w:spacing w:line="600" w:lineRule="exact"/>
        <w:jc w:val="center"/>
        <w:rPr>
          <w:rFonts w:hint="eastAsia" w:ascii="方正仿宋_GBK" w:eastAsia="方正仿宋_GBK"/>
          <w:sz w:val="32"/>
          <w:szCs w:val="32"/>
        </w:rPr>
      </w:pPr>
      <w:r>
        <w:rPr>
          <w:rFonts w:hint="eastAsia" w:ascii="方正仿宋_GBK" w:eastAsia="方正仿宋_GBK"/>
          <w:sz w:val="32"/>
          <w:szCs w:val="32"/>
        </w:rPr>
        <w:t>正阳办事处发〔2021〕98号</w:t>
      </w:r>
    </w:p>
    <w:p>
      <w:pPr>
        <w:spacing w:line="600" w:lineRule="exact"/>
        <w:jc w:val="center"/>
        <w:rPr>
          <w:rFonts w:hint="eastAsia" w:ascii="方正小标宋_GBK" w:eastAsia="方正小标宋_GBK"/>
          <w:sz w:val="44"/>
          <w:szCs w:val="44"/>
        </w:rPr>
      </w:pPr>
    </w:p>
    <w:p>
      <w:pPr>
        <w:spacing w:line="600" w:lineRule="exact"/>
        <w:jc w:val="center"/>
        <w:rPr>
          <w:rFonts w:hint="eastAsia" w:ascii="方正小标宋_GBK" w:eastAsia="方正小标宋_GBK"/>
          <w:sz w:val="44"/>
          <w:szCs w:val="44"/>
        </w:rPr>
      </w:pPr>
    </w:p>
    <w:p>
      <w:pPr>
        <w:spacing w:line="574" w:lineRule="exact"/>
        <w:jc w:val="center"/>
        <w:rPr>
          <w:rFonts w:hint="eastAsia" w:ascii="方正小标宋_GBK" w:eastAsia="方正小标宋_GBK"/>
          <w:sz w:val="44"/>
          <w:szCs w:val="44"/>
        </w:rPr>
      </w:pPr>
      <w:r>
        <w:rPr>
          <w:rFonts w:hint="eastAsia" w:ascii="方正小标宋_GBK" w:eastAsia="方正小标宋_GBK"/>
          <w:sz w:val="44"/>
          <w:szCs w:val="44"/>
        </w:rPr>
        <w:t>黔江区人民政府正阳街道办事处</w:t>
      </w:r>
    </w:p>
    <w:p>
      <w:pPr>
        <w:spacing w:line="574" w:lineRule="exact"/>
        <w:jc w:val="center"/>
        <w:rPr>
          <w:rFonts w:hint="eastAsia" w:ascii="方正小标宋_GBK" w:eastAsia="方正小标宋_GBK"/>
          <w:sz w:val="44"/>
          <w:szCs w:val="44"/>
        </w:rPr>
      </w:pPr>
      <w:bookmarkStart w:id="1" w:name="_GoBack"/>
      <w:r>
        <w:rPr>
          <w:rFonts w:hint="eastAsia" w:ascii="方正小标宋_GBK" w:eastAsia="方正小标宋_GBK"/>
          <w:sz w:val="44"/>
          <w:szCs w:val="44"/>
        </w:rPr>
        <w:t>关于印发正阳街道全面推行林长制工作方案的</w:t>
      </w:r>
    </w:p>
    <w:p>
      <w:pPr>
        <w:spacing w:line="574" w:lineRule="exact"/>
        <w:jc w:val="center"/>
        <w:rPr>
          <w:rFonts w:hint="eastAsia" w:ascii="方正小标宋_GBK" w:eastAsia="方正小标宋_GBK"/>
          <w:sz w:val="44"/>
          <w:szCs w:val="44"/>
        </w:rPr>
      </w:pPr>
      <w:r>
        <w:rPr>
          <w:rFonts w:hint="eastAsia" w:ascii="方正小标宋_GBK" w:eastAsia="方正小标宋_GBK"/>
          <w:sz w:val="44"/>
          <w:szCs w:val="44"/>
        </w:rPr>
        <w:t>通  知</w:t>
      </w:r>
    </w:p>
    <w:bookmarkEnd w:id="1"/>
    <w:p>
      <w:pPr>
        <w:spacing w:line="574" w:lineRule="exact"/>
        <w:rPr>
          <w:rFonts w:hint="eastAsia" w:ascii="方正仿宋_GBK" w:eastAsia="方正仿宋_GBK"/>
          <w:sz w:val="32"/>
          <w:szCs w:val="32"/>
        </w:rPr>
      </w:pPr>
    </w:p>
    <w:p>
      <w:pPr>
        <w:spacing w:line="574" w:lineRule="exact"/>
        <w:rPr>
          <w:rFonts w:hint="eastAsia" w:ascii="方正仿宋_GBK" w:eastAsia="方正仿宋_GBK"/>
          <w:sz w:val="32"/>
          <w:szCs w:val="32"/>
        </w:rPr>
      </w:pPr>
      <w:r>
        <w:rPr>
          <w:rFonts w:hint="eastAsia" w:ascii="方正仿宋_GBK" w:eastAsia="方正仿宋_GBK"/>
          <w:sz w:val="32"/>
          <w:szCs w:val="32"/>
        </w:rPr>
        <w:t>各社区居委会，街道相关部门（科室）：</w:t>
      </w:r>
    </w:p>
    <w:p>
      <w:pPr>
        <w:spacing w:line="574" w:lineRule="exact"/>
        <w:ind w:firstLine="640" w:firstLineChars="200"/>
        <w:rPr>
          <w:rFonts w:hint="eastAsia" w:ascii="方正仿宋_GBK" w:eastAsia="方正仿宋_GBK"/>
          <w:sz w:val="32"/>
          <w:szCs w:val="32"/>
        </w:rPr>
      </w:pPr>
      <w:r>
        <w:rPr>
          <w:rFonts w:hint="eastAsia" w:ascii="方正仿宋_GBK" w:eastAsia="方正仿宋_GBK"/>
          <w:sz w:val="32"/>
          <w:szCs w:val="32"/>
        </w:rPr>
        <w:t>现将《正阳街道全面推行林长制工作方案》印发给你们，请认真贯彻落实。</w:t>
      </w:r>
    </w:p>
    <w:p>
      <w:pPr>
        <w:spacing w:line="574" w:lineRule="exact"/>
        <w:rPr>
          <w:rFonts w:hint="eastAsia" w:ascii="方正仿宋_GBK" w:eastAsia="方正仿宋_GBK"/>
          <w:sz w:val="32"/>
          <w:szCs w:val="32"/>
        </w:rPr>
      </w:pPr>
    </w:p>
    <w:p>
      <w:pPr>
        <w:spacing w:line="574" w:lineRule="exact"/>
        <w:rPr>
          <w:rFonts w:hint="eastAsia" w:ascii="方正仿宋_GBK" w:eastAsia="方正仿宋_GBK"/>
          <w:sz w:val="32"/>
          <w:szCs w:val="32"/>
        </w:rPr>
      </w:pPr>
    </w:p>
    <w:p>
      <w:pPr>
        <w:spacing w:line="574" w:lineRule="exact"/>
        <w:ind w:firstLine="630"/>
        <w:jc w:val="right"/>
        <w:rPr>
          <w:rFonts w:hint="eastAsia" w:ascii="方正仿宋_GBK" w:hAnsi="方正仿宋_GBK" w:eastAsia="方正仿宋_GBK" w:cs="方正仿宋_GBK"/>
          <w:sz w:val="32"/>
          <w:szCs w:val="32"/>
        </w:rPr>
      </w:pPr>
      <w:r>
        <w:rPr>
          <w:rFonts w:hint="eastAsia" w:eastAsia="方正仿宋_GBK"/>
          <w:sz w:val="32"/>
          <w:szCs w:val="32"/>
        </w:rPr>
        <w:t>黔江区人民政府正阳街道办事处</w:t>
      </w:r>
    </w:p>
    <w:p>
      <w:pPr>
        <w:spacing w:line="574"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2021年9月22日</w:t>
      </w:r>
    </w:p>
    <w:p>
      <w:pPr>
        <w:spacing w:line="574" w:lineRule="exact"/>
        <w:ind w:firstLine="320" w:firstLineChars="1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（此件公开发布）</w:t>
      </w:r>
    </w:p>
    <w:p>
      <w:pPr>
        <w:spacing w:line="600" w:lineRule="exact"/>
        <w:jc w:val="center"/>
        <w:rPr>
          <w:rFonts w:hint="eastAsia" w:ascii="方正小标宋_GBK" w:eastAsia="方正小标宋_GBK"/>
          <w:sz w:val="44"/>
          <w:szCs w:val="44"/>
        </w:rPr>
      </w:pPr>
      <w:r>
        <w:rPr>
          <w:rFonts w:hint="eastAsia" w:ascii="方正小标宋_GBK" w:eastAsia="方正小标宋_GBK"/>
          <w:sz w:val="44"/>
          <w:szCs w:val="44"/>
        </w:rPr>
        <w:t>正阳街道全面推行林长制工作方案</w:t>
      </w:r>
    </w:p>
    <w:p>
      <w:pPr>
        <w:spacing w:line="600" w:lineRule="exact"/>
        <w:rPr>
          <w:rFonts w:hint="eastAsia" w:ascii="方正仿宋_GBK" w:eastAsia="方正仿宋_GBK"/>
          <w:sz w:val="32"/>
          <w:szCs w:val="32"/>
        </w:rPr>
      </w:pPr>
    </w:p>
    <w:p>
      <w:pPr>
        <w:spacing w:line="600" w:lineRule="exact"/>
        <w:ind w:firstLine="640" w:firstLineChars="200"/>
        <w:rPr>
          <w:rFonts w:hint="eastAsia" w:ascii="方正仿宋_GBK" w:eastAsia="方正仿宋_GBK"/>
          <w:sz w:val="32"/>
          <w:szCs w:val="32"/>
        </w:rPr>
      </w:pPr>
      <w:r>
        <w:rPr>
          <w:rFonts w:hint="eastAsia" w:ascii="方正仿宋_GBK" w:eastAsia="方正仿宋_GBK"/>
          <w:sz w:val="32"/>
          <w:szCs w:val="32"/>
        </w:rPr>
        <w:t>为进一步加强森林等重要生态系统保护管理，压实全保护发展森林等生态资源（以下简称山林资源）的主体责任，根据黔江区委办《关于全面推行林长制的工作方案》（黔江委办发〔2021〕14号），结合本街道实际，提出以下工作方案。</w:t>
      </w:r>
    </w:p>
    <w:p>
      <w:pPr>
        <w:spacing w:line="600" w:lineRule="exact"/>
        <w:ind w:firstLine="640" w:firstLineChars="200"/>
        <w:rPr>
          <w:rFonts w:hint="eastAsia" w:ascii="方正黑体_GBK" w:eastAsia="方正黑体_GBK"/>
          <w:sz w:val="32"/>
          <w:szCs w:val="32"/>
        </w:rPr>
      </w:pPr>
      <w:r>
        <w:rPr>
          <w:rFonts w:hint="eastAsia" w:ascii="方正黑体_GBK" w:eastAsia="方正黑体_GBK"/>
          <w:sz w:val="32"/>
          <w:szCs w:val="32"/>
        </w:rPr>
        <w:t>一、总体要求</w:t>
      </w:r>
    </w:p>
    <w:p>
      <w:pPr>
        <w:spacing w:line="600" w:lineRule="exact"/>
        <w:ind w:firstLine="640" w:firstLineChars="200"/>
        <w:rPr>
          <w:rFonts w:hint="eastAsia" w:ascii="方正仿宋_GBK" w:eastAsia="方正仿宋_GBK"/>
          <w:sz w:val="32"/>
          <w:szCs w:val="32"/>
        </w:rPr>
      </w:pPr>
      <w:r>
        <w:rPr>
          <w:rFonts w:hint="eastAsia" w:ascii="方正仿宋_GBK" w:eastAsia="方正仿宋_GBK"/>
          <w:sz w:val="32"/>
          <w:szCs w:val="32"/>
        </w:rPr>
        <w:t>（一）指导思想</w:t>
      </w:r>
    </w:p>
    <w:p>
      <w:pPr>
        <w:spacing w:line="600" w:lineRule="exact"/>
        <w:ind w:firstLine="640" w:firstLineChars="200"/>
        <w:rPr>
          <w:rFonts w:hint="eastAsia" w:ascii="方正仿宋_GBK" w:eastAsia="方正仿宋_GBK"/>
          <w:sz w:val="32"/>
          <w:szCs w:val="32"/>
        </w:rPr>
      </w:pPr>
      <w:r>
        <w:rPr>
          <w:rFonts w:hint="eastAsia" w:ascii="方正仿宋_GBK" w:eastAsia="方正仿宋_GBK"/>
          <w:sz w:val="32"/>
          <w:szCs w:val="32"/>
        </w:rPr>
        <w:t>以习近平新时代中国特色社会主义思想为指导，全面贯彻党的十九大和十九届二中、三中、四中、五中全会精神，深入贯彻习近平总书记对重庆提出的营造良好政治生态，坚持“两点”定位、“两地”“两高”目标，发挥“三个作用”和推动成渝地区双城经济圈建设等重要指示要求，认真践行习近平生态文明思想，把握新发展阶段、贯彻新发展理念、融入新发展格局，在全街道全面推行林长制，统筹山水林田湖草沙系统治理，明确全街道各级党政领导干部山林资源目标责任，构建党政同责、属地负责、部门协同、源头治理、全域覆盖的长效机制，做到林长制工作有责、有方、有效，切实筑牢长江上游重要生态屏障，加快建设山清水秀美丽之地，助力建设“中国峡谷城</w:t>
      </w:r>
      <w:r>
        <w:rPr>
          <w:rFonts w:hint="eastAsia" w:ascii="宋体" w:hAnsi="宋体" w:cs="宋体"/>
          <w:sz w:val="32"/>
          <w:szCs w:val="32"/>
        </w:rPr>
        <w:t>•</w:t>
      </w:r>
      <w:r>
        <w:rPr>
          <w:rFonts w:hint="eastAsia" w:ascii="方正仿宋_GBK" w:hAnsi="方正仿宋_GBK" w:eastAsia="方正仿宋_GBK" w:cs="方正仿宋_GBK"/>
          <w:sz w:val="32"/>
          <w:szCs w:val="32"/>
        </w:rPr>
        <w:t>武陵会客厅”。</w:t>
      </w:r>
    </w:p>
    <w:p>
      <w:pPr>
        <w:spacing w:line="600" w:lineRule="exact"/>
        <w:ind w:firstLine="640" w:firstLineChars="200"/>
        <w:rPr>
          <w:rFonts w:hint="eastAsia" w:ascii="方正仿宋_GBK" w:eastAsia="方正仿宋_GBK"/>
          <w:sz w:val="32"/>
          <w:szCs w:val="32"/>
        </w:rPr>
      </w:pPr>
      <w:r>
        <w:rPr>
          <w:rFonts w:hint="eastAsia" w:ascii="方正仿宋_GBK" w:eastAsia="方正仿宋_GBK"/>
          <w:sz w:val="32"/>
          <w:szCs w:val="32"/>
        </w:rPr>
        <w:t>（二）工作目标</w:t>
      </w:r>
    </w:p>
    <w:p>
      <w:pPr>
        <w:spacing w:line="600" w:lineRule="exact"/>
        <w:ind w:firstLine="640" w:firstLineChars="200"/>
        <w:rPr>
          <w:rFonts w:hint="eastAsia" w:ascii="方正仿宋_GBK" w:eastAsia="方正仿宋_GBK"/>
          <w:sz w:val="32"/>
          <w:szCs w:val="32"/>
        </w:rPr>
      </w:pPr>
      <w:r>
        <w:rPr>
          <w:rFonts w:hint="eastAsia" w:ascii="方正仿宋_GBK" w:eastAsia="方正仿宋_GBK"/>
          <w:sz w:val="32"/>
          <w:szCs w:val="32"/>
        </w:rPr>
        <w:t>到2021年底，全面建立起街道、社区“两级林长和网格护林员”责任体系，实现全街道林长制管理责任全覆盖。基本建立山林资源保护发展、山林资源损害问题发现与整治、林长制绩效考核评价等工作机制，完善相关治理体系。</w:t>
      </w:r>
    </w:p>
    <w:p>
      <w:pPr>
        <w:spacing w:line="600" w:lineRule="exact"/>
        <w:ind w:firstLine="640" w:firstLineChars="200"/>
        <w:rPr>
          <w:rFonts w:hint="eastAsia" w:ascii="方正仿宋_GBK" w:eastAsia="方正仿宋_GBK"/>
          <w:sz w:val="32"/>
          <w:szCs w:val="32"/>
        </w:rPr>
      </w:pPr>
      <w:r>
        <w:rPr>
          <w:rFonts w:hint="eastAsia" w:ascii="方正仿宋_GBK" w:eastAsia="方正仿宋_GBK"/>
          <w:sz w:val="32"/>
          <w:szCs w:val="32"/>
        </w:rPr>
        <w:t>到2025年，全面构建起责权明确、协调有序、保障有力、监管严格、运行高效的山林资源保护发展机制，森林数量、森林质量和山林资源综合效益显著提升；全域生态保护全面加强；实施好生态修复工程、落实好市场化多元化生态补偿机制；防控森林火灾，防治林业有害生物，严厉打击违法侵占山林资源行为，全街道森林覆盖率达到65%以上，森林火灾受害率控制在0.3‰以内，林业有害生物危害尤其是松材线虫病疫情逐年减轻。</w:t>
      </w:r>
    </w:p>
    <w:p>
      <w:pPr>
        <w:spacing w:line="600" w:lineRule="exact"/>
        <w:ind w:firstLine="640" w:firstLineChars="200"/>
        <w:rPr>
          <w:rFonts w:hint="eastAsia" w:ascii="方正黑体_GBK" w:eastAsia="方正黑体_GBK"/>
          <w:sz w:val="32"/>
          <w:szCs w:val="32"/>
        </w:rPr>
      </w:pPr>
      <w:r>
        <w:rPr>
          <w:rFonts w:hint="eastAsia" w:ascii="方正黑体_GBK" w:eastAsia="方正黑体_GBK"/>
          <w:sz w:val="32"/>
          <w:szCs w:val="32"/>
        </w:rPr>
        <w:t>二、主要任务</w:t>
      </w:r>
    </w:p>
    <w:p>
      <w:pPr>
        <w:spacing w:line="600" w:lineRule="exact"/>
        <w:ind w:firstLine="640" w:firstLineChars="200"/>
        <w:rPr>
          <w:rFonts w:hint="eastAsia" w:ascii="方正仿宋_GBK" w:eastAsia="方正仿宋_GBK"/>
          <w:sz w:val="32"/>
          <w:szCs w:val="32"/>
        </w:rPr>
      </w:pPr>
      <w:r>
        <w:rPr>
          <w:rFonts w:hint="eastAsia" w:ascii="方正仿宋_GBK" w:eastAsia="方正仿宋_GBK"/>
          <w:sz w:val="32"/>
          <w:szCs w:val="32"/>
        </w:rPr>
        <w:t>（一）全面建立林长制责任体系</w:t>
      </w:r>
    </w:p>
    <w:p>
      <w:pPr>
        <w:spacing w:line="600" w:lineRule="exact"/>
        <w:ind w:firstLine="640" w:firstLineChars="200"/>
        <w:rPr>
          <w:rFonts w:hint="eastAsia" w:ascii="方正仿宋_GBK" w:eastAsia="方正仿宋_GBK"/>
          <w:sz w:val="32"/>
          <w:szCs w:val="32"/>
        </w:rPr>
      </w:pPr>
      <w:r>
        <w:rPr>
          <w:rFonts w:hint="eastAsia" w:ascii="方正仿宋_GBK" w:eastAsia="方正仿宋_GBK"/>
          <w:sz w:val="32"/>
          <w:szCs w:val="32"/>
        </w:rPr>
        <w:t>街道、社区设立“两级”林长，充实网格护林员队伍，建立完善“两级林长+网格护林员”责任体系，通过强化各级领导责任，推动山林资源保护发展目标任务和工作措施落地落细落实。</w:t>
      </w:r>
    </w:p>
    <w:p>
      <w:pPr>
        <w:spacing w:line="600" w:lineRule="exact"/>
        <w:ind w:firstLine="640" w:firstLineChars="200"/>
        <w:rPr>
          <w:rFonts w:hint="eastAsia" w:ascii="方正仿宋_GBK" w:eastAsia="方正仿宋_GBK"/>
          <w:sz w:val="32"/>
          <w:szCs w:val="32"/>
        </w:rPr>
      </w:pPr>
      <w:r>
        <w:rPr>
          <w:rFonts w:hint="eastAsia" w:ascii="方正仿宋_GBK" w:eastAsia="方正仿宋_GBK"/>
          <w:sz w:val="32"/>
          <w:szCs w:val="32"/>
        </w:rPr>
        <w:t>1.建立健全组织体系。全街道设立双总林长，由街道党工委、办事处主要负责同志担任，是全街道实施林长制的总指挥、总督导；设立副总林长，实行分区（片）负责，由办事处相关领导同志担任，督促指导相关片区村（居）实施林长制工作。</w:t>
      </w:r>
    </w:p>
    <w:p>
      <w:pPr>
        <w:spacing w:line="600" w:lineRule="exact"/>
        <w:ind w:firstLine="640" w:firstLineChars="200"/>
        <w:rPr>
          <w:rFonts w:hint="eastAsia" w:ascii="方正仿宋_GBK" w:eastAsia="方正仿宋_GBK"/>
          <w:sz w:val="32"/>
          <w:szCs w:val="32"/>
        </w:rPr>
      </w:pPr>
      <w:r>
        <w:rPr>
          <w:rFonts w:hint="eastAsia" w:ascii="方正仿宋_GBK" w:eastAsia="方正仿宋_GBK"/>
          <w:sz w:val="32"/>
          <w:szCs w:val="32"/>
        </w:rPr>
        <w:t>在各社区设立辖区林长，由社区党组织书记担任。是本辖区实施林长制的第一责任人。以天保护林员、生态护林员、公益岗位护林员等为依托，动员广大社会力量参与，建立完善网格护林员队伍，对山林资源实行网格化管理，按网格责任区域落实巡山护林责任，及时发现并报告森林火险、林业有害生物、各类破坏山林资源和乱捕滥猎野生动物等情况。</w:t>
      </w:r>
    </w:p>
    <w:p>
      <w:pPr>
        <w:spacing w:line="600" w:lineRule="exact"/>
        <w:ind w:firstLine="640" w:firstLineChars="200"/>
        <w:rPr>
          <w:rFonts w:hint="eastAsia" w:ascii="方正仿宋_GBK" w:eastAsia="方正仿宋_GBK"/>
          <w:sz w:val="32"/>
          <w:szCs w:val="32"/>
        </w:rPr>
      </w:pPr>
      <w:r>
        <w:rPr>
          <w:rFonts w:hint="eastAsia" w:ascii="方正仿宋_GBK" w:eastAsia="方正仿宋_GBK"/>
          <w:sz w:val="32"/>
          <w:szCs w:val="32"/>
        </w:rPr>
        <w:t>2.落实林长职责与工作报告制度。街道、社区林长组织领导责任区域山林资源保护发展工作，落实保护发展山林资源目标责任制；组织制定实施山林资源保护发展规划、年度工作计划，强化统筹治理，推动制度建设，完善责任机制；组织协调解决责任区域的重点、难点问题，依法保护山林资源；组织落实山林资源防灭火、重大林业有害生物防控责任和措施，强化林业行政执法。</w:t>
      </w:r>
    </w:p>
    <w:p>
      <w:pPr>
        <w:spacing w:line="600" w:lineRule="exact"/>
        <w:ind w:firstLine="640" w:firstLineChars="200"/>
        <w:rPr>
          <w:rFonts w:hint="eastAsia" w:ascii="方正仿宋_GBK" w:eastAsia="方正仿宋_GBK"/>
          <w:sz w:val="32"/>
          <w:szCs w:val="32"/>
        </w:rPr>
      </w:pPr>
      <w:r>
        <w:rPr>
          <w:rFonts w:hint="eastAsia" w:ascii="方正仿宋_GBK" w:eastAsia="方正仿宋_GBK"/>
          <w:sz w:val="32"/>
          <w:szCs w:val="32"/>
        </w:rPr>
        <w:t>总林长、副总林长每半年至少率队巡查辖区山林1次，协调解决山林资源保护发展中的重大问题。社区辖区林长每季度至少率队巡查辖区山林1次，及时处置山林资源保护发展中的具体问题；社区级林长巡林发现的问题及时向街道级林长报告。各级林长要加强对辖区林长制工作的调研、督导，及时处置巡山护林中发现的各类问题。社区辖区林长每半年向副总林长、总林长报告辖区林长制工作贯彻落实情况，副总林长每年向总林长报告片区林长制贯彻落实情况，总林长每年向区总林长报告全街道林长制贯彻落实情况。</w:t>
      </w:r>
    </w:p>
    <w:p>
      <w:pPr>
        <w:spacing w:line="600" w:lineRule="exact"/>
        <w:ind w:firstLine="640" w:firstLineChars="200"/>
        <w:rPr>
          <w:rFonts w:hint="eastAsia" w:ascii="方正仿宋_GBK" w:eastAsia="方正仿宋_GBK"/>
          <w:sz w:val="32"/>
          <w:szCs w:val="32"/>
        </w:rPr>
      </w:pPr>
      <w:r>
        <w:rPr>
          <w:rFonts w:hint="eastAsia" w:ascii="方正仿宋_GBK" w:eastAsia="方正仿宋_GBK"/>
          <w:sz w:val="32"/>
          <w:szCs w:val="32"/>
        </w:rPr>
        <w:t>3.完善林长制工作办公室职能职责。全街道总林长办公室设在街道农服中心，由分管林业工作的副主任兼任街道总林长办主任；片区林长办公室分别设在副总林长指定的街道级部门，由指定的街道级部门主要负责人担任片区林长办主任。林长办公室负责组织实施林长制日常工作，加强综合统筹协调，定期向本级林长报告工作情况。</w:t>
      </w:r>
    </w:p>
    <w:p>
      <w:pPr>
        <w:spacing w:line="600" w:lineRule="exact"/>
        <w:ind w:firstLine="640" w:firstLineChars="200"/>
        <w:rPr>
          <w:rFonts w:hint="eastAsia" w:ascii="方正仿宋_GBK" w:eastAsia="方正仿宋_GBK"/>
          <w:sz w:val="32"/>
          <w:szCs w:val="32"/>
        </w:rPr>
      </w:pPr>
      <w:r>
        <w:rPr>
          <w:rFonts w:hint="eastAsia" w:ascii="方正仿宋_GBK" w:eastAsia="方正仿宋_GBK"/>
          <w:sz w:val="32"/>
          <w:szCs w:val="32"/>
        </w:rPr>
        <w:t>（二）建立落实山林资源保护发展机制</w:t>
      </w:r>
    </w:p>
    <w:p>
      <w:pPr>
        <w:spacing w:line="600" w:lineRule="exact"/>
        <w:ind w:firstLine="640" w:firstLineChars="200"/>
        <w:rPr>
          <w:rFonts w:hint="eastAsia" w:ascii="方正仿宋_GBK" w:eastAsia="方正仿宋_GBK"/>
          <w:sz w:val="32"/>
          <w:szCs w:val="32"/>
        </w:rPr>
      </w:pPr>
      <w:r>
        <w:rPr>
          <w:rFonts w:hint="eastAsia" w:ascii="方正仿宋_GBK" w:eastAsia="方正仿宋_GBK"/>
          <w:sz w:val="32"/>
          <w:szCs w:val="32"/>
        </w:rPr>
        <w:t>围绕长江经济带生态优先绿色发展、成渝地区双城经济圈生态廊道建设，加强生态保护修复，大力推进国土绿化，着力提升森林数量、森林质量与综合效益。</w:t>
      </w:r>
    </w:p>
    <w:p>
      <w:pPr>
        <w:spacing w:line="600" w:lineRule="exact"/>
        <w:ind w:firstLine="640" w:firstLineChars="200"/>
        <w:rPr>
          <w:rFonts w:hint="eastAsia" w:ascii="方正仿宋_GBK" w:eastAsia="方正仿宋_GBK"/>
          <w:sz w:val="32"/>
          <w:szCs w:val="32"/>
        </w:rPr>
      </w:pPr>
      <w:r>
        <w:rPr>
          <w:rFonts w:hint="eastAsia" w:ascii="方正仿宋_GBK" w:eastAsia="方正仿宋_GBK"/>
          <w:sz w:val="32"/>
          <w:szCs w:val="32"/>
        </w:rPr>
        <w:t>1.严守生态保护红线，实行最严格的山林资源保护管理。加强山林资源监测管理，不断完善山林资源“一张图”“一套数”动态监测体系，提升山林资源保护发展智能化水平。加强重点生态功能区和生态环境敏感脆弱区域的山林资源监管，加强森林和生物多样性保护，严格落实天然林保护制度，严格控制林地、草地转为建设用地。加强公益林管理，全面停止天然林商业性采伐，完善森林生态效益补偿制度。强化野生动植物及其栖息地和古树名木保护。认真贯彻落实市委、市政府《关于科学建立自然保护地体系的实施意见》，整合优化现有各类自然保护地，科学精准设立自然保护地，严格监管自然保护地人类活动问题。开展生态系统保护成效监测评估。突出抓好阿蓬江国家湿地公园及其流域湿地保护和修复，做实生态岸线、退养还湿、栖息地恢复、湿地宣教、系统管理等生态修复工程，建好生态防护林、生态隔离带等污染防控工程。落实政府行政首长负责制，严防森林火灾，建立健全重大林业有害生物监管和联防联治机制，严格控制以松材线虫病疫情为重点的林业有害生物危害。创建森林火情智能监控示范区，探索全天候自动巡航、自动识别、自动定位、自动报警的森林火情智能监控，建立街道—社区—护林员“三级”智能监控网络，提升初期火情发现和辅助决策能力，重点森林火情智能监控覆盖率达95%以上，加强灾害综合监测预警能力、灾害应急处置与恢复重建能力和防治工程建设。创建松材线虫病防控示范区，积极探索建立松材线虫病防控机制，全力以赴开展松材线虫病防治攻坚战。实现重点防控区疫情风险可防可控，坚决有效遏制疫情扩散蔓延。推进监测普查专职化、防治队伍专业化、质量管控标准化、检疫执法规范化、排查整治常态化。</w:t>
      </w:r>
    </w:p>
    <w:p>
      <w:pPr>
        <w:spacing w:line="600" w:lineRule="exact"/>
        <w:ind w:firstLine="640" w:firstLineChars="200"/>
        <w:rPr>
          <w:rFonts w:hint="eastAsia" w:ascii="方正仿宋_GBK" w:eastAsia="方正仿宋_GBK"/>
          <w:sz w:val="32"/>
          <w:szCs w:val="32"/>
        </w:rPr>
      </w:pPr>
      <w:r>
        <w:rPr>
          <w:rFonts w:hint="eastAsia" w:ascii="方正仿宋_GBK" w:eastAsia="方正仿宋_GBK"/>
          <w:sz w:val="32"/>
          <w:szCs w:val="32"/>
        </w:rPr>
        <w:t>2.持续推进生态修复，不断提高山林资源生态质量。依据国土空间规划，科学划定生态用地，持续推进大规模国土绿化，实施重要生态系统保护和生态修复重大工程，突出抓好国家储备林、天然林保护、退耕还林等重大生态工程。扎实推进国家储备林建设，加强人工林集约栽培、现有林改培、抚育及补植补造，营造工业原料林、珍稀树种和大径级用材林等优质高效多功能森林。开展天然林保护与修复示范试点，创建天然林保护示范区。建立和完善造林绿化后期管护制度和投入机制，提高造林成活成林率。高质量建设阿蓬江流域生态廊道、自然山体生态屏障和高速公路、铁路等生态通道，增强各类生态项目在水土流失治理、水源涵养保护、丰富生物多样性、治理面源污染、减灾防灾等方面的生态防护功能，逐步提升生态品质。推进水土流失和石漠化综合治理，精准提升森林质量，构建稳定高效多功能的林草生态系统，筑牢生态屏障。落实部门绿化责任，创新义务植树机制，提高全民义务植树尽责率。大力推进乡村绿化美化，构建绿色生态屏障区，逐步形成宜居、宜业、宜游高质量森林城市生态体系。</w:t>
      </w:r>
    </w:p>
    <w:p>
      <w:pPr>
        <w:spacing w:line="600" w:lineRule="exact"/>
        <w:ind w:firstLine="640" w:firstLineChars="200"/>
        <w:rPr>
          <w:rFonts w:hint="eastAsia" w:ascii="方正仿宋_GBK" w:eastAsia="方正仿宋_GBK"/>
          <w:sz w:val="32"/>
          <w:szCs w:val="32"/>
        </w:rPr>
      </w:pPr>
      <w:r>
        <w:rPr>
          <w:rFonts w:hint="eastAsia" w:ascii="方正仿宋_GBK" w:eastAsia="方正仿宋_GBK"/>
          <w:sz w:val="32"/>
          <w:szCs w:val="32"/>
        </w:rPr>
        <w:t>3.深化林业改革，推动生态产业惠民。加强森林资源资产管理，推动林区可持续发展。深化集体林权制度改革，探索所有权、承包权、经营权</w:t>
      </w:r>
      <w:r>
        <w:rPr>
          <w:rFonts w:hint="eastAsia" w:ascii="方正仿宋_GBK" w:eastAsia="方正仿宋_GBK"/>
          <w:sz w:val="32"/>
          <w:szCs w:val="32"/>
          <w:lang w:eastAsia="zh-CN"/>
        </w:rPr>
        <w:t>“三权”分置</w:t>
      </w:r>
      <w:r>
        <w:rPr>
          <w:rFonts w:hint="eastAsia" w:ascii="方正仿宋_GBK" w:eastAsia="方正仿宋_GBK"/>
          <w:sz w:val="32"/>
          <w:szCs w:val="32"/>
        </w:rPr>
        <w:t>改革。突出生态价值转化，加快建立生态产品价值实现机制，打通“绿水青山就是金山银山”的转化通道，实现生态惠民。积极推进生态产业化和产业生态化，促进山林资源一二三产业融合发展。加强森林分类经营、森林抚育和退化林修复。实施生态产品品牌战略，引导龙头企业通过新业态开拓、新产品开发、新成果转化，实现生态产业升级发展。科学利用山林资源，巩固拓展脱贫攻坚成果同乡村振兴有效衔接，建立利益联结机制，让更多的绿水青山转化为金山银山，实现生态美、产业兴、百姓富的有机统一。</w:t>
      </w:r>
    </w:p>
    <w:p>
      <w:pPr>
        <w:spacing w:line="600" w:lineRule="exact"/>
        <w:ind w:firstLine="640" w:firstLineChars="200"/>
        <w:rPr>
          <w:rFonts w:hint="eastAsia" w:ascii="方正仿宋_GBK" w:eastAsia="方正仿宋_GBK"/>
          <w:sz w:val="32"/>
          <w:szCs w:val="32"/>
        </w:rPr>
      </w:pPr>
      <w:r>
        <w:rPr>
          <w:rFonts w:hint="eastAsia" w:ascii="方正仿宋_GBK" w:eastAsia="方正仿宋_GBK"/>
          <w:sz w:val="32"/>
          <w:szCs w:val="32"/>
        </w:rPr>
        <w:t>（三）建立落实山林资源损害问题发现与整治机制</w:t>
      </w:r>
    </w:p>
    <w:p>
      <w:pPr>
        <w:spacing w:line="600" w:lineRule="exact"/>
        <w:ind w:firstLine="640" w:firstLineChars="200"/>
        <w:rPr>
          <w:rFonts w:hint="eastAsia" w:ascii="方正仿宋_GBK" w:eastAsia="方正仿宋_GBK"/>
          <w:sz w:val="32"/>
          <w:szCs w:val="32"/>
        </w:rPr>
      </w:pPr>
      <w:r>
        <w:rPr>
          <w:rFonts w:hint="eastAsia" w:ascii="方正仿宋_GBK" w:eastAsia="方正仿宋_GBK"/>
          <w:sz w:val="32"/>
          <w:szCs w:val="32"/>
        </w:rPr>
        <w:t>坚持综合治理、系统治理、源头治理，及时全面发现问题，规范有效整治问题，发挥问题整改教育警示作用，让破坏生态环境者付出相应代价。</w:t>
      </w:r>
    </w:p>
    <w:p>
      <w:pPr>
        <w:spacing w:line="600" w:lineRule="exact"/>
        <w:ind w:firstLine="640" w:firstLineChars="200"/>
        <w:rPr>
          <w:rFonts w:hint="eastAsia" w:ascii="方正仿宋_GBK" w:eastAsia="方正仿宋_GBK"/>
          <w:sz w:val="32"/>
          <w:szCs w:val="32"/>
        </w:rPr>
      </w:pPr>
      <w:r>
        <w:rPr>
          <w:rFonts w:hint="eastAsia" w:ascii="方正仿宋_GBK" w:eastAsia="方正仿宋_GBK"/>
          <w:sz w:val="32"/>
          <w:szCs w:val="32"/>
        </w:rPr>
        <w:t>1.</w:t>
      </w:r>
      <w:r>
        <w:rPr>
          <w:rFonts w:hint="eastAsia" w:ascii="方正仿宋_GBK" w:eastAsia="方正仿宋_GBK"/>
          <w:sz w:val="32"/>
          <w:szCs w:val="32"/>
        </w:rPr>
        <w:tab/>
      </w:r>
      <w:r>
        <w:rPr>
          <w:rFonts w:hint="eastAsia" w:ascii="方正仿宋_GBK" w:eastAsia="方正仿宋_GBK"/>
          <w:sz w:val="32"/>
          <w:szCs w:val="32"/>
        </w:rPr>
        <w:t>建立健全问题发现机制。坚持问题导向，拓宽山林资源损害问题采集渠道，健全监测预防网络，构建全方位、常态化的山林资源损害问题发现机制。一是全面加强网格护林员日常巡护。充分利用巡护信息管理系统，明确网格护林员最低上线率，确保网格护林员在岗在位、认真履职。对重点生态功能区、生态环境敏感脆弱区域及节假日等重点时段，增设检查哨卡，增加上岗护林员，延长巡护时间，加大巡查检查力度，严防新增生态破坏点。二是加强重点问题</w:t>
      </w:r>
      <w:r>
        <w:rPr>
          <w:rFonts w:hint="eastAsia" w:ascii="方正仿宋_GBK" w:eastAsia="方正仿宋_GBK"/>
          <w:sz w:val="32"/>
          <w:szCs w:val="32"/>
          <w:lang w:eastAsia="zh-CN"/>
        </w:rPr>
        <w:t>明察暗访</w:t>
      </w:r>
      <w:r>
        <w:rPr>
          <w:rFonts w:hint="eastAsia" w:ascii="方正仿宋_GBK" w:eastAsia="方正仿宋_GBK"/>
          <w:sz w:val="32"/>
          <w:szCs w:val="32"/>
        </w:rPr>
        <w:t>。针对各区域山林资源保护存在的重点、难点问题，街道林长办公室适时组织</w:t>
      </w:r>
      <w:r>
        <w:rPr>
          <w:rFonts w:hint="eastAsia" w:ascii="方正仿宋_GBK" w:eastAsia="方正仿宋_GBK"/>
          <w:sz w:val="32"/>
          <w:szCs w:val="32"/>
          <w:lang w:eastAsia="zh-CN"/>
        </w:rPr>
        <w:t>明察暗访</w:t>
      </w:r>
      <w:r>
        <w:rPr>
          <w:rFonts w:hint="eastAsia" w:ascii="方正仿宋_GBK" w:eastAsia="方正仿宋_GBK"/>
          <w:sz w:val="32"/>
          <w:szCs w:val="32"/>
        </w:rPr>
        <w:t>，做到问题早发现、早处置。积极探索“民间林长”等有益做法，扩大发现破坏山林资源违法违规行为线索的来源渠道。三是强化社会监督和新闻媒体舆论监督。通过公布举报热线、微信公众号等方式，积极发动群众举报各类破坏山林资源违法违规行为。充分运用报刊、广播电视、网络及新媒体，引导更多群众知晓、参与和监督。</w:t>
      </w:r>
    </w:p>
    <w:p>
      <w:pPr>
        <w:spacing w:line="600" w:lineRule="exact"/>
        <w:ind w:firstLine="640" w:firstLineChars="200"/>
        <w:rPr>
          <w:rFonts w:hint="eastAsia" w:ascii="方正仿宋_GBK" w:eastAsia="方正仿宋_GBK"/>
          <w:sz w:val="32"/>
          <w:szCs w:val="32"/>
        </w:rPr>
      </w:pPr>
      <w:r>
        <w:rPr>
          <w:rFonts w:hint="eastAsia" w:ascii="方正仿宋_GBK" w:eastAsia="方正仿宋_GBK"/>
          <w:sz w:val="32"/>
          <w:szCs w:val="32"/>
        </w:rPr>
        <w:t>2.</w:t>
      </w:r>
      <w:r>
        <w:rPr>
          <w:rFonts w:hint="eastAsia" w:ascii="方正仿宋_GBK" w:eastAsia="方正仿宋_GBK"/>
          <w:sz w:val="32"/>
          <w:szCs w:val="32"/>
        </w:rPr>
        <w:tab/>
      </w:r>
      <w:r>
        <w:rPr>
          <w:rFonts w:hint="eastAsia" w:ascii="方正仿宋_GBK" w:eastAsia="方正仿宋_GBK"/>
          <w:sz w:val="32"/>
          <w:szCs w:val="32"/>
        </w:rPr>
        <w:t>建立落实问题整治机制。明确生态环境问题整治工作责任，规范流程、明确界限、依法处置、提高效率，逐步消除问题存量，坚决遏制问题增量。一是建立健全工作规范。明确问题核实交办、处置整改、验收销号等工作流程，实行问题整治项目化、清单化管理，建立“接、转、办、督、核”问题整治工作闭环。二是明确政策界限，实行分类处置。统筹保护生态与保障民生，协同整治现实问题与历史遗留问题，对能够立即整改的，立行立改、迅速到位；需要阶段推进的，明确阶段目标，打表整改到位；需要长期坚持的，利用建章立制固化好经验、好做法，建立长效机制。三是强化依法治林，严格执行法律法规，建立健全林业执法体系，加强林业行政执法能力建设，严厉打击破坏山林资源违法犯罪行为。</w:t>
      </w:r>
    </w:p>
    <w:p>
      <w:pPr>
        <w:spacing w:line="600" w:lineRule="exact"/>
        <w:ind w:firstLine="640" w:firstLineChars="200"/>
        <w:rPr>
          <w:rFonts w:hint="eastAsia" w:ascii="方正仿宋_GBK" w:eastAsia="方正仿宋_GBK"/>
          <w:sz w:val="32"/>
          <w:szCs w:val="32"/>
        </w:rPr>
      </w:pPr>
      <w:r>
        <w:rPr>
          <w:rFonts w:hint="eastAsia" w:ascii="方正仿宋_GBK" w:eastAsia="方正仿宋_GBK"/>
          <w:sz w:val="32"/>
          <w:szCs w:val="32"/>
        </w:rPr>
        <w:t>（四）建立落实林长制绩效考核评价机制</w:t>
      </w:r>
    </w:p>
    <w:p>
      <w:pPr>
        <w:spacing w:line="600" w:lineRule="exact"/>
        <w:ind w:firstLine="640" w:firstLineChars="200"/>
        <w:rPr>
          <w:rFonts w:hint="eastAsia" w:ascii="方正仿宋_GBK" w:eastAsia="方正仿宋_GBK"/>
          <w:sz w:val="32"/>
          <w:szCs w:val="32"/>
        </w:rPr>
      </w:pPr>
      <w:r>
        <w:rPr>
          <w:rFonts w:hint="eastAsia" w:ascii="方正仿宋_GBK" w:eastAsia="方正仿宋_GBK"/>
          <w:sz w:val="32"/>
          <w:szCs w:val="32"/>
        </w:rPr>
        <w:t>各级林长对本区域山林资源保护发展目标负总责，探索建立山林资源保护发展指标量化、考核公开、评价客观的绩效考核评价机制，开展林长制实施情况第三方评估。将森林覆盖率、森林蓄积量等列入各级林长责任制目标考核指标，社区级林长负责组织对本级林长的考核，考核结果作为社区领导班子和有关领导干部综合考核评价的重要依据，对工作突出、成效明显的予以通报表扬，对工作不力的责成限期整改。实行生态环境责任终身追究制，对造成山林资源严重破坏的，严格按照有关规定追究责任。</w:t>
      </w:r>
    </w:p>
    <w:p>
      <w:pPr>
        <w:spacing w:line="600" w:lineRule="exact"/>
        <w:ind w:firstLine="640" w:firstLineChars="200"/>
        <w:rPr>
          <w:rFonts w:hint="eastAsia" w:ascii="方正黑体_GBK" w:eastAsia="方正黑体_GBK"/>
          <w:sz w:val="32"/>
          <w:szCs w:val="32"/>
        </w:rPr>
      </w:pPr>
      <w:r>
        <w:rPr>
          <w:rFonts w:hint="eastAsia" w:ascii="方正黑体_GBK" w:eastAsia="方正黑体_GBK"/>
          <w:sz w:val="32"/>
          <w:szCs w:val="32"/>
        </w:rPr>
        <w:t>三、保障措施</w:t>
      </w:r>
    </w:p>
    <w:p>
      <w:pPr>
        <w:spacing w:line="600" w:lineRule="exact"/>
        <w:ind w:firstLine="640" w:firstLineChars="200"/>
        <w:rPr>
          <w:rFonts w:hint="eastAsia" w:ascii="方正仿宋_GBK" w:eastAsia="方正仿宋_GBK"/>
          <w:sz w:val="32"/>
          <w:szCs w:val="32"/>
        </w:rPr>
      </w:pPr>
      <w:r>
        <w:rPr>
          <w:rFonts w:hint="eastAsia" w:ascii="方正仿宋_GBK" w:eastAsia="方正仿宋_GBK"/>
          <w:sz w:val="32"/>
          <w:szCs w:val="32"/>
        </w:rPr>
        <w:t>（一）加强组织领导</w:t>
      </w:r>
    </w:p>
    <w:p>
      <w:pPr>
        <w:spacing w:line="600" w:lineRule="exact"/>
        <w:ind w:firstLine="640" w:firstLineChars="200"/>
        <w:rPr>
          <w:rFonts w:hint="eastAsia" w:ascii="方正仿宋_GBK" w:eastAsia="方正仿宋_GBK"/>
          <w:sz w:val="32"/>
          <w:szCs w:val="32"/>
        </w:rPr>
      </w:pPr>
      <w:r>
        <w:rPr>
          <w:rFonts w:hint="eastAsia" w:ascii="方正仿宋_GBK" w:eastAsia="方正仿宋_GBK"/>
          <w:sz w:val="32"/>
          <w:szCs w:val="32"/>
        </w:rPr>
        <w:t>各社区是全面推行林长制的责任主体，要把林长制作为推进生态文明建设的重要举措，狠抓责任落实。要抓紧细化并制定出台辖区林长制工作方案、实施“路线图”、机制措施和考核办法，建立健全林长会议制度、林长巡林制度、信息公开制度、工作督查制度等。加强实施林长制工作力量，保障必要的工作经费，做到组织体系和责任落实到位、制度和政策措施到位、督促检查和考核到位。总林长办公室要加强综合统筹协调，督促指导林长制各项重点工作落实到位。</w:t>
      </w:r>
    </w:p>
    <w:p>
      <w:pPr>
        <w:spacing w:line="600" w:lineRule="exact"/>
        <w:ind w:firstLine="640" w:firstLineChars="200"/>
        <w:rPr>
          <w:rFonts w:hint="eastAsia" w:ascii="方正仿宋_GBK" w:eastAsia="方正仿宋_GBK"/>
          <w:sz w:val="32"/>
          <w:szCs w:val="32"/>
        </w:rPr>
      </w:pPr>
      <w:r>
        <w:rPr>
          <w:rFonts w:hint="eastAsia" w:ascii="方正仿宋_GBK" w:eastAsia="方正仿宋_GBK"/>
          <w:sz w:val="32"/>
          <w:szCs w:val="32"/>
        </w:rPr>
        <w:t>（二）强化能力建设</w:t>
      </w:r>
    </w:p>
    <w:p>
      <w:pPr>
        <w:spacing w:line="600" w:lineRule="exact"/>
        <w:ind w:firstLine="640" w:firstLineChars="200"/>
        <w:rPr>
          <w:rFonts w:hint="eastAsia" w:ascii="方正仿宋_GBK" w:eastAsia="方正仿宋_GBK"/>
          <w:sz w:val="32"/>
          <w:szCs w:val="32"/>
        </w:rPr>
      </w:pPr>
      <w:r>
        <w:rPr>
          <w:rFonts w:hint="eastAsia" w:ascii="方正仿宋_GBK" w:eastAsia="方正仿宋_GBK"/>
          <w:sz w:val="32"/>
          <w:szCs w:val="32"/>
        </w:rPr>
        <w:t>加强基层林业工作能力建设，强化对网格护林员等管护人员的培训和日常管理。加强重点林区道路、水利、通讯等基础设施建设，以及森林防灭火监测、林业有害生物防治基础能力建设。加强科技创新、新技术应用和科技服务，加快推进“智慧林长”建设。设立山林警长制，建立行政执法与刑事司法衔接工作机制，不断强化执法效能。</w:t>
      </w:r>
    </w:p>
    <w:p>
      <w:pPr>
        <w:spacing w:line="600" w:lineRule="exact"/>
        <w:ind w:firstLine="640" w:firstLineChars="200"/>
        <w:rPr>
          <w:rFonts w:hint="eastAsia" w:ascii="方正仿宋_GBK" w:eastAsia="方正仿宋_GBK"/>
          <w:sz w:val="32"/>
          <w:szCs w:val="32"/>
        </w:rPr>
      </w:pPr>
      <w:r>
        <w:rPr>
          <w:rFonts w:hint="eastAsia" w:ascii="方正仿宋_GBK" w:eastAsia="方正仿宋_GBK"/>
          <w:sz w:val="32"/>
          <w:szCs w:val="32"/>
        </w:rPr>
        <w:t>（三）注重宣传引导</w:t>
      </w:r>
    </w:p>
    <w:p>
      <w:pPr>
        <w:spacing w:line="600" w:lineRule="exact"/>
        <w:ind w:firstLine="640" w:firstLineChars="200"/>
        <w:rPr>
          <w:rFonts w:hint="eastAsia" w:ascii="方正仿宋_GBK" w:eastAsia="方正仿宋_GBK"/>
          <w:sz w:val="32"/>
          <w:szCs w:val="32"/>
        </w:rPr>
      </w:pPr>
      <w:r>
        <w:rPr>
          <w:rFonts w:hint="eastAsia" w:ascii="方正仿宋_GBK" w:eastAsia="方正仿宋_GBK"/>
          <w:sz w:val="32"/>
          <w:szCs w:val="32"/>
        </w:rPr>
        <w:t>建立林长制信息发布平台，加强信息报送，在责任区域显著位置设置林长公示牌向社会公告林长名单，每年公布山林资源保护发展情况。加强生态文明宣传教育，增强全社会保护改善生态环境的责任意识和参与意识，营造全民知晓、支持和推进林长制工作的社会氛围。</w:t>
      </w:r>
    </w:p>
    <w:p>
      <w:pPr>
        <w:spacing w:line="600" w:lineRule="exact"/>
        <w:ind w:firstLine="640" w:firstLineChars="200"/>
        <w:rPr>
          <w:rFonts w:hint="eastAsia" w:ascii="方正仿宋_GBK" w:eastAsia="方正仿宋_GBK"/>
          <w:sz w:val="32"/>
          <w:szCs w:val="32"/>
        </w:rPr>
      </w:pPr>
    </w:p>
    <w:p>
      <w:pPr>
        <w:spacing w:line="600" w:lineRule="exact"/>
        <w:ind w:firstLine="640" w:firstLineChars="200"/>
        <w:rPr>
          <w:rFonts w:hint="eastAsia" w:ascii="方正仿宋_GBK" w:eastAsia="方正仿宋_GBK"/>
          <w:sz w:val="32"/>
          <w:szCs w:val="32"/>
        </w:rPr>
      </w:pPr>
      <w:r>
        <w:rPr>
          <w:rFonts w:hint="eastAsia" w:ascii="方正仿宋_GBK" w:eastAsia="方正仿宋_GBK"/>
          <w:sz w:val="32"/>
          <w:szCs w:val="32"/>
        </w:rPr>
        <w:t>附件：1.正阳街道林长制工作责任清单</w:t>
      </w:r>
    </w:p>
    <w:p>
      <w:pPr>
        <w:spacing w:line="600" w:lineRule="exact"/>
        <w:ind w:firstLine="1600" w:firstLineChars="500"/>
        <w:rPr>
          <w:rFonts w:hint="eastAsia" w:ascii="方正仿宋_GBK" w:eastAsia="方正仿宋_GBK"/>
          <w:sz w:val="32"/>
          <w:szCs w:val="32"/>
        </w:rPr>
      </w:pPr>
      <w:r>
        <w:rPr>
          <w:rFonts w:hint="eastAsia" w:ascii="方正仿宋_GBK" w:eastAsia="方正仿宋_GBK"/>
          <w:sz w:val="32"/>
          <w:szCs w:val="32"/>
        </w:rPr>
        <w:t>2.正阳街道片区林长责任区</w:t>
      </w:r>
    </w:p>
    <w:p>
      <w:pPr>
        <w:spacing w:line="600" w:lineRule="exact"/>
        <w:rPr>
          <w:rFonts w:hint="eastAsia" w:ascii="方正仿宋_GBK" w:eastAsia="方正仿宋_GBK"/>
          <w:sz w:val="32"/>
          <w:szCs w:val="32"/>
        </w:rPr>
      </w:pPr>
    </w:p>
    <w:p>
      <w:pPr>
        <w:spacing w:line="600" w:lineRule="exact"/>
        <w:rPr>
          <w:rFonts w:hint="eastAsia" w:ascii="方正仿宋_GBK" w:eastAsia="方正仿宋_GBK"/>
          <w:sz w:val="32"/>
          <w:szCs w:val="32"/>
        </w:rPr>
      </w:pPr>
    </w:p>
    <w:p>
      <w:pPr>
        <w:spacing w:line="600" w:lineRule="exact"/>
        <w:rPr>
          <w:rFonts w:hint="eastAsia" w:ascii="方正仿宋_GBK" w:eastAsia="方正仿宋_GBK"/>
          <w:sz w:val="32"/>
          <w:szCs w:val="32"/>
        </w:rPr>
      </w:pPr>
    </w:p>
    <w:p>
      <w:pPr>
        <w:spacing w:line="600" w:lineRule="exact"/>
        <w:rPr>
          <w:rFonts w:hint="eastAsia" w:ascii="方正仿宋_GBK" w:eastAsia="方正仿宋_GBK"/>
          <w:sz w:val="32"/>
          <w:szCs w:val="32"/>
        </w:rPr>
      </w:pPr>
    </w:p>
    <w:p>
      <w:pPr>
        <w:spacing w:line="600" w:lineRule="exact"/>
        <w:rPr>
          <w:rFonts w:hint="eastAsia" w:ascii="方正仿宋_GBK" w:eastAsia="方正仿宋_GBK"/>
          <w:sz w:val="32"/>
          <w:szCs w:val="32"/>
        </w:rPr>
      </w:pPr>
    </w:p>
    <w:p>
      <w:pPr>
        <w:spacing w:line="600" w:lineRule="exact"/>
        <w:rPr>
          <w:rFonts w:hint="eastAsia" w:ascii="方正仿宋_GBK" w:eastAsia="方正仿宋_GBK"/>
          <w:sz w:val="32"/>
          <w:szCs w:val="32"/>
        </w:rPr>
      </w:pPr>
    </w:p>
    <w:p>
      <w:pPr>
        <w:spacing w:line="600" w:lineRule="exact"/>
        <w:rPr>
          <w:rFonts w:hint="eastAsia" w:ascii="方正仿宋_GBK" w:eastAsia="方正仿宋_GBK"/>
          <w:sz w:val="32"/>
          <w:szCs w:val="32"/>
        </w:rPr>
      </w:pPr>
    </w:p>
    <w:p>
      <w:pPr>
        <w:spacing w:line="600" w:lineRule="exact"/>
        <w:rPr>
          <w:rFonts w:hint="eastAsia" w:ascii="方正仿宋_GBK" w:eastAsia="方正仿宋_GBK"/>
          <w:sz w:val="32"/>
          <w:szCs w:val="32"/>
        </w:rPr>
      </w:pPr>
    </w:p>
    <w:p>
      <w:pPr>
        <w:spacing w:line="600" w:lineRule="exact"/>
        <w:rPr>
          <w:rFonts w:hint="eastAsia" w:ascii="方正仿宋_GBK" w:eastAsia="方正仿宋_GBK"/>
          <w:sz w:val="32"/>
          <w:szCs w:val="32"/>
        </w:rPr>
      </w:pPr>
    </w:p>
    <w:p>
      <w:pPr>
        <w:snapToGrid w:val="0"/>
        <w:rPr>
          <w:rFonts w:hint="eastAsia" w:eastAsia="方正黑体_GBK"/>
          <w:sz w:val="32"/>
          <w:szCs w:val="32"/>
        </w:rPr>
      </w:pPr>
      <w:r>
        <w:rPr>
          <w:rFonts w:hAnsi="方正黑体_GBK" w:eastAsia="方正黑体_GBK"/>
          <w:sz w:val="32"/>
          <w:szCs w:val="32"/>
        </w:rPr>
        <w:t>附件</w:t>
      </w:r>
      <w:r>
        <w:rPr>
          <w:rFonts w:eastAsia="方正黑体_GBK"/>
          <w:sz w:val="32"/>
          <w:szCs w:val="32"/>
        </w:rPr>
        <w:t>1</w:t>
      </w:r>
      <w:bookmarkStart w:id="0" w:name="_GoBack"/>
      <w:bookmarkEnd w:id="0"/>
    </w:p>
    <w:p>
      <w:pPr>
        <w:snapToGrid w:val="0"/>
        <w:rPr>
          <w:rFonts w:eastAsia="方正黑体_GBK"/>
          <w:sz w:val="32"/>
          <w:szCs w:val="32"/>
        </w:rPr>
      </w:pPr>
    </w:p>
    <w:p>
      <w:pPr>
        <w:snapToGrid w:val="0"/>
        <w:jc w:val="center"/>
        <w:rPr>
          <w:rFonts w:eastAsia="方正小标宋_GBK"/>
          <w:sz w:val="44"/>
          <w:szCs w:val="44"/>
        </w:rPr>
      </w:pPr>
      <w:r>
        <w:rPr>
          <w:rFonts w:hint="eastAsia" w:eastAsia="方正小标宋_GBK"/>
          <w:sz w:val="44"/>
          <w:szCs w:val="44"/>
        </w:rPr>
        <w:t>正阳街道</w:t>
      </w:r>
      <w:r>
        <w:rPr>
          <w:rFonts w:eastAsia="方正小标宋_GBK"/>
          <w:sz w:val="44"/>
          <w:szCs w:val="44"/>
        </w:rPr>
        <w:t>林长制工作责任清单</w:t>
      </w:r>
    </w:p>
    <w:p>
      <w:pPr>
        <w:spacing w:line="600" w:lineRule="exact"/>
        <w:rPr>
          <w:rFonts w:hint="eastAsia" w:ascii="方正仿宋_GBK" w:eastAsia="方正仿宋_GBK"/>
          <w:sz w:val="32"/>
          <w:szCs w:val="32"/>
        </w:rPr>
      </w:pPr>
    </w:p>
    <w:tbl>
      <w:tblPr>
        <w:tblStyle w:val="5"/>
        <w:tblW w:w="9330" w:type="dxa"/>
        <w:jc w:val="center"/>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108" w:type="dxa"/>
          <w:bottom w:w="0" w:type="dxa"/>
          <w:right w:w="108" w:type="dxa"/>
        </w:tblCellMar>
      </w:tblPr>
      <w:tblGrid>
        <w:gridCol w:w="1292"/>
        <w:gridCol w:w="4763"/>
        <w:gridCol w:w="3275"/>
      </w:tblGrid>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315" w:hRule="atLeast"/>
          <w:tblHeader/>
          <w:jc w:val="center"/>
        </w:trPr>
        <w:tc>
          <w:tcPr>
            <w:tcW w:w="1292" w:type="dxa"/>
            <w:tcBorders>
              <w:top w:val="single" w:color="auto" w:sz="6" w:space="0"/>
              <w:left w:val="single" w:color="auto" w:sz="6" w:space="0"/>
              <w:bottom w:val="single" w:color="auto" w:sz="2" w:space="0"/>
              <w:right w:val="single" w:color="auto" w:sz="2" w:space="0"/>
            </w:tcBorders>
            <w:noWrap w:val="0"/>
            <w:tcMar>
              <w:top w:w="0" w:type="dxa"/>
              <w:left w:w="28" w:type="dxa"/>
              <w:bottom w:w="0" w:type="dxa"/>
              <w:right w:w="28" w:type="dxa"/>
            </w:tcMar>
            <w:vAlign w:val="center"/>
          </w:tcPr>
          <w:p>
            <w:pPr>
              <w:spacing w:line="300" w:lineRule="exact"/>
              <w:jc w:val="center"/>
              <w:rPr>
                <w:rFonts w:eastAsia="方正黑体_GBK"/>
                <w:sz w:val="24"/>
                <w:szCs w:val="20"/>
              </w:rPr>
            </w:pPr>
            <w:r>
              <w:rPr>
                <w:rFonts w:eastAsia="方正黑体_GBK"/>
                <w:sz w:val="24"/>
                <w:szCs w:val="20"/>
              </w:rPr>
              <w:t>责任主体</w:t>
            </w:r>
          </w:p>
        </w:tc>
        <w:tc>
          <w:tcPr>
            <w:tcW w:w="4763" w:type="dxa"/>
            <w:tcBorders>
              <w:top w:val="single" w:color="auto" w:sz="6" w:space="0"/>
              <w:left w:val="single" w:color="auto" w:sz="2" w:space="0"/>
              <w:bottom w:val="single" w:color="auto" w:sz="2" w:space="0"/>
              <w:right w:val="single" w:color="auto" w:sz="2" w:space="0"/>
            </w:tcBorders>
            <w:noWrap w:val="0"/>
            <w:tcMar>
              <w:top w:w="0" w:type="dxa"/>
              <w:left w:w="28" w:type="dxa"/>
              <w:bottom w:w="0" w:type="dxa"/>
              <w:right w:w="28" w:type="dxa"/>
            </w:tcMar>
            <w:vAlign w:val="center"/>
          </w:tcPr>
          <w:p>
            <w:pPr>
              <w:spacing w:line="300" w:lineRule="exact"/>
              <w:jc w:val="center"/>
              <w:rPr>
                <w:rFonts w:eastAsia="方正黑体_GBK"/>
                <w:sz w:val="24"/>
                <w:szCs w:val="20"/>
              </w:rPr>
            </w:pPr>
            <w:r>
              <w:rPr>
                <w:rFonts w:eastAsia="方正黑体_GBK"/>
                <w:sz w:val="24"/>
                <w:szCs w:val="20"/>
              </w:rPr>
              <w:t>主   要   职   责</w:t>
            </w:r>
          </w:p>
        </w:tc>
        <w:tc>
          <w:tcPr>
            <w:tcW w:w="3275" w:type="dxa"/>
            <w:tcBorders>
              <w:top w:val="single" w:color="auto" w:sz="6" w:space="0"/>
              <w:left w:val="single" w:color="auto" w:sz="2" w:space="0"/>
              <w:bottom w:val="single" w:color="auto" w:sz="2" w:space="0"/>
              <w:right w:val="single" w:color="auto" w:sz="6" w:space="0"/>
            </w:tcBorders>
            <w:noWrap w:val="0"/>
            <w:tcMar>
              <w:top w:w="0" w:type="dxa"/>
              <w:left w:w="28" w:type="dxa"/>
              <w:bottom w:w="0" w:type="dxa"/>
              <w:right w:w="28" w:type="dxa"/>
            </w:tcMar>
            <w:vAlign w:val="center"/>
          </w:tcPr>
          <w:p>
            <w:pPr>
              <w:spacing w:line="300" w:lineRule="exact"/>
              <w:jc w:val="center"/>
              <w:rPr>
                <w:rFonts w:eastAsia="方正黑体_GBK"/>
                <w:sz w:val="24"/>
                <w:szCs w:val="20"/>
              </w:rPr>
            </w:pPr>
            <w:r>
              <w:rPr>
                <w:rFonts w:eastAsia="方正黑体_GBK"/>
                <w:sz w:val="24"/>
                <w:szCs w:val="20"/>
              </w:rPr>
              <w:t>工  作  要  求</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1758" w:hRule="atLeast"/>
          <w:jc w:val="center"/>
        </w:trPr>
        <w:tc>
          <w:tcPr>
            <w:tcW w:w="1292" w:type="dxa"/>
            <w:tcBorders>
              <w:top w:val="single" w:color="auto" w:sz="2" w:space="0"/>
              <w:left w:val="single" w:color="auto" w:sz="6" w:space="0"/>
              <w:bottom w:val="single" w:color="auto" w:sz="4" w:space="0"/>
              <w:right w:val="single" w:color="auto" w:sz="2" w:space="0"/>
            </w:tcBorders>
            <w:noWrap w:val="0"/>
            <w:tcMar>
              <w:top w:w="0" w:type="dxa"/>
              <w:left w:w="28" w:type="dxa"/>
              <w:bottom w:w="0" w:type="dxa"/>
              <w:right w:w="28" w:type="dxa"/>
            </w:tcMar>
            <w:vAlign w:val="center"/>
          </w:tcPr>
          <w:p>
            <w:pPr>
              <w:snapToGrid w:val="0"/>
              <w:spacing w:line="300" w:lineRule="exact"/>
              <w:jc w:val="center"/>
              <w:rPr>
                <w:rFonts w:eastAsia="方正仿宋_GBK"/>
                <w:sz w:val="24"/>
                <w:szCs w:val="20"/>
              </w:rPr>
            </w:pPr>
            <w:r>
              <w:rPr>
                <w:rFonts w:eastAsia="方正仿宋_GBK"/>
                <w:sz w:val="24"/>
                <w:szCs w:val="20"/>
              </w:rPr>
              <w:t>总林长</w:t>
            </w:r>
          </w:p>
        </w:tc>
        <w:tc>
          <w:tcPr>
            <w:tcW w:w="4763" w:type="dxa"/>
            <w:tcBorders>
              <w:top w:val="single" w:color="auto" w:sz="2" w:space="0"/>
              <w:left w:val="single" w:color="auto" w:sz="2" w:space="0"/>
              <w:bottom w:val="single" w:color="auto" w:sz="2" w:space="0"/>
              <w:right w:val="single" w:color="auto" w:sz="2" w:space="0"/>
            </w:tcBorders>
            <w:noWrap w:val="0"/>
            <w:tcMar>
              <w:top w:w="0" w:type="dxa"/>
              <w:left w:w="28" w:type="dxa"/>
              <w:bottom w:w="0" w:type="dxa"/>
              <w:right w:w="28" w:type="dxa"/>
            </w:tcMar>
            <w:vAlign w:val="center"/>
          </w:tcPr>
          <w:p>
            <w:pPr>
              <w:snapToGrid w:val="0"/>
              <w:spacing w:line="300" w:lineRule="exact"/>
              <w:rPr>
                <w:rFonts w:eastAsia="方正仿宋_GBK"/>
                <w:sz w:val="24"/>
                <w:szCs w:val="20"/>
              </w:rPr>
            </w:pPr>
            <w:r>
              <w:rPr>
                <w:rFonts w:eastAsia="方正仿宋_GBK"/>
                <w:sz w:val="24"/>
                <w:szCs w:val="20"/>
              </w:rPr>
              <w:t>1.全</w:t>
            </w:r>
            <w:r>
              <w:rPr>
                <w:rFonts w:hint="eastAsia" w:eastAsia="方正仿宋_GBK"/>
                <w:sz w:val="24"/>
                <w:szCs w:val="20"/>
              </w:rPr>
              <w:t>街道</w:t>
            </w:r>
            <w:r>
              <w:rPr>
                <w:rFonts w:eastAsia="方正仿宋_GBK"/>
                <w:sz w:val="24"/>
                <w:szCs w:val="20"/>
              </w:rPr>
              <w:t>林长制实施工作的总指挥、总督导；</w:t>
            </w:r>
          </w:p>
          <w:p>
            <w:pPr>
              <w:snapToGrid w:val="0"/>
              <w:spacing w:line="300" w:lineRule="exact"/>
              <w:rPr>
                <w:rFonts w:eastAsia="方正仿宋_GBK"/>
                <w:sz w:val="24"/>
                <w:szCs w:val="20"/>
              </w:rPr>
            </w:pPr>
            <w:r>
              <w:rPr>
                <w:rFonts w:eastAsia="方正仿宋_GBK"/>
                <w:sz w:val="24"/>
                <w:szCs w:val="20"/>
              </w:rPr>
              <w:t>2.负责组织编制落实山林资源保护发展规划；</w:t>
            </w:r>
          </w:p>
          <w:p>
            <w:pPr>
              <w:snapToGrid w:val="0"/>
              <w:spacing w:line="300" w:lineRule="exact"/>
              <w:rPr>
                <w:rFonts w:eastAsia="方正仿宋_GBK"/>
                <w:sz w:val="24"/>
                <w:szCs w:val="20"/>
              </w:rPr>
            </w:pPr>
            <w:r>
              <w:rPr>
                <w:rFonts w:eastAsia="方正仿宋_GBK"/>
                <w:sz w:val="24"/>
                <w:szCs w:val="20"/>
              </w:rPr>
              <w:t>3.研究协调解决山林资源保护发展重大问题；</w:t>
            </w:r>
          </w:p>
          <w:p>
            <w:pPr>
              <w:snapToGrid w:val="0"/>
              <w:spacing w:line="300" w:lineRule="exact"/>
              <w:rPr>
                <w:rFonts w:eastAsia="方正仿宋_GBK"/>
                <w:sz w:val="24"/>
                <w:szCs w:val="20"/>
              </w:rPr>
            </w:pPr>
            <w:r>
              <w:rPr>
                <w:rFonts w:eastAsia="方正仿宋_GBK"/>
                <w:sz w:val="24"/>
                <w:szCs w:val="20"/>
              </w:rPr>
              <w:t>4.对相关部门和下一级林长履职情况进行督导，考核目标任务完成情况，强化激励问责。</w:t>
            </w:r>
          </w:p>
        </w:tc>
        <w:tc>
          <w:tcPr>
            <w:tcW w:w="3275" w:type="dxa"/>
            <w:tcBorders>
              <w:top w:val="single" w:color="auto" w:sz="2" w:space="0"/>
              <w:left w:val="single" w:color="auto" w:sz="2" w:space="0"/>
              <w:bottom w:val="single" w:color="auto" w:sz="2" w:space="0"/>
              <w:right w:val="single" w:color="auto" w:sz="6" w:space="0"/>
            </w:tcBorders>
            <w:noWrap w:val="0"/>
            <w:tcMar>
              <w:top w:w="0" w:type="dxa"/>
              <w:left w:w="28" w:type="dxa"/>
              <w:bottom w:w="0" w:type="dxa"/>
              <w:right w:w="28" w:type="dxa"/>
            </w:tcMar>
            <w:vAlign w:val="center"/>
          </w:tcPr>
          <w:p>
            <w:pPr>
              <w:snapToGrid w:val="0"/>
              <w:spacing w:line="300" w:lineRule="exact"/>
              <w:rPr>
                <w:rFonts w:eastAsia="方正仿宋_GBK"/>
                <w:sz w:val="24"/>
                <w:szCs w:val="20"/>
              </w:rPr>
            </w:pPr>
            <w:r>
              <w:rPr>
                <w:rFonts w:eastAsia="方正仿宋_GBK"/>
                <w:sz w:val="24"/>
                <w:szCs w:val="20"/>
              </w:rPr>
              <w:t>每年开展巡林调研不少于2次，召开林长会议不少于2次，组织开展对辖区林长绩效考核，每年12月底前将本年度贯彻落实林长制工作情况报市总林长办公室。</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425" w:hRule="atLeast"/>
          <w:jc w:val="center"/>
        </w:trPr>
        <w:tc>
          <w:tcPr>
            <w:tcW w:w="1292" w:type="dxa"/>
            <w:tcBorders>
              <w:top w:val="single" w:color="auto" w:sz="4" w:space="0"/>
              <w:left w:val="single" w:color="auto" w:sz="6" w:space="0"/>
              <w:bottom w:val="single" w:color="auto" w:sz="4" w:space="0"/>
              <w:right w:val="single" w:color="auto" w:sz="2" w:space="0"/>
            </w:tcBorders>
            <w:noWrap w:val="0"/>
            <w:vAlign w:val="center"/>
          </w:tcPr>
          <w:p>
            <w:pPr>
              <w:snapToGrid w:val="0"/>
              <w:spacing w:line="300" w:lineRule="exact"/>
              <w:jc w:val="center"/>
              <w:rPr>
                <w:rFonts w:eastAsia="方正仿宋_GBK"/>
                <w:sz w:val="24"/>
                <w:szCs w:val="20"/>
              </w:rPr>
            </w:pPr>
            <w:r>
              <w:rPr>
                <w:rFonts w:eastAsia="方正仿宋_GBK"/>
                <w:sz w:val="24"/>
                <w:szCs w:val="20"/>
              </w:rPr>
              <w:t>副总林长</w:t>
            </w:r>
          </w:p>
          <w:p>
            <w:pPr>
              <w:snapToGrid w:val="0"/>
              <w:spacing w:line="300" w:lineRule="exact"/>
              <w:jc w:val="center"/>
              <w:rPr>
                <w:rFonts w:eastAsia="方正仿宋_GBK"/>
                <w:sz w:val="32"/>
                <w:szCs w:val="20"/>
              </w:rPr>
            </w:pPr>
            <w:r>
              <w:rPr>
                <w:rFonts w:eastAsia="方正仿宋_GBK"/>
                <w:sz w:val="24"/>
                <w:szCs w:val="20"/>
              </w:rPr>
              <w:t>（片区林长）</w:t>
            </w:r>
          </w:p>
        </w:tc>
        <w:tc>
          <w:tcPr>
            <w:tcW w:w="4763" w:type="dxa"/>
            <w:tcBorders>
              <w:top w:val="single" w:color="auto" w:sz="2" w:space="0"/>
              <w:left w:val="single" w:color="auto" w:sz="2" w:space="0"/>
              <w:bottom w:val="single" w:color="auto" w:sz="2" w:space="0"/>
              <w:right w:val="single" w:color="auto" w:sz="2" w:space="0"/>
            </w:tcBorders>
            <w:noWrap w:val="0"/>
            <w:tcMar>
              <w:top w:w="0" w:type="dxa"/>
              <w:left w:w="28" w:type="dxa"/>
              <w:bottom w:w="0" w:type="dxa"/>
              <w:right w:w="28" w:type="dxa"/>
            </w:tcMar>
            <w:vAlign w:val="center"/>
          </w:tcPr>
          <w:p>
            <w:pPr>
              <w:snapToGrid w:val="0"/>
              <w:spacing w:line="300" w:lineRule="exact"/>
              <w:rPr>
                <w:rFonts w:eastAsia="方正仿宋_GBK"/>
                <w:sz w:val="24"/>
                <w:szCs w:val="20"/>
              </w:rPr>
            </w:pPr>
            <w:r>
              <w:rPr>
                <w:rFonts w:eastAsia="方正仿宋_GBK"/>
                <w:sz w:val="24"/>
                <w:szCs w:val="20"/>
              </w:rPr>
              <w:t>1.协助总林长督导协调全</w:t>
            </w:r>
            <w:r>
              <w:rPr>
                <w:rFonts w:hint="eastAsia" w:eastAsia="方正仿宋_GBK"/>
                <w:sz w:val="24"/>
                <w:szCs w:val="20"/>
              </w:rPr>
              <w:t>街道</w:t>
            </w:r>
            <w:r>
              <w:rPr>
                <w:rFonts w:eastAsia="方正仿宋_GBK"/>
                <w:sz w:val="24"/>
                <w:szCs w:val="20"/>
              </w:rPr>
              <w:t>林长制实施工作；</w:t>
            </w:r>
          </w:p>
          <w:p>
            <w:pPr>
              <w:snapToGrid w:val="0"/>
              <w:spacing w:line="300" w:lineRule="exact"/>
              <w:rPr>
                <w:rFonts w:eastAsia="方正仿宋_GBK"/>
                <w:sz w:val="24"/>
                <w:szCs w:val="20"/>
              </w:rPr>
            </w:pPr>
            <w:r>
              <w:rPr>
                <w:rFonts w:eastAsia="方正仿宋_GBK"/>
                <w:sz w:val="24"/>
                <w:szCs w:val="20"/>
              </w:rPr>
              <w:t>2.指导片区林长制工作；</w:t>
            </w:r>
          </w:p>
          <w:p>
            <w:pPr>
              <w:snapToGrid w:val="0"/>
              <w:spacing w:line="300" w:lineRule="exact"/>
              <w:rPr>
                <w:rFonts w:eastAsia="方正仿宋_GBK"/>
                <w:sz w:val="24"/>
                <w:szCs w:val="20"/>
              </w:rPr>
            </w:pPr>
            <w:r>
              <w:rPr>
                <w:rFonts w:eastAsia="方正仿宋_GBK"/>
                <w:sz w:val="24"/>
                <w:szCs w:val="20"/>
              </w:rPr>
              <w:t>3.协调解决片区山林资源保护发展的重点难点问题；</w:t>
            </w:r>
          </w:p>
          <w:p>
            <w:pPr>
              <w:snapToGrid w:val="0"/>
              <w:spacing w:line="300" w:lineRule="exact"/>
              <w:rPr>
                <w:rFonts w:eastAsia="方正仿宋_GBK"/>
                <w:sz w:val="24"/>
                <w:szCs w:val="20"/>
              </w:rPr>
            </w:pPr>
            <w:r>
              <w:rPr>
                <w:rFonts w:eastAsia="方正仿宋_GBK"/>
                <w:sz w:val="24"/>
                <w:szCs w:val="20"/>
              </w:rPr>
              <w:t>4.负责组建网格护林员队伍，建立完善山林资源源头管理体系，落实监管责任；</w:t>
            </w:r>
          </w:p>
          <w:p>
            <w:pPr>
              <w:snapToGrid w:val="0"/>
              <w:spacing w:line="300" w:lineRule="exact"/>
              <w:rPr>
                <w:rFonts w:eastAsia="方正仿宋_GBK"/>
                <w:sz w:val="24"/>
                <w:szCs w:val="20"/>
              </w:rPr>
            </w:pPr>
            <w:r>
              <w:rPr>
                <w:rFonts w:eastAsia="方正仿宋_GBK"/>
                <w:sz w:val="24"/>
                <w:szCs w:val="20"/>
              </w:rPr>
              <w:t>5.统筹组织开展林业行政执法，依法查处打击各类破坏山林资源违法犯罪行为。</w:t>
            </w:r>
          </w:p>
        </w:tc>
        <w:tc>
          <w:tcPr>
            <w:tcW w:w="3275" w:type="dxa"/>
            <w:tcBorders>
              <w:top w:val="single" w:color="auto" w:sz="2" w:space="0"/>
              <w:left w:val="single" w:color="auto" w:sz="2" w:space="0"/>
              <w:bottom w:val="single" w:color="auto" w:sz="2" w:space="0"/>
              <w:right w:val="single" w:color="auto" w:sz="6" w:space="0"/>
            </w:tcBorders>
            <w:noWrap w:val="0"/>
            <w:tcMar>
              <w:top w:w="0" w:type="dxa"/>
              <w:left w:w="28" w:type="dxa"/>
              <w:bottom w:w="0" w:type="dxa"/>
              <w:right w:w="28" w:type="dxa"/>
            </w:tcMar>
            <w:vAlign w:val="center"/>
          </w:tcPr>
          <w:p>
            <w:pPr>
              <w:snapToGrid w:val="0"/>
              <w:spacing w:line="300" w:lineRule="exact"/>
              <w:rPr>
                <w:rFonts w:eastAsia="方正仿宋_GBK"/>
                <w:sz w:val="24"/>
                <w:szCs w:val="20"/>
              </w:rPr>
            </w:pPr>
            <w:r>
              <w:rPr>
                <w:rFonts w:eastAsia="方正仿宋_GBK"/>
                <w:sz w:val="24"/>
                <w:szCs w:val="20"/>
              </w:rPr>
              <w:t>每年开展巡林调研不少于2次，召开会议研究林长制工作不少于2次，每年12月底前将本年度贯彻落实林长制工作情况交</w:t>
            </w:r>
            <w:r>
              <w:rPr>
                <w:rFonts w:hint="eastAsia" w:eastAsia="方正仿宋_GBK"/>
                <w:sz w:val="24"/>
                <w:szCs w:val="20"/>
              </w:rPr>
              <w:t>街道</w:t>
            </w:r>
            <w:r>
              <w:rPr>
                <w:rFonts w:eastAsia="方正仿宋_GBK"/>
                <w:sz w:val="24"/>
                <w:szCs w:val="20"/>
              </w:rPr>
              <w:t>总林长办公室汇总。</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425" w:hRule="atLeast"/>
          <w:jc w:val="center"/>
        </w:trPr>
        <w:tc>
          <w:tcPr>
            <w:tcW w:w="1292" w:type="dxa"/>
            <w:tcBorders>
              <w:top w:val="single" w:color="auto" w:sz="2" w:space="0"/>
              <w:left w:val="single" w:color="auto" w:sz="6" w:space="0"/>
              <w:bottom w:val="single" w:color="auto" w:sz="2" w:space="0"/>
              <w:right w:val="single" w:color="auto" w:sz="2" w:space="0"/>
            </w:tcBorders>
            <w:noWrap w:val="0"/>
            <w:tcMar>
              <w:top w:w="0" w:type="dxa"/>
              <w:left w:w="28" w:type="dxa"/>
              <w:bottom w:w="0" w:type="dxa"/>
              <w:right w:w="28" w:type="dxa"/>
            </w:tcMar>
            <w:vAlign w:val="center"/>
          </w:tcPr>
          <w:p>
            <w:pPr>
              <w:spacing w:line="300" w:lineRule="exact"/>
              <w:jc w:val="center"/>
              <w:rPr>
                <w:rFonts w:eastAsia="方正仿宋_GBK"/>
                <w:sz w:val="24"/>
                <w:szCs w:val="20"/>
              </w:rPr>
            </w:pPr>
            <w:r>
              <w:rPr>
                <w:rFonts w:hint="eastAsia" w:eastAsia="方正仿宋_GBK"/>
                <w:sz w:val="24"/>
                <w:szCs w:val="20"/>
              </w:rPr>
              <w:t>社区级林长</w:t>
            </w:r>
          </w:p>
        </w:tc>
        <w:tc>
          <w:tcPr>
            <w:tcW w:w="4763" w:type="dxa"/>
            <w:tcBorders>
              <w:top w:val="single" w:color="auto" w:sz="2" w:space="0"/>
              <w:left w:val="single" w:color="auto" w:sz="2" w:space="0"/>
              <w:bottom w:val="single" w:color="auto" w:sz="2" w:space="0"/>
              <w:right w:val="single" w:color="auto" w:sz="2" w:space="0"/>
            </w:tcBorders>
            <w:noWrap w:val="0"/>
            <w:tcMar>
              <w:top w:w="0" w:type="dxa"/>
              <w:left w:w="28" w:type="dxa"/>
              <w:bottom w:w="0" w:type="dxa"/>
              <w:right w:w="28" w:type="dxa"/>
            </w:tcMar>
            <w:vAlign w:val="center"/>
          </w:tcPr>
          <w:p>
            <w:pPr>
              <w:spacing w:line="300" w:lineRule="exact"/>
              <w:rPr>
                <w:rFonts w:eastAsia="方正仿宋_GBK"/>
                <w:sz w:val="24"/>
                <w:szCs w:val="20"/>
              </w:rPr>
            </w:pPr>
            <w:r>
              <w:rPr>
                <w:rFonts w:eastAsia="方正仿宋_GBK"/>
                <w:sz w:val="24"/>
                <w:szCs w:val="20"/>
              </w:rPr>
              <w:t>1.负责在责任区内组织开展山林资源保护巡查工作；</w:t>
            </w:r>
          </w:p>
          <w:p>
            <w:pPr>
              <w:spacing w:line="300" w:lineRule="exact"/>
              <w:rPr>
                <w:rFonts w:eastAsia="方正仿宋_GBK"/>
                <w:sz w:val="24"/>
                <w:szCs w:val="20"/>
              </w:rPr>
            </w:pPr>
            <w:r>
              <w:rPr>
                <w:rFonts w:eastAsia="方正仿宋_GBK"/>
                <w:sz w:val="24"/>
                <w:szCs w:val="20"/>
              </w:rPr>
              <w:t>2.及时处理巡林发现的问题，劝阻破坏山林资源的违法违规行为，并按规定上报；</w:t>
            </w:r>
          </w:p>
          <w:p>
            <w:pPr>
              <w:spacing w:line="300" w:lineRule="exact"/>
              <w:rPr>
                <w:rFonts w:eastAsia="方正仿宋_GBK"/>
                <w:sz w:val="24"/>
                <w:szCs w:val="20"/>
              </w:rPr>
            </w:pPr>
            <w:r>
              <w:rPr>
                <w:rFonts w:eastAsia="方正仿宋_GBK"/>
                <w:sz w:val="24"/>
                <w:szCs w:val="20"/>
              </w:rPr>
              <w:t>3.加强森林草原防火、林业有害生物防治；</w:t>
            </w:r>
          </w:p>
          <w:p>
            <w:pPr>
              <w:spacing w:line="300" w:lineRule="exact"/>
              <w:rPr>
                <w:rFonts w:eastAsia="方正仿宋_GBK"/>
                <w:sz w:val="24"/>
                <w:szCs w:val="20"/>
              </w:rPr>
            </w:pPr>
            <w:r>
              <w:rPr>
                <w:rFonts w:eastAsia="方正仿宋_GBK"/>
                <w:sz w:val="24"/>
                <w:szCs w:val="20"/>
              </w:rPr>
              <w:t>4.及时向上一级林长报告有关山林资源管理情况；</w:t>
            </w:r>
          </w:p>
          <w:p>
            <w:pPr>
              <w:spacing w:line="300" w:lineRule="exact"/>
              <w:rPr>
                <w:rFonts w:eastAsia="方正仿宋_GBK"/>
                <w:sz w:val="24"/>
                <w:szCs w:val="20"/>
              </w:rPr>
            </w:pPr>
            <w:r>
              <w:rPr>
                <w:rFonts w:eastAsia="方正仿宋_GBK"/>
                <w:sz w:val="24"/>
                <w:szCs w:val="20"/>
              </w:rPr>
              <w:t>5.负责网格护林员队伍的日常管理；</w:t>
            </w:r>
          </w:p>
          <w:p>
            <w:pPr>
              <w:spacing w:line="300" w:lineRule="exact"/>
              <w:rPr>
                <w:rFonts w:eastAsia="方正仿宋_GBK"/>
                <w:sz w:val="24"/>
                <w:szCs w:val="20"/>
              </w:rPr>
            </w:pPr>
            <w:r>
              <w:rPr>
                <w:rFonts w:eastAsia="方正仿宋_GBK"/>
                <w:sz w:val="24"/>
                <w:szCs w:val="20"/>
              </w:rPr>
              <w:t>6.配合查处各类破坏山林资源违法犯罪行为。</w:t>
            </w:r>
          </w:p>
        </w:tc>
        <w:tc>
          <w:tcPr>
            <w:tcW w:w="3275" w:type="dxa"/>
            <w:tcBorders>
              <w:top w:val="single" w:color="auto" w:sz="2" w:space="0"/>
              <w:left w:val="single" w:color="auto" w:sz="2" w:space="0"/>
              <w:bottom w:val="single" w:color="auto" w:sz="2" w:space="0"/>
              <w:right w:val="single" w:color="auto" w:sz="6" w:space="0"/>
            </w:tcBorders>
            <w:noWrap w:val="0"/>
            <w:tcMar>
              <w:top w:w="0" w:type="dxa"/>
              <w:left w:w="28" w:type="dxa"/>
              <w:bottom w:w="0" w:type="dxa"/>
              <w:right w:w="28" w:type="dxa"/>
            </w:tcMar>
            <w:vAlign w:val="center"/>
          </w:tcPr>
          <w:p>
            <w:pPr>
              <w:spacing w:line="300" w:lineRule="exact"/>
              <w:rPr>
                <w:rFonts w:eastAsia="方正仿宋_GBK"/>
                <w:sz w:val="24"/>
                <w:szCs w:val="20"/>
              </w:rPr>
            </w:pPr>
            <w:r>
              <w:rPr>
                <w:rFonts w:eastAsia="方正仿宋_GBK"/>
                <w:sz w:val="24"/>
                <w:szCs w:val="20"/>
              </w:rPr>
              <w:t>每月向上一级林长报告责任区林长制工作贯彻落实情况不少于1次。</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wBefore w:w="0" w:type="dxa"/>
          <w:wAfter w:w="0" w:type="dxa"/>
          <w:trHeight w:val="425" w:hRule="atLeast"/>
          <w:jc w:val="center"/>
        </w:trPr>
        <w:tc>
          <w:tcPr>
            <w:tcW w:w="1292" w:type="dxa"/>
            <w:tcBorders>
              <w:top w:val="single" w:color="auto" w:sz="2" w:space="0"/>
              <w:left w:val="single" w:color="auto" w:sz="6" w:space="0"/>
              <w:bottom w:val="single" w:color="auto" w:sz="6" w:space="0"/>
              <w:right w:val="single" w:color="auto" w:sz="2" w:space="0"/>
            </w:tcBorders>
            <w:noWrap w:val="0"/>
            <w:tcMar>
              <w:top w:w="0" w:type="dxa"/>
              <w:left w:w="28" w:type="dxa"/>
              <w:bottom w:w="0" w:type="dxa"/>
              <w:right w:w="28" w:type="dxa"/>
            </w:tcMar>
            <w:vAlign w:val="center"/>
          </w:tcPr>
          <w:p>
            <w:pPr>
              <w:spacing w:line="300" w:lineRule="exact"/>
              <w:jc w:val="center"/>
              <w:rPr>
                <w:rFonts w:eastAsia="方正仿宋_GBK"/>
                <w:sz w:val="24"/>
                <w:szCs w:val="20"/>
              </w:rPr>
            </w:pPr>
            <w:r>
              <w:rPr>
                <w:rFonts w:eastAsia="方正仿宋_GBK"/>
                <w:sz w:val="24"/>
                <w:szCs w:val="20"/>
              </w:rPr>
              <w:t>网格护林员</w:t>
            </w:r>
          </w:p>
        </w:tc>
        <w:tc>
          <w:tcPr>
            <w:tcW w:w="4763" w:type="dxa"/>
            <w:tcBorders>
              <w:top w:val="single" w:color="auto" w:sz="2" w:space="0"/>
              <w:left w:val="single" w:color="auto" w:sz="2" w:space="0"/>
              <w:bottom w:val="single" w:color="auto" w:sz="6" w:space="0"/>
              <w:right w:val="single" w:color="auto" w:sz="2" w:space="0"/>
            </w:tcBorders>
            <w:noWrap w:val="0"/>
            <w:tcMar>
              <w:top w:w="0" w:type="dxa"/>
              <w:left w:w="28" w:type="dxa"/>
              <w:bottom w:w="0" w:type="dxa"/>
              <w:right w:w="28" w:type="dxa"/>
            </w:tcMar>
            <w:vAlign w:val="center"/>
          </w:tcPr>
          <w:p>
            <w:pPr>
              <w:spacing w:line="300" w:lineRule="exact"/>
              <w:rPr>
                <w:rFonts w:eastAsia="方正仿宋_GBK"/>
                <w:sz w:val="24"/>
                <w:szCs w:val="20"/>
              </w:rPr>
            </w:pPr>
            <w:r>
              <w:rPr>
                <w:rFonts w:eastAsia="方正仿宋_GBK"/>
                <w:sz w:val="24"/>
                <w:szCs w:val="20"/>
              </w:rPr>
              <w:t>1.负责网格责任区域巡山护林；</w:t>
            </w:r>
          </w:p>
          <w:p>
            <w:pPr>
              <w:spacing w:line="300" w:lineRule="exact"/>
              <w:rPr>
                <w:rFonts w:eastAsia="方正仿宋_GBK"/>
                <w:sz w:val="24"/>
                <w:szCs w:val="20"/>
              </w:rPr>
            </w:pPr>
            <w:r>
              <w:rPr>
                <w:rFonts w:eastAsia="方正仿宋_GBK"/>
                <w:sz w:val="24"/>
                <w:szCs w:val="20"/>
              </w:rPr>
              <w:t>2.宣传国家有关法律法规及政策；</w:t>
            </w:r>
          </w:p>
          <w:p>
            <w:pPr>
              <w:spacing w:line="300" w:lineRule="exact"/>
              <w:rPr>
                <w:rFonts w:eastAsia="方正仿宋_GBK"/>
                <w:sz w:val="24"/>
                <w:szCs w:val="20"/>
              </w:rPr>
            </w:pPr>
            <w:r>
              <w:rPr>
                <w:rFonts w:eastAsia="方正仿宋_GBK"/>
                <w:sz w:val="24"/>
                <w:szCs w:val="20"/>
              </w:rPr>
              <w:t>3.及时发现和报告盗伐林木、捕猎野生动物、破坏野生植物资源、非法毁林开垦和侵占林地等情况；</w:t>
            </w:r>
          </w:p>
          <w:p>
            <w:pPr>
              <w:spacing w:line="300" w:lineRule="exact"/>
              <w:rPr>
                <w:rFonts w:eastAsia="方正仿宋_GBK"/>
                <w:sz w:val="24"/>
                <w:szCs w:val="20"/>
              </w:rPr>
            </w:pPr>
            <w:r>
              <w:rPr>
                <w:rFonts w:eastAsia="方正仿宋_GBK"/>
                <w:sz w:val="24"/>
                <w:szCs w:val="20"/>
              </w:rPr>
              <w:t>4.负责森林草原防火巡查，制止违章用火，发现火情及时采取有效控制措施并报告情况；</w:t>
            </w:r>
          </w:p>
          <w:p>
            <w:pPr>
              <w:spacing w:line="300" w:lineRule="exact"/>
              <w:rPr>
                <w:rFonts w:eastAsia="方正仿宋_GBK"/>
                <w:sz w:val="24"/>
                <w:szCs w:val="20"/>
              </w:rPr>
            </w:pPr>
            <w:r>
              <w:rPr>
                <w:rFonts w:eastAsia="方正仿宋_GBK"/>
                <w:sz w:val="24"/>
                <w:szCs w:val="20"/>
              </w:rPr>
              <w:t>5.适时进行林业有害生物监测，完成村（社区）级林长交办的其他工作。</w:t>
            </w:r>
          </w:p>
        </w:tc>
        <w:tc>
          <w:tcPr>
            <w:tcW w:w="3275" w:type="dxa"/>
            <w:tcBorders>
              <w:top w:val="single" w:color="auto" w:sz="2" w:space="0"/>
              <w:left w:val="single" w:color="auto" w:sz="2" w:space="0"/>
              <w:bottom w:val="single" w:color="auto" w:sz="6" w:space="0"/>
              <w:right w:val="single" w:color="auto" w:sz="6" w:space="0"/>
            </w:tcBorders>
            <w:noWrap w:val="0"/>
            <w:tcMar>
              <w:top w:w="0" w:type="dxa"/>
              <w:left w:w="28" w:type="dxa"/>
              <w:bottom w:w="0" w:type="dxa"/>
              <w:right w:w="28" w:type="dxa"/>
            </w:tcMar>
            <w:vAlign w:val="center"/>
          </w:tcPr>
          <w:p>
            <w:pPr>
              <w:spacing w:line="300" w:lineRule="exact"/>
              <w:rPr>
                <w:rFonts w:eastAsia="方正仿宋_GBK"/>
                <w:sz w:val="24"/>
                <w:szCs w:val="20"/>
              </w:rPr>
            </w:pPr>
            <w:r>
              <w:rPr>
                <w:rFonts w:eastAsia="方正仿宋_GBK"/>
                <w:sz w:val="24"/>
                <w:szCs w:val="20"/>
              </w:rPr>
              <w:t>每天全面巡林不少于1次，对风险隐患点进行重点巡查，填写巡护日志。</w:t>
            </w:r>
          </w:p>
        </w:tc>
      </w:tr>
    </w:tbl>
    <w:p>
      <w:pPr>
        <w:spacing w:line="600" w:lineRule="exact"/>
        <w:rPr>
          <w:rFonts w:hint="eastAsia" w:ascii="方正仿宋_GBK" w:eastAsia="方正仿宋_GBK"/>
          <w:sz w:val="32"/>
          <w:szCs w:val="32"/>
        </w:rPr>
      </w:pPr>
    </w:p>
    <w:p>
      <w:pPr>
        <w:spacing w:line="600" w:lineRule="exact"/>
        <w:rPr>
          <w:rFonts w:hint="eastAsia" w:ascii="方正黑体_GBK" w:eastAsia="方正黑体_GBK"/>
          <w:sz w:val="32"/>
          <w:szCs w:val="32"/>
        </w:rPr>
      </w:pPr>
      <w:r>
        <w:rPr>
          <w:rFonts w:hint="eastAsia" w:ascii="方正黑体_GBK" w:eastAsia="方正黑体_GBK"/>
          <w:sz w:val="32"/>
          <w:szCs w:val="32"/>
        </w:rPr>
        <w:t>附件2</w:t>
      </w:r>
    </w:p>
    <w:p>
      <w:pPr>
        <w:spacing w:line="600" w:lineRule="exact"/>
        <w:rPr>
          <w:rFonts w:ascii="方正仿宋_GBK" w:eastAsia="方正仿宋_GBK"/>
          <w:sz w:val="32"/>
          <w:szCs w:val="32"/>
        </w:rPr>
      </w:pPr>
    </w:p>
    <w:p>
      <w:pPr>
        <w:spacing w:line="600" w:lineRule="exact"/>
        <w:jc w:val="center"/>
        <w:rPr>
          <w:rFonts w:hint="eastAsia" w:ascii="方正小标宋_GBK" w:eastAsia="方正小标宋_GBK"/>
          <w:sz w:val="44"/>
          <w:szCs w:val="44"/>
        </w:rPr>
      </w:pPr>
      <w:r>
        <w:rPr>
          <w:rFonts w:hint="eastAsia" w:ascii="方正小标宋_GBK" w:eastAsia="方正小标宋_GBK"/>
          <w:sz w:val="44"/>
          <w:szCs w:val="44"/>
        </w:rPr>
        <w:t>正阳街道片区林长责任区</w:t>
      </w:r>
    </w:p>
    <w:p>
      <w:pPr>
        <w:spacing w:line="600" w:lineRule="exact"/>
        <w:rPr>
          <w:rFonts w:hint="eastAsia" w:ascii="方正仿宋_GBK" w:eastAsia="方正仿宋_GBK"/>
          <w:sz w:val="32"/>
          <w:szCs w:val="32"/>
        </w:rPr>
      </w:pPr>
    </w:p>
    <w:tbl>
      <w:tblPr>
        <w:tblStyle w:val="5"/>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418"/>
        <w:gridCol w:w="1701"/>
        <w:gridCol w:w="4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exact"/>
        </w:trPr>
        <w:tc>
          <w:tcPr>
            <w:tcW w:w="1809" w:type="dxa"/>
            <w:shd w:val="clear" w:color="auto" w:fill="auto"/>
            <w:noWrap w:val="0"/>
            <w:vAlign w:val="center"/>
          </w:tcPr>
          <w:p>
            <w:pPr>
              <w:adjustRightInd w:val="0"/>
              <w:snapToGrid w:val="0"/>
              <w:spacing w:line="240" w:lineRule="atLeast"/>
              <w:jc w:val="center"/>
              <w:rPr>
                <w:rFonts w:eastAsia="方正黑体_GBK"/>
                <w:sz w:val="28"/>
                <w:szCs w:val="28"/>
              </w:rPr>
            </w:pPr>
            <w:r>
              <w:rPr>
                <w:rFonts w:eastAsia="方正黑体_GBK"/>
                <w:sz w:val="28"/>
                <w:szCs w:val="28"/>
              </w:rPr>
              <w:t>副总林长</w:t>
            </w:r>
          </w:p>
          <w:p>
            <w:pPr>
              <w:adjustRightInd w:val="0"/>
              <w:snapToGrid w:val="0"/>
              <w:spacing w:line="240" w:lineRule="atLeast"/>
              <w:jc w:val="center"/>
              <w:rPr>
                <w:rFonts w:eastAsia="方正黑体_GBK"/>
                <w:sz w:val="28"/>
                <w:szCs w:val="28"/>
              </w:rPr>
            </w:pPr>
            <w:r>
              <w:rPr>
                <w:rFonts w:eastAsia="方正黑体_GBK"/>
                <w:sz w:val="28"/>
                <w:szCs w:val="28"/>
              </w:rPr>
              <w:t>（片区林长）</w:t>
            </w:r>
          </w:p>
        </w:tc>
        <w:tc>
          <w:tcPr>
            <w:tcW w:w="1418" w:type="dxa"/>
            <w:shd w:val="clear" w:color="auto" w:fill="auto"/>
            <w:noWrap w:val="0"/>
            <w:vAlign w:val="center"/>
          </w:tcPr>
          <w:p>
            <w:pPr>
              <w:adjustRightInd w:val="0"/>
              <w:snapToGrid w:val="0"/>
              <w:spacing w:line="240" w:lineRule="atLeast"/>
              <w:jc w:val="center"/>
              <w:rPr>
                <w:rFonts w:eastAsia="方正黑体_GBK"/>
                <w:sz w:val="28"/>
                <w:szCs w:val="28"/>
              </w:rPr>
            </w:pPr>
            <w:r>
              <w:rPr>
                <w:rFonts w:eastAsia="方正黑体_GBK"/>
                <w:sz w:val="28"/>
                <w:szCs w:val="28"/>
              </w:rPr>
              <w:t>责任区</w:t>
            </w:r>
          </w:p>
        </w:tc>
        <w:tc>
          <w:tcPr>
            <w:tcW w:w="1701" w:type="dxa"/>
            <w:shd w:val="clear" w:color="auto" w:fill="auto"/>
            <w:noWrap w:val="0"/>
            <w:vAlign w:val="center"/>
          </w:tcPr>
          <w:p>
            <w:pPr>
              <w:adjustRightInd w:val="0"/>
              <w:snapToGrid w:val="0"/>
              <w:spacing w:line="240" w:lineRule="atLeast"/>
              <w:jc w:val="center"/>
              <w:rPr>
                <w:rFonts w:eastAsia="方正黑体_GBK"/>
                <w:sz w:val="28"/>
                <w:szCs w:val="28"/>
              </w:rPr>
            </w:pPr>
            <w:r>
              <w:rPr>
                <w:rFonts w:eastAsia="方正黑体_GBK"/>
                <w:sz w:val="28"/>
                <w:szCs w:val="28"/>
              </w:rPr>
              <w:t>片区林长</w:t>
            </w:r>
            <w:r>
              <w:rPr>
                <w:rFonts w:hint="eastAsia" w:eastAsia="方正黑体_GBK"/>
                <w:sz w:val="28"/>
                <w:szCs w:val="28"/>
              </w:rPr>
              <w:t>职务</w:t>
            </w:r>
          </w:p>
        </w:tc>
        <w:tc>
          <w:tcPr>
            <w:tcW w:w="4394" w:type="dxa"/>
            <w:shd w:val="clear" w:color="auto" w:fill="auto"/>
            <w:noWrap w:val="0"/>
            <w:vAlign w:val="center"/>
          </w:tcPr>
          <w:p>
            <w:pPr>
              <w:adjustRightInd w:val="0"/>
              <w:snapToGrid w:val="0"/>
              <w:spacing w:line="240" w:lineRule="atLeast"/>
              <w:jc w:val="center"/>
              <w:rPr>
                <w:rFonts w:eastAsia="方正黑体_GBK"/>
                <w:sz w:val="28"/>
                <w:szCs w:val="28"/>
              </w:rPr>
            </w:pPr>
            <w:r>
              <w:rPr>
                <w:rFonts w:eastAsia="方正黑体_GBK"/>
                <w:sz w:val="28"/>
                <w:szCs w:val="28"/>
              </w:rPr>
              <w:t>联系指导</w:t>
            </w:r>
            <w:r>
              <w:rPr>
                <w:rFonts w:hint="eastAsia" w:eastAsia="方正黑体_GBK"/>
                <w:sz w:val="28"/>
                <w:szCs w:val="28"/>
              </w:rPr>
              <w:t>村（居）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809" w:type="dxa"/>
            <w:shd w:val="clear" w:color="auto" w:fill="auto"/>
            <w:noWrap w:val="0"/>
            <w:vAlign w:val="center"/>
          </w:tcPr>
          <w:p>
            <w:pPr>
              <w:jc w:val="center"/>
              <w:rPr>
                <w:rFonts w:eastAsia="方正仿宋_GBK"/>
                <w:sz w:val="24"/>
              </w:rPr>
            </w:pPr>
            <w:r>
              <w:rPr>
                <w:rFonts w:hint="eastAsia" w:eastAsia="方正仿宋_GBK"/>
                <w:sz w:val="24"/>
              </w:rPr>
              <w:t>陈鹄童</w:t>
            </w:r>
          </w:p>
        </w:tc>
        <w:tc>
          <w:tcPr>
            <w:tcW w:w="1418" w:type="dxa"/>
            <w:shd w:val="clear" w:color="auto" w:fill="auto"/>
            <w:noWrap w:val="0"/>
            <w:vAlign w:val="center"/>
          </w:tcPr>
          <w:p>
            <w:pPr>
              <w:adjustRightInd w:val="0"/>
              <w:snapToGrid w:val="0"/>
              <w:spacing w:line="240" w:lineRule="atLeast"/>
              <w:rPr>
                <w:rFonts w:eastAsia="方正仿宋_GBK"/>
                <w:sz w:val="24"/>
              </w:rPr>
            </w:pPr>
            <w:r>
              <w:rPr>
                <w:rFonts w:hint="eastAsia" w:eastAsia="方正仿宋_GBK"/>
                <w:sz w:val="24"/>
              </w:rPr>
              <w:t>桐坪林区</w:t>
            </w:r>
          </w:p>
        </w:tc>
        <w:tc>
          <w:tcPr>
            <w:tcW w:w="1701" w:type="dxa"/>
            <w:shd w:val="clear" w:color="auto" w:fill="auto"/>
            <w:noWrap w:val="0"/>
            <w:vAlign w:val="center"/>
          </w:tcPr>
          <w:p>
            <w:pPr>
              <w:rPr>
                <w:rFonts w:eastAsia="方正仿宋_GBK"/>
                <w:sz w:val="24"/>
              </w:rPr>
            </w:pPr>
            <w:r>
              <w:rPr>
                <w:rFonts w:hint="eastAsia" w:eastAsia="方正仿宋_GBK"/>
                <w:sz w:val="24"/>
              </w:rPr>
              <w:t>政法书记</w:t>
            </w:r>
          </w:p>
        </w:tc>
        <w:tc>
          <w:tcPr>
            <w:tcW w:w="4394" w:type="dxa"/>
            <w:shd w:val="clear" w:color="auto" w:fill="auto"/>
            <w:noWrap w:val="0"/>
            <w:vAlign w:val="center"/>
          </w:tcPr>
          <w:p>
            <w:pPr>
              <w:adjustRightInd w:val="0"/>
              <w:snapToGrid w:val="0"/>
              <w:spacing w:line="240" w:lineRule="atLeast"/>
              <w:rPr>
                <w:rFonts w:eastAsia="方正仿宋_GBK"/>
                <w:sz w:val="24"/>
              </w:rPr>
            </w:pPr>
            <w:r>
              <w:rPr>
                <w:rFonts w:hint="eastAsia" w:eastAsia="方正仿宋_GBK"/>
                <w:sz w:val="24"/>
              </w:rPr>
              <w:t>桐坪社区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809" w:type="dxa"/>
            <w:shd w:val="clear" w:color="auto" w:fill="auto"/>
            <w:noWrap w:val="0"/>
            <w:vAlign w:val="center"/>
          </w:tcPr>
          <w:p>
            <w:pPr>
              <w:jc w:val="center"/>
              <w:rPr>
                <w:rFonts w:eastAsia="方正仿宋_GBK"/>
                <w:sz w:val="24"/>
              </w:rPr>
            </w:pPr>
            <w:r>
              <w:rPr>
                <w:rFonts w:hint="eastAsia" w:eastAsia="方正仿宋_GBK"/>
                <w:sz w:val="24"/>
              </w:rPr>
              <w:t>李顺斌</w:t>
            </w:r>
          </w:p>
        </w:tc>
        <w:tc>
          <w:tcPr>
            <w:tcW w:w="1418" w:type="dxa"/>
            <w:shd w:val="clear" w:color="auto" w:fill="auto"/>
            <w:noWrap w:val="0"/>
            <w:vAlign w:val="center"/>
          </w:tcPr>
          <w:p>
            <w:pPr>
              <w:adjustRightInd w:val="0"/>
              <w:snapToGrid w:val="0"/>
              <w:spacing w:line="240" w:lineRule="atLeast"/>
              <w:rPr>
                <w:rFonts w:eastAsia="方正仿宋_GBK"/>
                <w:sz w:val="24"/>
              </w:rPr>
            </w:pPr>
            <w:r>
              <w:rPr>
                <w:rFonts w:hint="eastAsia" w:eastAsia="方正仿宋_GBK"/>
                <w:sz w:val="24"/>
              </w:rPr>
              <w:t>朝阳林区</w:t>
            </w:r>
          </w:p>
        </w:tc>
        <w:tc>
          <w:tcPr>
            <w:tcW w:w="1701" w:type="dxa"/>
            <w:shd w:val="clear" w:color="auto" w:fill="auto"/>
            <w:noWrap w:val="0"/>
            <w:vAlign w:val="center"/>
          </w:tcPr>
          <w:p>
            <w:pPr>
              <w:rPr>
                <w:rFonts w:eastAsia="方正仿宋_GBK"/>
                <w:sz w:val="24"/>
              </w:rPr>
            </w:pPr>
            <w:r>
              <w:rPr>
                <w:rFonts w:hint="eastAsia" w:eastAsia="方正仿宋_GBK"/>
                <w:sz w:val="24"/>
              </w:rPr>
              <w:t>纪工委书记</w:t>
            </w:r>
          </w:p>
        </w:tc>
        <w:tc>
          <w:tcPr>
            <w:tcW w:w="4394" w:type="dxa"/>
            <w:shd w:val="clear" w:color="auto" w:fill="auto"/>
            <w:noWrap w:val="0"/>
            <w:vAlign w:val="center"/>
          </w:tcPr>
          <w:p>
            <w:pPr>
              <w:adjustRightInd w:val="0"/>
              <w:snapToGrid w:val="0"/>
              <w:spacing w:line="240" w:lineRule="atLeast"/>
              <w:rPr>
                <w:rFonts w:eastAsia="方正仿宋_GBK"/>
                <w:sz w:val="24"/>
              </w:rPr>
            </w:pPr>
            <w:r>
              <w:rPr>
                <w:rFonts w:hint="eastAsia" w:eastAsia="方正仿宋_GBK"/>
                <w:sz w:val="24"/>
              </w:rPr>
              <w:t>朝阳社区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809" w:type="dxa"/>
            <w:shd w:val="clear" w:color="auto" w:fill="auto"/>
            <w:noWrap w:val="0"/>
            <w:vAlign w:val="center"/>
          </w:tcPr>
          <w:p>
            <w:pPr>
              <w:jc w:val="center"/>
              <w:rPr>
                <w:rFonts w:eastAsia="方正仿宋_GBK"/>
                <w:sz w:val="24"/>
              </w:rPr>
            </w:pPr>
            <w:r>
              <w:rPr>
                <w:rFonts w:hint="eastAsia" w:eastAsia="方正仿宋_GBK"/>
                <w:sz w:val="24"/>
              </w:rPr>
              <w:t>李思东</w:t>
            </w:r>
          </w:p>
        </w:tc>
        <w:tc>
          <w:tcPr>
            <w:tcW w:w="1418" w:type="dxa"/>
            <w:shd w:val="clear" w:color="auto" w:fill="auto"/>
            <w:noWrap w:val="0"/>
            <w:vAlign w:val="center"/>
          </w:tcPr>
          <w:p>
            <w:pPr>
              <w:adjustRightInd w:val="0"/>
              <w:snapToGrid w:val="0"/>
              <w:spacing w:line="240" w:lineRule="atLeast"/>
              <w:rPr>
                <w:rFonts w:eastAsia="方正仿宋_GBK"/>
                <w:sz w:val="24"/>
              </w:rPr>
            </w:pPr>
            <w:r>
              <w:rPr>
                <w:rFonts w:hint="eastAsia" w:eastAsia="方正仿宋_GBK"/>
                <w:sz w:val="24"/>
              </w:rPr>
              <w:t>群力林区</w:t>
            </w:r>
          </w:p>
        </w:tc>
        <w:tc>
          <w:tcPr>
            <w:tcW w:w="1701" w:type="dxa"/>
            <w:shd w:val="clear" w:color="auto" w:fill="auto"/>
            <w:noWrap w:val="0"/>
            <w:vAlign w:val="center"/>
          </w:tcPr>
          <w:p>
            <w:pPr>
              <w:rPr>
                <w:rFonts w:eastAsia="方正仿宋_GBK"/>
                <w:sz w:val="24"/>
              </w:rPr>
            </w:pPr>
            <w:r>
              <w:rPr>
                <w:rFonts w:hint="eastAsia" w:eastAsia="方正仿宋_GBK"/>
                <w:sz w:val="24"/>
              </w:rPr>
              <w:t>宣统委员</w:t>
            </w:r>
          </w:p>
        </w:tc>
        <w:tc>
          <w:tcPr>
            <w:tcW w:w="4394" w:type="dxa"/>
            <w:shd w:val="clear" w:color="auto" w:fill="auto"/>
            <w:noWrap w:val="0"/>
            <w:vAlign w:val="center"/>
          </w:tcPr>
          <w:p>
            <w:pPr>
              <w:adjustRightInd w:val="0"/>
              <w:snapToGrid w:val="0"/>
              <w:spacing w:line="240" w:lineRule="atLeast"/>
              <w:rPr>
                <w:rFonts w:eastAsia="方正仿宋_GBK"/>
                <w:sz w:val="24"/>
              </w:rPr>
            </w:pPr>
            <w:r>
              <w:rPr>
                <w:rFonts w:hint="eastAsia" w:eastAsia="方正仿宋_GBK"/>
                <w:sz w:val="24"/>
              </w:rPr>
              <w:t>群力社区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809" w:type="dxa"/>
            <w:shd w:val="clear" w:color="auto" w:fill="auto"/>
            <w:noWrap w:val="0"/>
            <w:vAlign w:val="center"/>
          </w:tcPr>
          <w:p>
            <w:pPr>
              <w:jc w:val="center"/>
              <w:rPr>
                <w:rFonts w:eastAsia="方正仿宋_GBK"/>
                <w:sz w:val="24"/>
              </w:rPr>
            </w:pPr>
            <w:r>
              <w:rPr>
                <w:rFonts w:hint="eastAsia" w:eastAsia="方正仿宋_GBK"/>
                <w:sz w:val="24"/>
              </w:rPr>
              <w:t>李春琼</w:t>
            </w:r>
          </w:p>
        </w:tc>
        <w:tc>
          <w:tcPr>
            <w:tcW w:w="1418" w:type="dxa"/>
            <w:shd w:val="clear" w:color="auto" w:fill="auto"/>
            <w:noWrap w:val="0"/>
            <w:vAlign w:val="center"/>
          </w:tcPr>
          <w:p>
            <w:pPr>
              <w:adjustRightInd w:val="0"/>
              <w:snapToGrid w:val="0"/>
              <w:spacing w:line="240" w:lineRule="atLeast"/>
              <w:rPr>
                <w:rFonts w:eastAsia="方正仿宋_GBK"/>
                <w:sz w:val="24"/>
              </w:rPr>
            </w:pPr>
            <w:r>
              <w:rPr>
                <w:rFonts w:hint="eastAsia" w:eastAsia="方正仿宋_GBK"/>
                <w:sz w:val="24"/>
              </w:rPr>
              <w:t>积富林区</w:t>
            </w:r>
          </w:p>
        </w:tc>
        <w:tc>
          <w:tcPr>
            <w:tcW w:w="1701" w:type="dxa"/>
            <w:shd w:val="clear" w:color="auto" w:fill="auto"/>
            <w:noWrap w:val="0"/>
            <w:vAlign w:val="center"/>
          </w:tcPr>
          <w:p>
            <w:pPr>
              <w:rPr>
                <w:rFonts w:eastAsia="方正仿宋_GBK"/>
                <w:sz w:val="24"/>
              </w:rPr>
            </w:pPr>
            <w:r>
              <w:rPr>
                <w:rFonts w:hint="eastAsia" w:eastAsia="方正仿宋_GBK"/>
                <w:sz w:val="24"/>
              </w:rPr>
              <w:t>副主任</w:t>
            </w:r>
          </w:p>
        </w:tc>
        <w:tc>
          <w:tcPr>
            <w:tcW w:w="4394" w:type="dxa"/>
            <w:shd w:val="clear" w:color="auto" w:fill="auto"/>
            <w:noWrap w:val="0"/>
            <w:vAlign w:val="center"/>
          </w:tcPr>
          <w:p>
            <w:pPr>
              <w:adjustRightInd w:val="0"/>
              <w:snapToGrid w:val="0"/>
              <w:spacing w:line="240" w:lineRule="atLeast"/>
              <w:rPr>
                <w:rFonts w:eastAsia="方正仿宋_GBK"/>
                <w:sz w:val="24"/>
              </w:rPr>
            </w:pPr>
            <w:r>
              <w:rPr>
                <w:rFonts w:hint="eastAsia" w:eastAsia="方正仿宋_GBK"/>
                <w:sz w:val="24"/>
              </w:rPr>
              <w:t>积富社区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809" w:type="dxa"/>
            <w:shd w:val="clear" w:color="auto" w:fill="auto"/>
            <w:noWrap w:val="0"/>
            <w:vAlign w:val="center"/>
          </w:tcPr>
          <w:p>
            <w:pPr>
              <w:jc w:val="center"/>
              <w:rPr>
                <w:rFonts w:eastAsia="方正仿宋_GBK"/>
                <w:sz w:val="24"/>
              </w:rPr>
            </w:pPr>
            <w:r>
              <w:rPr>
                <w:rFonts w:hint="eastAsia" w:eastAsia="方正仿宋_GBK"/>
                <w:sz w:val="24"/>
              </w:rPr>
              <w:t>刘飞</w:t>
            </w:r>
          </w:p>
        </w:tc>
        <w:tc>
          <w:tcPr>
            <w:tcW w:w="1418" w:type="dxa"/>
            <w:shd w:val="clear" w:color="auto" w:fill="auto"/>
            <w:noWrap w:val="0"/>
            <w:vAlign w:val="center"/>
          </w:tcPr>
          <w:p>
            <w:pPr>
              <w:adjustRightInd w:val="0"/>
              <w:snapToGrid w:val="0"/>
              <w:spacing w:line="240" w:lineRule="atLeast"/>
              <w:rPr>
                <w:rFonts w:eastAsia="方正仿宋_GBK"/>
                <w:sz w:val="24"/>
              </w:rPr>
            </w:pPr>
            <w:r>
              <w:rPr>
                <w:rFonts w:hint="eastAsia" w:eastAsia="方正仿宋_GBK"/>
                <w:sz w:val="24"/>
              </w:rPr>
              <w:t>团结林区</w:t>
            </w:r>
          </w:p>
        </w:tc>
        <w:tc>
          <w:tcPr>
            <w:tcW w:w="1701" w:type="dxa"/>
            <w:shd w:val="clear" w:color="auto" w:fill="auto"/>
            <w:noWrap w:val="0"/>
            <w:vAlign w:val="center"/>
          </w:tcPr>
          <w:p>
            <w:pPr>
              <w:rPr>
                <w:rFonts w:eastAsia="方正仿宋_GBK"/>
                <w:sz w:val="24"/>
              </w:rPr>
            </w:pPr>
            <w:r>
              <w:rPr>
                <w:rFonts w:hint="eastAsia" w:eastAsia="方正仿宋_GBK"/>
                <w:sz w:val="24"/>
              </w:rPr>
              <w:t>组织委员</w:t>
            </w:r>
          </w:p>
        </w:tc>
        <w:tc>
          <w:tcPr>
            <w:tcW w:w="4394" w:type="dxa"/>
            <w:shd w:val="clear" w:color="auto" w:fill="auto"/>
            <w:noWrap w:val="0"/>
            <w:vAlign w:val="center"/>
          </w:tcPr>
          <w:p>
            <w:pPr>
              <w:adjustRightInd w:val="0"/>
              <w:snapToGrid w:val="0"/>
              <w:spacing w:line="240" w:lineRule="atLeast"/>
              <w:rPr>
                <w:rFonts w:eastAsia="方正仿宋_GBK"/>
                <w:sz w:val="24"/>
              </w:rPr>
            </w:pPr>
            <w:r>
              <w:rPr>
                <w:rFonts w:hint="eastAsia" w:eastAsia="方正仿宋_GBK"/>
                <w:sz w:val="24"/>
              </w:rPr>
              <w:t>团结社区</w:t>
            </w:r>
          </w:p>
        </w:tc>
      </w:tr>
    </w:tbl>
    <w:p>
      <w:pPr>
        <w:spacing w:line="600" w:lineRule="exact"/>
        <w:rPr>
          <w:rFonts w:hint="eastAsia" w:ascii="方正仿宋_GBK" w:eastAsia="方正仿宋_GBK"/>
          <w:sz w:val="32"/>
          <w:szCs w:val="32"/>
        </w:rPr>
      </w:pPr>
    </w:p>
    <w:p>
      <w:pPr>
        <w:spacing w:line="600" w:lineRule="exact"/>
        <w:rPr>
          <w:rFonts w:hint="eastAsia" w:ascii="方正仿宋_GBK" w:eastAsia="方正仿宋_GBK"/>
          <w:sz w:val="32"/>
          <w:szCs w:val="32"/>
        </w:rPr>
      </w:pPr>
    </w:p>
    <w:p>
      <w:pPr>
        <w:spacing w:line="600" w:lineRule="exact"/>
        <w:rPr>
          <w:rFonts w:hint="eastAsia" w:ascii="方正仿宋_GBK" w:eastAsia="方正仿宋_GBK"/>
          <w:sz w:val="32"/>
          <w:szCs w:val="32"/>
        </w:rPr>
      </w:pPr>
    </w:p>
    <w:p>
      <w:pPr>
        <w:spacing w:line="600" w:lineRule="exact"/>
        <w:rPr>
          <w:rFonts w:hint="eastAsia" w:ascii="方正仿宋_GBK" w:eastAsia="方正仿宋_GBK"/>
          <w:sz w:val="32"/>
          <w:szCs w:val="32"/>
        </w:rPr>
      </w:pPr>
    </w:p>
    <w:p>
      <w:pPr>
        <w:spacing w:line="600" w:lineRule="exact"/>
        <w:rPr>
          <w:rFonts w:hint="eastAsia" w:ascii="方正仿宋_GBK" w:eastAsia="方正仿宋_GBK"/>
          <w:sz w:val="32"/>
          <w:szCs w:val="32"/>
        </w:rPr>
      </w:pPr>
    </w:p>
    <w:p>
      <w:pPr>
        <w:spacing w:line="600" w:lineRule="exact"/>
        <w:rPr>
          <w:rFonts w:hint="eastAsia" w:ascii="方正仿宋_GBK" w:eastAsia="方正仿宋_GBK"/>
          <w:sz w:val="32"/>
          <w:szCs w:val="32"/>
        </w:rPr>
      </w:pPr>
    </w:p>
    <w:p>
      <w:pPr>
        <w:spacing w:line="600" w:lineRule="exact"/>
        <w:rPr>
          <w:rFonts w:hint="eastAsia" w:ascii="方正仿宋_GBK" w:eastAsia="方正仿宋_GBK"/>
          <w:sz w:val="32"/>
          <w:szCs w:val="32"/>
        </w:rPr>
      </w:pPr>
    </w:p>
    <w:p>
      <w:pPr>
        <w:spacing w:line="600" w:lineRule="exact"/>
        <w:rPr>
          <w:rFonts w:hint="eastAsia" w:ascii="方正仿宋_GBK" w:eastAsia="方正仿宋_GBK"/>
          <w:sz w:val="32"/>
          <w:szCs w:val="32"/>
        </w:rPr>
      </w:pPr>
    </w:p>
    <w:p>
      <w:pPr>
        <w:spacing w:line="600" w:lineRule="exact"/>
        <w:ind w:firstLine="280" w:firstLineChars="100"/>
        <w:rPr>
          <w:rFonts w:hint="eastAsia" w:ascii="方正仿宋_GBK" w:eastAsia="方正仿宋_GBK"/>
          <w:sz w:val="28"/>
          <w:szCs w:val="28"/>
        </w:rPr>
      </w:pPr>
      <w:r>
        <w:rPr>
          <w:rFonts w:hint="eastAsia" w:ascii="方正仿宋_GBK" w:eastAsia="方正仿宋_GBK"/>
          <w:sz w:val="28"/>
          <w:szCs w:val="28"/>
          <w:lang/>
        </w:rPr>
        <mc:AlternateContent>
          <mc:Choice Requires="wps">
            <w:drawing>
              <wp:anchor distT="0" distB="0" distL="114300" distR="114300" simplePos="0" relativeHeight="251659264" behindDoc="0" locked="0" layoutInCell="1" allowOverlap="1">
                <wp:simplePos x="0" y="0"/>
                <wp:positionH relativeFrom="column">
                  <wp:posOffset>1270</wp:posOffset>
                </wp:positionH>
                <wp:positionV relativeFrom="paragraph">
                  <wp:posOffset>417830</wp:posOffset>
                </wp:positionV>
                <wp:extent cx="5610225" cy="0"/>
                <wp:effectExtent l="0" t="0" r="0" b="0"/>
                <wp:wrapNone/>
                <wp:docPr id="2" name="自选图形 3"/>
                <wp:cNvGraphicFramePr/>
                <a:graphic xmlns:a="http://schemas.openxmlformats.org/drawingml/2006/main">
                  <a:graphicData uri="http://schemas.microsoft.com/office/word/2010/wordprocessingShape">
                    <wps:wsp>
                      <wps:cNvCnPr/>
                      <wps:spPr>
                        <a:xfrm>
                          <a:off x="0" y="0"/>
                          <a:ext cx="561022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0.1pt;margin-top:32.9pt;height:0pt;width:441.75pt;z-index:251659264;mso-width-relative:page;mso-height-relative:page;" filled="f" stroked="t" coordsize="21600,21600" o:gfxdata="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WAAAAZHJzL1BLAQIUABQAAAAIAIdO4kDu&#10;qH9j1AAAAAYBAAAPAAAAAAAAAAEAIAAAADgAAABkcnMvZG93bnJldi54bWxQSwECFAAUAAAACACH&#10;TuJASFRkKNkBAACVAwAADgAAAAAAAAABACAAAAA5AQAAZHJzL2Uyb0RvYy54bWxQSwUGAAAAAAYA&#10;BgBZAQAAhAUAAAAA&#10;">
                <v:fill on="f" focussize="0,0"/>
                <v:stroke color="#000000" joinstyle="round"/>
                <v:imagedata o:title=""/>
                <o:lock v:ext="edit" aspectratio="f"/>
              </v:shape>
            </w:pict>
          </mc:Fallback>
        </mc:AlternateContent>
      </w:r>
      <w:r>
        <w:rPr>
          <w:rFonts w:hint="eastAsia" w:ascii="方正仿宋_GBK" w:eastAsia="方正仿宋_GBK"/>
          <w:sz w:val="28"/>
          <w:szCs w:val="28"/>
          <w:lang/>
        </w:rPr>
        <mc:AlternateContent>
          <mc:Choice Requires="wps">
            <w:drawing>
              <wp:anchor distT="0" distB="0" distL="114300" distR="114300" simplePos="0" relativeHeight="251658240" behindDoc="0" locked="0" layoutInCell="1" allowOverlap="1">
                <wp:simplePos x="0" y="0"/>
                <wp:positionH relativeFrom="column">
                  <wp:posOffset>1270</wp:posOffset>
                </wp:positionH>
                <wp:positionV relativeFrom="paragraph">
                  <wp:posOffset>34925</wp:posOffset>
                </wp:positionV>
                <wp:extent cx="5610225" cy="0"/>
                <wp:effectExtent l="0" t="0" r="0" b="0"/>
                <wp:wrapNone/>
                <wp:docPr id="1" name="自选图形 2"/>
                <wp:cNvGraphicFramePr/>
                <a:graphic xmlns:a="http://schemas.openxmlformats.org/drawingml/2006/main">
                  <a:graphicData uri="http://schemas.microsoft.com/office/word/2010/wordprocessingShape">
                    <wps:wsp>
                      <wps:cNvCnPr/>
                      <wps:spPr>
                        <a:xfrm>
                          <a:off x="0" y="0"/>
                          <a:ext cx="561022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 o:spid="_x0000_s1026" o:spt="32" type="#_x0000_t32" style="position:absolute;left:0pt;margin-left:0.1pt;margin-top:2.75pt;height:0pt;width:441.75pt;z-index:251658240;mso-width-relative:page;mso-height-relative:page;" filled="f" stroked="t" coordsize="21600,21600" o:gfxdata="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WAAAAZHJzL1BLAQIUABQAAAAIAIdO4kD2VC0A&#10;0gAAAAQBAAAPAAAAAAAAAAEAIAAAADgAAABkcnMvZG93bnJldi54bWxQSwECFAAUAAAACACHTuJA&#10;AExgwNgBAACVAwAADgAAAAAAAAABACAAAAA3AQAAZHJzL2Uyb0RvYy54bWxQSwUGAAAAAAYABgBZ&#10;AQAAgQUAAAAA&#10;">
                <v:fill on="f" focussize="0,0"/>
                <v:stroke color="#000000" joinstyle="round"/>
                <v:imagedata o:title=""/>
                <o:lock v:ext="edit" aspectratio="f"/>
              </v:shape>
            </w:pict>
          </mc:Fallback>
        </mc:AlternateContent>
      </w:r>
      <w:r>
        <w:rPr>
          <w:rFonts w:hint="eastAsia" w:ascii="方正仿宋_GBK" w:eastAsia="方正仿宋_GBK"/>
          <w:sz w:val="28"/>
          <w:szCs w:val="28"/>
        </w:rPr>
        <w:t>黔江区正阳街道党政办公室                2021年9月22日印发</w:t>
      </w:r>
    </w:p>
    <w:sectPr>
      <w:footerReference r:id="rId3" w:type="default"/>
      <w:footerReference r:id="rId4" w:type="even"/>
      <w:pgSz w:w="11906" w:h="16838"/>
      <w:pgMar w:top="1985" w:right="1474" w:bottom="1644"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3" w:usb1="288F0000" w:usb2="0000001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lang/>
      </w:rPr>
      <w:t xml:space="preserve"> 1 -</w:t>
    </w:r>
    <w:r>
      <w:rPr>
        <w:rFonts w:ascii="宋体" w:hAnsi="宋体"/>
        <w:sz w:val="28"/>
        <w:szCs w:val="28"/>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lang/>
      </w:rPr>
      <w:t xml:space="preserve"> 2 -</w:t>
    </w:r>
    <w:r>
      <w:rPr>
        <w:rFonts w:ascii="宋体" w:hAnsi="宋体"/>
        <w:sz w:val="28"/>
        <w:szCs w:val="28"/>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true"/>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B4E"/>
    <w:rsid w:val="000008DE"/>
    <w:rsid w:val="00000C7D"/>
    <w:rsid w:val="000011CB"/>
    <w:rsid w:val="00001BA0"/>
    <w:rsid w:val="00002172"/>
    <w:rsid w:val="00003000"/>
    <w:rsid w:val="00003E38"/>
    <w:rsid w:val="0000411F"/>
    <w:rsid w:val="000041ED"/>
    <w:rsid w:val="00007D7A"/>
    <w:rsid w:val="00010366"/>
    <w:rsid w:val="000123AD"/>
    <w:rsid w:val="00013943"/>
    <w:rsid w:val="0001516D"/>
    <w:rsid w:val="0001635F"/>
    <w:rsid w:val="0002025A"/>
    <w:rsid w:val="000245B5"/>
    <w:rsid w:val="0003196F"/>
    <w:rsid w:val="000322D4"/>
    <w:rsid w:val="00032B08"/>
    <w:rsid w:val="00034330"/>
    <w:rsid w:val="0003465F"/>
    <w:rsid w:val="000375D6"/>
    <w:rsid w:val="00040F2D"/>
    <w:rsid w:val="00041B69"/>
    <w:rsid w:val="000442D7"/>
    <w:rsid w:val="000443CA"/>
    <w:rsid w:val="000479D3"/>
    <w:rsid w:val="00051E69"/>
    <w:rsid w:val="00051EB9"/>
    <w:rsid w:val="00060814"/>
    <w:rsid w:val="00062574"/>
    <w:rsid w:val="00063257"/>
    <w:rsid w:val="00064906"/>
    <w:rsid w:val="00066B56"/>
    <w:rsid w:val="00073B93"/>
    <w:rsid w:val="000755C2"/>
    <w:rsid w:val="00077A4E"/>
    <w:rsid w:val="000829C6"/>
    <w:rsid w:val="00086DE4"/>
    <w:rsid w:val="00086F39"/>
    <w:rsid w:val="00087289"/>
    <w:rsid w:val="00090B3D"/>
    <w:rsid w:val="000915A5"/>
    <w:rsid w:val="000928E2"/>
    <w:rsid w:val="00096C9B"/>
    <w:rsid w:val="000A1692"/>
    <w:rsid w:val="000A1E15"/>
    <w:rsid w:val="000A2D61"/>
    <w:rsid w:val="000A3CC3"/>
    <w:rsid w:val="000A3E4C"/>
    <w:rsid w:val="000A43A5"/>
    <w:rsid w:val="000A5479"/>
    <w:rsid w:val="000A665B"/>
    <w:rsid w:val="000B3B65"/>
    <w:rsid w:val="000B5F2C"/>
    <w:rsid w:val="000B7C38"/>
    <w:rsid w:val="000C0C16"/>
    <w:rsid w:val="000C4130"/>
    <w:rsid w:val="000C6153"/>
    <w:rsid w:val="000C6A18"/>
    <w:rsid w:val="000D203C"/>
    <w:rsid w:val="000D2070"/>
    <w:rsid w:val="000D246C"/>
    <w:rsid w:val="000D466D"/>
    <w:rsid w:val="000D73C2"/>
    <w:rsid w:val="000D7F59"/>
    <w:rsid w:val="000E0418"/>
    <w:rsid w:val="000E415A"/>
    <w:rsid w:val="000E4B2A"/>
    <w:rsid w:val="000E5C1A"/>
    <w:rsid w:val="000E7299"/>
    <w:rsid w:val="00101ABB"/>
    <w:rsid w:val="00104C3B"/>
    <w:rsid w:val="00107F66"/>
    <w:rsid w:val="00112EC9"/>
    <w:rsid w:val="00115316"/>
    <w:rsid w:val="00124695"/>
    <w:rsid w:val="00126559"/>
    <w:rsid w:val="001270F4"/>
    <w:rsid w:val="00130197"/>
    <w:rsid w:val="00130724"/>
    <w:rsid w:val="0013204E"/>
    <w:rsid w:val="0013434F"/>
    <w:rsid w:val="00134380"/>
    <w:rsid w:val="0013606D"/>
    <w:rsid w:val="0013787A"/>
    <w:rsid w:val="001445A6"/>
    <w:rsid w:val="001470A2"/>
    <w:rsid w:val="00150667"/>
    <w:rsid w:val="001538F3"/>
    <w:rsid w:val="00154D15"/>
    <w:rsid w:val="001550DD"/>
    <w:rsid w:val="00155A6F"/>
    <w:rsid w:val="0015615C"/>
    <w:rsid w:val="00163AD7"/>
    <w:rsid w:val="00167FF7"/>
    <w:rsid w:val="00175A87"/>
    <w:rsid w:val="00177639"/>
    <w:rsid w:val="00180FA3"/>
    <w:rsid w:val="00181BF1"/>
    <w:rsid w:val="00184D2F"/>
    <w:rsid w:val="00185BBB"/>
    <w:rsid w:val="001876CE"/>
    <w:rsid w:val="00187935"/>
    <w:rsid w:val="00190D2C"/>
    <w:rsid w:val="001914CC"/>
    <w:rsid w:val="0019185A"/>
    <w:rsid w:val="00192548"/>
    <w:rsid w:val="0019480E"/>
    <w:rsid w:val="00195CF5"/>
    <w:rsid w:val="00197988"/>
    <w:rsid w:val="001A3944"/>
    <w:rsid w:val="001A601F"/>
    <w:rsid w:val="001B11A2"/>
    <w:rsid w:val="001B1642"/>
    <w:rsid w:val="001B22BD"/>
    <w:rsid w:val="001B3AF2"/>
    <w:rsid w:val="001B52BD"/>
    <w:rsid w:val="001B6A40"/>
    <w:rsid w:val="001B703D"/>
    <w:rsid w:val="001C2316"/>
    <w:rsid w:val="001D3013"/>
    <w:rsid w:val="001D477F"/>
    <w:rsid w:val="001E1222"/>
    <w:rsid w:val="001E4157"/>
    <w:rsid w:val="001F1F20"/>
    <w:rsid w:val="001F21EA"/>
    <w:rsid w:val="001F33ED"/>
    <w:rsid w:val="00200022"/>
    <w:rsid w:val="0020250B"/>
    <w:rsid w:val="00203201"/>
    <w:rsid w:val="002033BA"/>
    <w:rsid w:val="00204BD0"/>
    <w:rsid w:val="00206505"/>
    <w:rsid w:val="00206B68"/>
    <w:rsid w:val="0021179E"/>
    <w:rsid w:val="0021256D"/>
    <w:rsid w:val="00212EC2"/>
    <w:rsid w:val="002134F1"/>
    <w:rsid w:val="002147E4"/>
    <w:rsid w:val="00217A72"/>
    <w:rsid w:val="002214E7"/>
    <w:rsid w:val="00221CFC"/>
    <w:rsid w:val="00222DA3"/>
    <w:rsid w:val="00226C3B"/>
    <w:rsid w:val="00226EC7"/>
    <w:rsid w:val="00227F17"/>
    <w:rsid w:val="0023072D"/>
    <w:rsid w:val="00235251"/>
    <w:rsid w:val="00237C5D"/>
    <w:rsid w:val="00242641"/>
    <w:rsid w:val="00242657"/>
    <w:rsid w:val="00242705"/>
    <w:rsid w:val="00247C84"/>
    <w:rsid w:val="002502B0"/>
    <w:rsid w:val="00250AAC"/>
    <w:rsid w:val="00251A3B"/>
    <w:rsid w:val="00253BAA"/>
    <w:rsid w:val="002565F8"/>
    <w:rsid w:val="00257D07"/>
    <w:rsid w:val="00257EF0"/>
    <w:rsid w:val="00260709"/>
    <w:rsid w:val="00264C75"/>
    <w:rsid w:val="002657C5"/>
    <w:rsid w:val="0026683E"/>
    <w:rsid w:val="002675A3"/>
    <w:rsid w:val="002709BE"/>
    <w:rsid w:val="0028030B"/>
    <w:rsid w:val="00281A2E"/>
    <w:rsid w:val="00282ABC"/>
    <w:rsid w:val="00283CFD"/>
    <w:rsid w:val="002864A5"/>
    <w:rsid w:val="0029295B"/>
    <w:rsid w:val="002933C2"/>
    <w:rsid w:val="0029623C"/>
    <w:rsid w:val="0029661C"/>
    <w:rsid w:val="002968C4"/>
    <w:rsid w:val="002A2607"/>
    <w:rsid w:val="002A3627"/>
    <w:rsid w:val="002A6DD4"/>
    <w:rsid w:val="002B4022"/>
    <w:rsid w:val="002B61EE"/>
    <w:rsid w:val="002C22D1"/>
    <w:rsid w:val="002C51D5"/>
    <w:rsid w:val="002C5E26"/>
    <w:rsid w:val="002C6AC9"/>
    <w:rsid w:val="002D3339"/>
    <w:rsid w:val="002D3B80"/>
    <w:rsid w:val="002D729E"/>
    <w:rsid w:val="002E145A"/>
    <w:rsid w:val="002E232B"/>
    <w:rsid w:val="002E2A4E"/>
    <w:rsid w:val="002E42C7"/>
    <w:rsid w:val="002E5590"/>
    <w:rsid w:val="002E6C49"/>
    <w:rsid w:val="002E6FC1"/>
    <w:rsid w:val="002F11B2"/>
    <w:rsid w:val="002F5ECF"/>
    <w:rsid w:val="002F6433"/>
    <w:rsid w:val="002F7797"/>
    <w:rsid w:val="002F79E0"/>
    <w:rsid w:val="00301B6B"/>
    <w:rsid w:val="00306869"/>
    <w:rsid w:val="003127B1"/>
    <w:rsid w:val="00314300"/>
    <w:rsid w:val="00324137"/>
    <w:rsid w:val="0032559E"/>
    <w:rsid w:val="0032650C"/>
    <w:rsid w:val="00327692"/>
    <w:rsid w:val="003308AB"/>
    <w:rsid w:val="003344AA"/>
    <w:rsid w:val="00335850"/>
    <w:rsid w:val="00336291"/>
    <w:rsid w:val="00341D2A"/>
    <w:rsid w:val="00342B21"/>
    <w:rsid w:val="00344C66"/>
    <w:rsid w:val="00345CFC"/>
    <w:rsid w:val="0035027C"/>
    <w:rsid w:val="00350770"/>
    <w:rsid w:val="00351477"/>
    <w:rsid w:val="00351CB8"/>
    <w:rsid w:val="0035224B"/>
    <w:rsid w:val="00360BD2"/>
    <w:rsid w:val="00364AD9"/>
    <w:rsid w:val="00365600"/>
    <w:rsid w:val="003702D2"/>
    <w:rsid w:val="00371415"/>
    <w:rsid w:val="00371A88"/>
    <w:rsid w:val="00385C93"/>
    <w:rsid w:val="00387957"/>
    <w:rsid w:val="0039156F"/>
    <w:rsid w:val="00392E6A"/>
    <w:rsid w:val="003930C7"/>
    <w:rsid w:val="00393898"/>
    <w:rsid w:val="00394F4D"/>
    <w:rsid w:val="00397AD3"/>
    <w:rsid w:val="003A2C31"/>
    <w:rsid w:val="003A66E5"/>
    <w:rsid w:val="003A7514"/>
    <w:rsid w:val="003A7542"/>
    <w:rsid w:val="003B10FE"/>
    <w:rsid w:val="003B519A"/>
    <w:rsid w:val="003B5298"/>
    <w:rsid w:val="003B7C5E"/>
    <w:rsid w:val="003C1143"/>
    <w:rsid w:val="003C28A6"/>
    <w:rsid w:val="003C2E35"/>
    <w:rsid w:val="003C3C2B"/>
    <w:rsid w:val="003C41D1"/>
    <w:rsid w:val="003C70DF"/>
    <w:rsid w:val="003D4CF3"/>
    <w:rsid w:val="003D6DF0"/>
    <w:rsid w:val="003E3ECB"/>
    <w:rsid w:val="003E4287"/>
    <w:rsid w:val="003E6713"/>
    <w:rsid w:val="003E6C19"/>
    <w:rsid w:val="003F04CE"/>
    <w:rsid w:val="003F20A4"/>
    <w:rsid w:val="003F5AF7"/>
    <w:rsid w:val="003F6629"/>
    <w:rsid w:val="003F6D4C"/>
    <w:rsid w:val="00404561"/>
    <w:rsid w:val="00405BB1"/>
    <w:rsid w:val="00406BFC"/>
    <w:rsid w:val="004215DB"/>
    <w:rsid w:val="00421806"/>
    <w:rsid w:val="0042282E"/>
    <w:rsid w:val="00432FBE"/>
    <w:rsid w:val="00433B86"/>
    <w:rsid w:val="00435325"/>
    <w:rsid w:val="00436EFA"/>
    <w:rsid w:val="00440A45"/>
    <w:rsid w:val="00440FA6"/>
    <w:rsid w:val="004410C9"/>
    <w:rsid w:val="00441882"/>
    <w:rsid w:val="00441B3A"/>
    <w:rsid w:val="004437D0"/>
    <w:rsid w:val="00446127"/>
    <w:rsid w:val="00450D24"/>
    <w:rsid w:val="00451304"/>
    <w:rsid w:val="0045681B"/>
    <w:rsid w:val="00456BB6"/>
    <w:rsid w:val="00457217"/>
    <w:rsid w:val="00460106"/>
    <w:rsid w:val="00462D06"/>
    <w:rsid w:val="00462F8B"/>
    <w:rsid w:val="004669F1"/>
    <w:rsid w:val="0047050D"/>
    <w:rsid w:val="004708E0"/>
    <w:rsid w:val="00473EF7"/>
    <w:rsid w:val="00474514"/>
    <w:rsid w:val="00482559"/>
    <w:rsid w:val="00483457"/>
    <w:rsid w:val="00483C39"/>
    <w:rsid w:val="00490C0B"/>
    <w:rsid w:val="00491C33"/>
    <w:rsid w:val="004933FE"/>
    <w:rsid w:val="00495757"/>
    <w:rsid w:val="00496DD8"/>
    <w:rsid w:val="004A049D"/>
    <w:rsid w:val="004A247B"/>
    <w:rsid w:val="004A3DDB"/>
    <w:rsid w:val="004A57B7"/>
    <w:rsid w:val="004B46B8"/>
    <w:rsid w:val="004B667A"/>
    <w:rsid w:val="004C12B9"/>
    <w:rsid w:val="004C32CE"/>
    <w:rsid w:val="004C6015"/>
    <w:rsid w:val="004C6A04"/>
    <w:rsid w:val="004D270D"/>
    <w:rsid w:val="004D4F56"/>
    <w:rsid w:val="004D67C2"/>
    <w:rsid w:val="004D7613"/>
    <w:rsid w:val="004E0B89"/>
    <w:rsid w:val="004E1674"/>
    <w:rsid w:val="004E2D35"/>
    <w:rsid w:val="004E30F0"/>
    <w:rsid w:val="004E3968"/>
    <w:rsid w:val="004E48B8"/>
    <w:rsid w:val="004E65BD"/>
    <w:rsid w:val="004E6999"/>
    <w:rsid w:val="004F659E"/>
    <w:rsid w:val="005016A1"/>
    <w:rsid w:val="00501786"/>
    <w:rsid w:val="0050522E"/>
    <w:rsid w:val="00506571"/>
    <w:rsid w:val="00506EBD"/>
    <w:rsid w:val="005108E2"/>
    <w:rsid w:val="005117D2"/>
    <w:rsid w:val="005154D7"/>
    <w:rsid w:val="005209C2"/>
    <w:rsid w:val="005222DE"/>
    <w:rsid w:val="00523FAB"/>
    <w:rsid w:val="00527E21"/>
    <w:rsid w:val="0053422D"/>
    <w:rsid w:val="005344B3"/>
    <w:rsid w:val="00540325"/>
    <w:rsid w:val="005405DE"/>
    <w:rsid w:val="00541202"/>
    <w:rsid w:val="005433CA"/>
    <w:rsid w:val="005437AB"/>
    <w:rsid w:val="005438B7"/>
    <w:rsid w:val="00544B1C"/>
    <w:rsid w:val="00545521"/>
    <w:rsid w:val="0054575B"/>
    <w:rsid w:val="0054771D"/>
    <w:rsid w:val="0055778A"/>
    <w:rsid w:val="00560444"/>
    <w:rsid w:val="00560C1D"/>
    <w:rsid w:val="00560E22"/>
    <w:rsid w:val="00560EF8"/>
    <w:rsid w:val="00563367"/>
    <w:rsid w:val="005643B3"/>
    <w:rsid w:val="00565F63"/>
    <w:rsid w:val="0057287C"/>
    <w:rsid w:val="0057365E"/>
    <w:rsid w:val="00573CB8"/>
    <w:rsid w:val="005765FF"/>
    <w:rsid w:val="005810DB"/>
    <w:rsid w:val="005839F2"/>
    <w:rsid w:val="0058564F"/>
    <w:rsid w:val="0058746A"/>
    <w:rsid w:val="00593C80"/>
    <w:rsid w:val="005977C6"/>
    <w:rsid w:val="005A0B16"/>
    <w:rsid w:val="005A30F0"/>
    <w:rsid w:val="005A33B5"/>
    <w:rsid w:val="005A34CA"/>
    <w:rsid w:val="005B0E07"/>
    <w:rsid w:val="005B1572"/>
    <w:rsid w:val="005B3347"/>
    <w:rsid w:val="005B47DD"/>
    <w:rsid w:val="005B48DB"/>
    <w:rsid w:val="005B5FFA"/>
    <w:rsid w:val="005C0EE4"/>
    <w:rsid w:val="005C184E"/>
    <w:rsid w:val="005C2385"/>
    <w:rsid w:val="005C4F9F"/>
    <w:rsid w:val="005C6B8D"/>
    <w:rsid w:val="005D0C8D"/>
    <w:rsid w:val="005D1703"/>
    <w:rsid w:val="005D2E9F"/>
    <w:rsid w:val="005E01DA"/>
    <w:rsid w:val="005E05D2"/>
    <w:rsid w:val="005E0EF4"/>
    <w:rsid w:val="005E1E40"/>
    <w:rsid w:val="005E2279"/>
    <w:rsid w:val="005E231F"/>
    <w:rsid w:val="005E2AF2"/>
    <w:rsid w:val="005E5ABD"/>
    <w:rsid w:val="005F42C4"/>
    <w:rsid w:val="005F6445"/>
    <w:rsid w:val="00601268"/>
    <w:rsid w:val="006012B9"/>
    <w:rsid w:val="006025EE"/>
    <w:rsid w:val="00603B82"/>
    <w:rsid w:val="00605A56"/>
    <w:rsid w:val="00605BB2"/>
    <w:rsid w:val="00605F99"/>
    <w:rsid w:val="0061365B"/>
    <w:rsid w:val="0061673B"/>
    <w:rsid w:val="00616777"/>
    <w:rsid w:val="00616F6B"/>
    <w:rsid w:val="00621B55"/>
    <w:rsid w:val="00622F25"/>
    <w:rsid w:val="00624353"/>
    <w:rsid w:val="00630FEC"/>
    <w:rsid w:val="00631D26"/>
    <w:rsid w:val="0063382C"/>
    <w:rsid w:val="00633C5A"/>
    <w:rsid w:val="00634150"/>
    <w:rsid w:val="00634DEE"/>
    <w:rsid w:val="00636066"/>
    <w:rsid w:val="0063777E"/>
    <w:rsid w:val="00637AF5"/>
    <w:rsid w:val="00641761"/>
    <w:rsid w:val="0064515A"/>
    <w:rsid w:val="00654FB9"/>
    <w:rsid w:val="006577E2"/>
    <w:rsid w:val="006622EA"/>
    <w:rsid w:val="00663049"/>
    <w:rsid w:val="00663C42"/>
    <w:rsid w:val="0066437A"/>
    <w:rsid w:val="0067211F"/>
    <w:rsid w:val="00675C9A"/>
    <w:rsid w:val="00684953"/>
    <w:rsid w:val="00690D75"/>
    <w:rsid w:val="00690E39"/>
    <w:rsid w:val="0069230D"/>
    <w:rsid w:val="00693509"/>
    <w:rsid w:val="006947BD"/>
    <w:rsid w:val="0069592C"/>
    <w:rsid w:val="00697177"/>
    <w:rsid w:val="00697521"/>
    <w:rsid w:val="006A6160"/>
    <w:rsid w:val="006A6AF2"/>
    <w:rsid w:val="006B0B16"/>
    <w:rsid w:val="006B3D62"/>
    <w:rsid w:val="006B4AD1"/>
    <w:rsid w:val="006B6EAC"/>
    <w:rsid w:val="006C438B"/>
    <w:rsid w:val="006C7040"/>
    <w:rsid w:val="006C72C6"/>
    <w:rsid w:val="006D046D"/>
    <w:rsid w:val="006D378F"/>
    <w:rsid w:val="006D6943"/>
    <w:rsid w:val="006D695A"/>
    <w:rsid w:val="006D7F2C"/>
    <w:rsid w:val="006E0865"/>
    <w:rsid w:val="006E1A75"/>
    <w:rsid w:val="006E597E"/>
    <w:rsid w:val="006E7136"/>
    <w:rsid w:val="006F0D57"/>
    <w:rsid w:val="006F2A07"/>
    <w:rsid w:val="00701223"/>
    <w:rsid w:val="00701399"/>
    <w:rsid w:val="0070435A"/>
    <w:rsid w:val="00705312"/>
    <w:rsid w:val="00706300"/>
    <w:rsid w:val="00710B6A"/>
    <w:rsid w:val="00710F15"/>
    <w:rsid w:val="00715CB9"/>
    <w:rsid w:val="00723A67"/>
    <w:rsid w:val="00724293"/>
    <w:rsid w:val="0072478B"/>
    <w:rsid w:val="00726821"/>
    <w:rsid w:val="00726836"/>
    <w:rsid w:val="00726AAC"/>
    <w:rsid w:val="00731B89"/>
    <w:rsid w:val="00733144"/>
    <w:rsid w:val="00734389"/>
    <w:rsid w:val="00734697"/>
    <w:rsid w:val="0073772D"/>
    <w:rsid w:val="0074023A"/>
    <w:rsid w:val="00741E2B"/>
    <w:rsid w:val="007425EF"/>
    <w:rsid w:val="0074336D"/>
    <w:rsid w:val="00746A6F"/>
    <w:rsid w:val="00750693"/>
    <w:rsid w:val="0075174D"/>
    <w:rsid w:val="007530EA"/>
    <w:rsid w:val="00754549"/>
    <w:rsid w:val="0075505E"/>
    <w:rsid w:val="00761C42"/>
    <w:rsid w:val="00762878"/>
    <w:rsid w:val="00766B4E"/>
    <w:rsid w:val="007736D2"/>
    <w:rsid w:val="00774A49"/>
    <w:rsid w:val="00775A61"/>
    <w:rsid w:val="007777DA"/>
    <w:rsid w:val="00780180"/>
    <w:rsid w:val="00782EA5"/>
    <w:rsid w:val="00790A27"/>
    <w:rsid w:val="007913B6"/>
    <w:rsid w:val="00792E0F"/>
    <w:rsid w:val="00793482"/>
    <w:rsid w:val="007941D1"/>
    <w:rsid w:val="007945E5"/>
    <w:rsid w:val="00795BA9"/>
    <w:rsid w:val="00795F92"/>
    <w:rsid w:val="007968C9"/>
    <w:rsid w:val="00796903"/>
    <w:rsid w:val="007A4D55"/>
    <w:rsid w:val="007A61D4"/>
    <w:rsid w:val="007B05EA"/>
    <w:rsid w:val="007B12C1"/>
    <w:rsid w:val="007C10B0"/>
    <w:rsid w:val="007C165E"/>
    <w:rsid w:val="007C72D8"/>
    <w:rsid w:val="007C757F"/>
    <w:rsid w:val="007D0162"/>
    <w:rsid w:val="007D048A"/>
    <w:rsid w:val="007D299C"/>
    <w:rsid w:val="007D7936"/>
    <w:rsid w:val="007E069E"/>
    <w:rsid w:val="007E2571"/>
    <w:rsid w:val="007E35C7"/>
    <w:rsid w:val="007E367C"/>
    <w:rsid w:val="007E5694"/>
    <w:rsid w:val="007F2B6B"/>
    <w:rsid w:val="007F3F71"/>
    <w:rsid w:val="008031B4"/>
    <w:rsid w:val="00803670"/>
    <w:rsid w:val="00804B7C"/>
    <w:rsid w:val="00812C45"/>
    <w:rsid w:val="00824951"/>
    <w:rsid w:val="00826451"/>
    <w:rsid w:val="008277FA"/>
    <w:rsid w:val="00827993"/>
    <w:rsid w:val="00832611"/>
    <w:rsid w:val="008334FC"/>
    <w:rsid w:val="00834A17"/>
    <w:rsid w:val="00834AAB"/>
    <w:rsid w:val="00834EEC"/>
    <w:rsid w:val="00834F6F"/>
    <w:rsid w:val="008414DB"/>
    <w:rsid w:val="00844364"/>
    <w:rsid w:val="00850A2F"/>
    <w:rsid w:val="008548C3"/>
    <w:rsid w:val="00856898"/>
    <w:rsid w:val="00857C56"/>
    <w:rsid w:val="00865EE1"/>
    <w:rsid w:val="00866ECD"/>
    <w:rsid w:val="00867D5C"/>
    <w:rsid w:val="00870F24"/>
    <w:rsid w:val="008714DF"/>
    <w:rsid w:val="00872119"/>
    <w:rsid w:val="00872EE3"/>
    <w:rsid w:val="008746AD"/>
    <w:rsid w:val="008826CA"/>
    <w:rsid w:val="00885E5F"/>
    <w:rsid w:val="00886595"/>
    <w:rsid w:val="00886DA9"/>
    <w:rsid w:val="0089118E"/>
    <w:rsid w:val="00892CBE"/>
    <w:rsid w:val="00895DF6"/>
    <w:rsid w:val="008971FE"/>
    <w:rsid w:val="008A4930"/>
    <w:rsid w:val="008A6121"/>
    <w:rsid w:val="008A68E9"/>
    <w:rsid w:val="008A7788"/>
    <w:rsid w:val="008B027B"/>
    <w:rsid w:val="008B43C0"/>
    <w:rsid w:val="008B5336"/>
    <w:rsid w:val="008B6475"/>
    <w:rsid w:val="008C16EE"/>
    <w:rsid w:val="008C2674"/>
    <w:rsid w:val="008C2F29"/>
    <w:rsid w:val="008C61B2"/>
    <w:rsid w:val="008C66E0"/>
    <w:rsid w:val="008C707C"/>
    <w:rsid w:val="008C72C7"/>
    <w:rsid w:val="008D49B0"/>
    <w:rsid w:val="008D6A8F"/>
    <w:rsid w:val="008E1AD4"/>
    <w:rsid w:val="008E211B"/>
    <w:rsid w:val="008E2BA4"/>
    <w:rsid w:val="008E3189"/>
    <w:rsid w:val="008E3D4E"/>
    <w:rsid w:val="008E4BCC"/>
    <w:rsid w:val="008E53C1"/>
    <w:rsid w:val="008E59CC"/>
    <w:rsid w:val="008F0C19"/>
    <w:rsid w:val="008F0D95"/>
    <w:rsid w:val="008F10C0"/>
    <w:rsid w:val="00901CEC"/>
    <w:rsid w:val="00902D8D"/>
    <w:rsid w:val="009056B4"/>
    <w:rsid w:val="009120F3"/>
    <w:rsid w:val="00921841"/>
    <w:rsid w:val="00922283"/>
    <w:rsid w:val="00922712"/>
    <w:rsid w:val="00925928"/>
    <w:rsid w:val="00926C9C"/>
    <w:rsid w:val="00932B46"/>
    <w:rsid w:val="00934425"/>
    <w:rsid w:val="00934BDE"/>
    <w:rsid w:val="00935B8A"/>
    <w:rsid w:val="00940719"/>
    <w:rsid w:val="00942392"/>
    <w:rsid w:val="00942A33"/>
    <w:rsid w:val="009437EE"/>
    <w:rsid w:val="00945121"/>
    <w:rsid w:val="009458F2"/>
    <w:rsid w:val="00945C2F"/>
    <w:rsid w:val="009460BE"/>
    <w:rsid w:val="00946FDB"/>
    <w:rsid w:val="00947915"/>
    <w:rsid w:val="009536B2"/>
    <w:rsid w:val="00953F22"/>
    <w:rsid w:val="00954435"/>
    <w:rsid w:val="00956185"/>
    <w:rsid w:val="00961D8E"/>
    <w:rsid w:val="00962F09"/>
    <w:rsid w:val="0096495C"/>
    <w:rsid w:val="0096535A"/>
    <w:rsid w:val="00965A65"/>
    <w:rsid w:val="0096609B"/>
    <w:rsid w:val="009664DE"/>
    <w:rsid w:val="0097067B"/>
    <w:rsid w:val="00971688"/>
    <w:rsid w:val="00972115"/>
    <w:rsid w:val="0097318E"/>
    <w:rsid w:val="009762AF"/>
    <w:rsid w:val="00982BD8"/>
    <w:rsid w:val="009837AD"/>
    <w:rsid w:val="009874C8"/>
    <w:rsid w:val="0098797D"/>
    <w:rsid w:val="009906C5"/>
    <w:rsid w:val="009919DC"/>
    <w:rsid w:val="009919E7"/>
    <w:rsid w:val="00994F14"/>
    <w:rsid w:val="009A34ED"/>
    <w:rsid w:val="009A4D48"/>
    <w:rsid w:val="009B0196"/>
    <w:rsid w:val="009B19EA"/>
    <w:rsid w:val="009B3331"/>
    <w:rsid w:val="009B4BCA"/>
    <w:rsid w:val="009C443D"/>
    <w:rsid w:val="009C474F"/>
    <w:rsid w:val="009C65D0"/>
    <w:rsid w:val="009D244A"/>
    <w:rsid w:val="009D3FC0"/>
    <w:rsid w:val="009D7E93"/>
    <w:rsid w:val="009D7EFF"/>
    <w:rsid w:val="009E278C"/>
    <w:rsid w:val="009E2B9E"/>
    <w:rsid w:val="009E3020"/>
    <w:rsid w:val="009E3B9A"/>
    <w:rsid w:val="009E5431"/>
    <w:rsid w:val="009E5614"/>
    <w:rsid w:val="009F0087"/>
    <w:rsid w:val="009F2FC5"/>
    <w:rsid w:val="009F3B80"/>
    <w:rsid w:val="009F4B17"/>
    <w:rsid w:val="009F65E1"/>
    <w:rsid w:val="009F74C8"/>
    <w:rsid w:val="00A01620"/>
    <w:rsid w:val="00A02BA3"/>
    <w:rsid w:val="00A0715D"/>
    <w:rsid w:val="00A10158"/>
    <w:rsid w:val="00A120D3"/>
    <w:rsid w:val="00A1316D"/>
    <w:rsid w:val="00A13AD8"/>
    <w:rsid w:val="00A21707"/>
    <w:rsid w:val="00A21FFD"/>
    <w:rsid w:val="00A221BD"/>
    <w:rsid w:val="00A2553C"/>
    <w:rsid w:val="00A33BFA"/>
    <w:rsid w:val="00A34E27"/>
    <w:rsid w:val="00A35C6F"/>
    <w:rsid w:val="00A3675E"/>
    <w:rsid w:val="00A405A8"/>
    <w:rsid w:val="00A427E0"/>
    <w:rsid w:val="00A42B9C"/>
    <w:rsid w:val="00A456DD"/>
    <w:rsid w:val="00A45F23"/>
    <w:rsid w:val="00A5173D"/>
    <w:rsid w:val="00A51E70"/>
    <w:rsid w:val="00A5317E"/>
    <w:rsid w:val="00A53B21"/>
    <w:rsid w:val="00A57589"/>
    <w:rsid w:val="00A57F1A"/>
    <w:rsid w:val="00A61FE2"/>
    <w:rsid w:val="00A64003"/>
    <w:rsid w:val="00A65BEA"/>
    <w:rsid w:val="00A66AF3"/>
    <w:rsid w:val="00A670F7"/>
    <w:rsid w:val="00A719A7"/>
    <w:rsid w:val="00A72141"/>
    <w:rsid w:val="00A727F5"/>
    <w:rsid w:val="00A75A8B"/>
    <w:rsid w:val="00A840EE"/>
    <w:rsid w:val="00A845F2"/>
    <w:rsid w:val="00A84D3B"/>
    <w:rsid w:val="00A86F25"/>
    <w:rsid w:val="00A87236"/>
    <w:rsid w:val="00A8740F"/>
    <w:rsid w:val="00A87924"/>
    <w:rsid w:val="00A91568"/>
    <w:rsid w:val="00A91849"/>
    <w:rsid w:val="00A9278B"/>
    <w:rsid w:val="00A94F5F"/>
    <w:rsid w:val="00A96855"/>
    <w:rsid w:val="00A97C7C"/>
    <w:rsid w:val="00AB0990"/>
    <w:rsid w:val="00AB42C5"/>
    <w:rsid w:val="00AB632C"/>
    <w:rsid w:val="00AC0E82"/>
    <w:rsid w:val="00AC1C20"/>
    <w:rsid w:val="00AC2E79"/>
    <w:rsid w:val="00AC6284"/>
    <w:rsid w:val="00AD3A72"/>
    <w:rsid w:val="00AD48F0"/>
    <w:rsid w:val="00AD4903"/>
    <w:rsid w:val="00AD7919"/>
    <w:rsid w:val="00AE050B"/>
    <w:rsid w:val="00AE0BD1"/>
    <w:rsid w:val="00AE284A"/>
    <w:rsid w:val="00AE5663"/>
    <w:rsid w:val="00AE5BE9"/>
    <w:rsid w:val="00AF0741"/>
    <w:rsid w:val="00AF0F54"/>
    <w:rsid w:val="00AF16A0"/>
    <w:rsid w:val="00AF61C8"/>
    <w:rsid w:val="00AF6C4C"/>
    <w:rsid w:val="00AF7AF4"/>
    <w:rsid w:val="00B011A4"/>
    <w:rsid w:val="00B02560"/>
    <w:rsid w:val="00B06327"/>
    <w:rsid w:val="00B07751"/>
    <w:rsid w:val="00B07F2A"/>
    <w:rsid w:val="00B103C8"/>
    <w:rsid w:val="00B11F7D"/>
    <w:rsid w:val="00B134BC"/>
    <w:rsid w:val="00B15E55"/>
    <w:rsid w:val="00B209C0"/>
    <w:rsid w:val="00B22C71"/>
    <w:rsid w:val="00B25005"/>
    <w:rsid w:val="00B316F3"/>
    <w:rsid w:val="00B33089"/>
    <w:rsid w:val="00B34292"/>
    <w:rsid w:val="00B40FAB"/>
    <w:rsid w:val="00B43BD1"/>
    <w:rsid w:val="00B45A3F"/>
    <w:rsid w:val="00B46D2B"/>
    <w:rsid w:val="00B56F8D"/>
    <w:rsid w:val="00B5746F"/>
    <w:rsid w:val="00B57952"/>
    <w:rsid w:val="00B61411"/>
    <w:rsid w:val="00B61E53"/>
    <w:rsid w:val="00B623D4"/>
    <w:rsid w:val="00B6607F"/>
    <w:rsid w:val="00B661A9"/>
    <w:rsid w:val="00B66BCC"/>
    <w:rsid w:val="00B70AB3"/>
    <w:rsid w:val="00B77316"/>
    <w:rsid w:val="00B77E30"/>
    <w:rsid w:val="00B810DA"/>
    <w:rsid w:val="00B84212"/>
    <w:rsid w:val="00B90309"/>
    <w:rsid w:val="00B90A87"/>
    <w:rsid w:val="00B91F4A"/>
    <w:rsid w:val="00B9218D"/>
    <w:rsid w:val="00B93194"/>
    <w:rsid w:val="00B9383F"/>
    <w:rsid w:val="00B979CE"/>
    <w:rsid w:val="00BA2051"/>
    <w:rsid w:val="00BA2125"/>
    <w:rsid w:val="00BA39A0"/>
    <w:rsid w:val="00BA5532"/>
    <w:rsid w:val="00BA6B09"/>
    <w:rsid w:val="00BA6E0B"/>
    <w:rsid w:val="00BB079F"/>
    <w:rsid w:val="00BB278D"/>
    <w:rsid w:val="00BB5F16"/>
    <w:rsid w:val="00BB66A7"/>
    <w:rsid w:val="00BB7595"/>
    <w:rsid w:val="00BC2491"/>
    <w:rsid w:val="00BC27E7"/>
    <w:rsid w:val="00BC6DB1"/>
    <w:rsid w:val="00BD2A1A"/>
    <w:rsid w:val="00BD2C00"/>
    <w:rsid w:val="00BD3A68"/>
    <w:rsid w:val="00BD60AD"/>
    <w:rsid w:val="00BE082C"/>
    <w:rsid w:val="00BE38B0"/>
    <w:rsid w:val="00BE3F64"/>
    <w:rsid w:val="00BE5A5B"/>
    <w:rsid w:val="00BE7614"/>
    <w:rsid w:val="00BE7E31"/>
    <w:rsid w:val="00BF0D06"/>
    <w:rsid w:val="00BF18AA"/>
    <w:rsid w:val="00BF4080"/>
    <w:rsid w:val="00BF5761"/>
    <w:rsid w:val="00C01C12"/>
    <w:rsid w:val="00C04468"/>
    <w:rsid w:val="00C07C06"/>
    <w:rsid w:val="00C1079A"/>
    <w:rsid w:val="00C17077"/>
    <w:rsid w:val="00C17563"/>
    <w:rsid w:val="00C20930"/>
    <w:rsid w:val="00C242C1"/>
    <w:rsid w:val="00C2551F"/>
    <w:rsid w:val="00C26FF2"/>
    <w:rsid w:val="00C33359"/>
    <w:rsid w:val="00C353D2"/>
    <w:rsid w:val="00C35BBC"/>
    <w:rsid w:val="00C36956"/>
    <w:rsid w:val="00C37C23"/>
    <w:rsid w:val="00C406AF"/>
    <w:rsid w:val="00C4091A"/>
    <w:rsid w:val="00C41E9B"/>
    <w:rsid w:val="00C42428"/>
    <w:rsid w:val="00C42F24"/>
    <w:rsid w:val="00C43797"/>
    <w:rsid w:val="00C440F1"/>
    <w:rsid w:val="00C44180"/>
    <w:rsid w:val="00C453D1"/>
    <w:rsid w:val="00C457F5"/>
    <w:rsid w:val="00C46C80"/>
    <w:rsid w:val="00C50E5A"/>
    <w:rsid w:val="00C5430E"/>
    <w:rsid w:val="00C63592"/>
    <w:rsid w:val="00C6531D"/>
    <w:rsid w:val="00C659B9"/>
    <w:rsid w:val="00C67844"/>
    <w:rsid w:val="00C72EE4"/>
    <w:rsid w:val="00C735A3"/>
    <w:rsid w:val="00C747FA"/>
    <w:rsid w:val="00C76FA4"/>
    <w:rsid w:val="00C774B2"/>
    <w:rsid w:val="00C81B56"/>
    <w:rsid w:val="00C81E2C"/>
    <w:rsid w:val="00C85065"/>
    <w:rsid w:val="00C8640A"/>
    <w:rsid w:val="00C87715"/>
    <w:rsid w:val="00C9181E"/>
    <w:rsid w:val="00C9185F"/>
    <w:rsid w:val="00C91EC4"/>
    <w:rsid w:val="00C95D27"/>
    <w:rsid w:val="00C95D90"/>
    <w:rsid w:val="00C975AB"/>
    <w:rsid w:val="00C97A21"/>
    <w:rsid w:val="00CA01DD"/>
    <w:rsid w:val="00CA1D7F"/>
    <w:rsid w:val="00CA2A0D"/>
    <w:rsid w:val="00CA2CD7"/>
    <w:rsid w:val="00CA33EA"/>
    <w:rsid w:val="00CA49D4"/>
    <w:rsid w:val="00CA62C6"/>
    <w:rsid w:val="00CA7528"/>
    <w:rsid w:val="00CA7803"/>
    <w:rsid w:val="00CB00AB"/>
    <w:rsid w:val="00CB027F"/>
    <w:rsid w:val="00CB0B4E"/>
    <w:rsid w:val="00CB4DE9"/>
    <w:rsid w:val="00CB6401"/>
    <w:rsid w:val="00CC11E5"/>
    <w:rsid w:val="00CC2A3A"/>
    <w:rsid w:val="00CC6150"/>
    <w:rsid w:val="00CC6526"/>
    <w:rsid w:val="00CC77D4"/>
    <w:rsid w:val="00CD26DD"/>
    <w:rsid w:val="00CD28E3"/>
    <w:rsid w:val="00CE051B"/>
    <w:rsid w:val="00CE0A92"/>
    <w:rsid w:val="00CE4253"/>
    <w:rsid w:val="00CE769B"/>
    <w:rsid w:val="00CF0C0C"/>
    <w:rsid w:val="00CF1A37"/>
    <w:rsid w:val="00CF2680"/>
    <w:rsid w:val="00CF29D1"/>
    <w:rsid w:val="00CF4208"/>
    <w:rsid w:val="00CF4F8E"/>
    <w:rsid w:val="00CF5A9D"/>
    <w:rsid w:val="00CF5EAA"/>
    <w:rsid w:val="00CF6B92"/>
    <w:rsid w:val="00CF7301"/>
    <w:rsid w:val="00D02E91"/>
    <w:rsid w:val="00D03842"/>
    <w:rsid w:val="00D03966"/>
    <w:rsid w:val="00D03CB5"/>
    <w:rsid w:val="00D04BEF"/>
    <w:rsid w:val="00D05469"/>
    <w:rsid w:val="00D065D6"/>
    <w:rsid w:val="00D13090"/>
    <w:rsid w:val="00D1381B"/>
    <w:rsid w:val="00D13D98"/>
    <w:rsid w:val="00D13E38"/>
    <w:rsid w:val="00D144AA"/>
    <w:rsid w:val="00D158C8"/>
    <w:rsid w:val="00D15A25"/>
    <w:rsid w:val="00D216F0"/>
    <w:rsid w:val="00D219C5"/>
    <w:rsid w:val="00D268D9"/>
    <w:rsid w:val="00D31064"/>
    <w:rsid w:val="00D41C7E"/>
    <w:rsid w:val="00D43133"/>
    <w:rsid w:val="00D44812"/>
    <w:rsid w:val="00D46CE9"/>
    <w:rsid w:val="00D550E3"/>
    <w:rsid w:val="00D5758F"/>
    <w:rsid w:val="00D6347D"/>
    <w:rsid w:val="00D65A43"/>
    <w:rsid w:val="00D80A56"/>
    <w:rsid w:val="00D81644"/>
    <w:rsid w:val="00D82BF2"/>
    <w:rsid w:val="00D8320F"/>
    <w:rsid w:val="00D83EE7"/>
    <w:rsid w:val="00D84776"/>
    <w:rsid w:val="00D84BD5"/>
    <w:rsid w:val="00D87475"/>
    <w:rsid w:val="00D925E8"/>
    <w:rsid w:val="00D9403A"/>
    <w:rsid w:val="00D942C1"/>
    <w:rsid w:val="00D945D4"/>
    <w:rsid w:val="00D96AA8"/>
    <w:rsid w:val="00DA1287"/>
    <w:rsid w:val="00DA1D93"/>
    <w:rsid w:val="00DA21A4"/>
    <w:rsid w:val="00DA2D36"/>
    <w:rsid w:val="00DA501F"/>
    <w:rsid w:val="00DA7222"/>
    <w:rsid w:val="00DB1CC4"/>
    <w:rsid w:val="00DB2F53"/>
    <w:rsid w:val="00DB6E7B"/>
    <w:rsid w:val="00DC3CC9"/>
    <w:rsid w:val="00DC5383"/>
    <w:rsid w:val="00DD2C1F"/>
    <w:rsid w:val="00DD63B5"/>
    <w:rsid w:val="00DE65DB"/>
    <w:rsid w:val="00DE678E"/>
    <w:rsid w:val="00DF0EE7"/>
    <w:rsid w:val="00DF5389"/>
    <w:rsid w:val="00E00F2B"/>
    <w:rsid w:val="00E04233"/>
    <w:rsid w:val="00E04843"/>
    <w:rsid w:val="00E06752"/>
    <w:rsid w:val="00E10356"/>
    <w:rsid w:val="00E147F7"/>
    <w:rsid w:val="00E207F7"/>
    <w:rsid w:val="00E2088C"/>
    <w:rsid w:val="00E2312F"/>
    <w:rsid w:val="00E233E7"/>
    <w:rsid w:val="00E25B2B"/>
    <w:rsid w:val="00E27399"/>
    <w:rsid w:val="00E27A1F"/>
    <w:rsid w:val="00E321E2"/>
    <w:rsid w:val="00E34177"/>
    <w:rsid w:val="00E34A25"/>
    <w:rsid w:val="00E42A86"/>
    <w:rsid w:val="00E43456"/>
    <w:rsid w:val="00E43FF6"/>
    <w:rsid w:val="00E44226"/>
    <w:rsid w:val="00E447FF"/>
    <w:rsid w:val="00E4638A"/>
    <w:rsid w:val="00E46897"/>
    <w:rsid w:val="00E479C3"/>
    <w:rsid w:val="00E52162"/>
    <w:rsid w:val="00E5225F"/>
    <w:rsid w:val="00E52D75"/>
    <w:rsid w:val="00E53A46"/>
    <w:rsid w:val="00E55A80"/>
    <w:rsid w:val="00E56A85"/>
    <w:rsid w:val="00E601E9"/>
    <w:rsid w:val="00E60CEA"/>
    <w:rsid w:val="00E6280D"/>
    <w:rsid w:val="00E62D78"/>
    <w:rsid w:val="00E65B07"/>
    <w:rsid w:val="00E701DC"/>
    <w:rsid w:val="00E715D5"/>
    <w:rsid w:val="00E7293E"/>
    <w:rsid w:val="00E80446"/>
    <w:rsid w:val="00E82E56"/>
    <w:rsid w:val="00E85D23"/>
    <w:rsid w:val="00E8614F"/>
    <w:rsid w:val="00E91A32"/>
    <w:rsid w:val="00E92872"/>
    <w:rsid w:val="00E96023"/>
    <w:rsid w:val="00E9606A"/>
    <w:rsid w:val="00E96084"/>
    <w:rsid w:val="00E96166"/>
    <w:rsid w:val="00EA13A0"/>
    <w:rsid w:val="00EA1F3A"/>
    <w:rsid w:val="00EA309F"/>
    <w:rsid w:val="00EA4669"/>
    <w:rsid w:val="00EA775D"/>
    <w:rsid w:val="00EB1670"/>
    <w:rsid w:val="00EB4F14"/>
    <w:rsid w:val="00EB66CE"/>
    <w:rsid w:val="00EB7596"/>
    <w:rsid w:val="00EC6B3E"/>
    <w:rsid w:val="00EC7DB8"/>
    <w:rsid w:val="00ED1B80"/>
    <w:rsid w:val="00ED4EFE"/>
    <w:rsid w:val="00EE10CC"/>
    <w:rsid w:val="00EE14A9"/>
    <w:rsid w:val="00EE1915"/>
    <w:rsid w:val="00EE5E66"/>
    <w:rsid w:val="00EF54D5"/>
    <w:rsid w:val="00EF6058"/>
    <w:rsid w:val="00F006E9"/>
    <w:rsid w:val="00F07528"/>
    <w:rsid w:val="00F10A0E"/>
    <w:rsid w:val="00F11DF4"/>
    <w:rsid w:val="00F137B8"/>
    <w:rsid w:val="00F22E81"/>
    <w:rsid w:val="00F246CF"/>
    <w:rsid w:val="00F306F4"/>
    <w:rsid w:val="00F307AF"/>
    <w:rsid w:val="00F31866"/>
    <w:rsid w:val="00F35C95"/>
    <w:rsid w:val="00F40259"/>
    <w:rsid w:val="00F418BD"/>
    <w:rsid w:val="00F4198B"/>
    <w:rsid w:val="00F5235A"/>
    <w:rsid w:val="00F530BA"/>
    <w:rsid w:val="00F538E3"/>
    <w:rsid w:val="00F53FB2"/>
    <w:rsid w:val="00F542F4"/>
    <w:rsid w:val="00F55442"/>
    <w:rsid w:val="00F61A84"/>
    <w:rsid w:val="00F63149"/>
    <w:rsid w:val="00F637F7"/>
    <w:rsid w:val="00F659FA"/>
    <w:rsid w:val="00F7376C"/>
    <w:rsid w:val="00F75D10"/>
    <w:rsid w:val="00F770DE"/>
    <w:rsid w:val="00F8142B"/>
    <w:rsid w:val="00F8335F"/>
    <w:rsid w:val="00F84992"/>
    <w:rsid w:val="00F93847"/>
    <w:rsid w:val="00F94C7D"/>
    <w:rsid w:val="00FA03BB"/>
    <w:rsid w:val="00FA25D0"/>
    <w:rsid w:val="00FA2D42"/>
    <w:rsid w:val="00FA320F"/>
    <w:rsid w:val="00FA3DD4"/>
    <w:rsid w:val="00FA4C7A"/>
    <w:rsid w:val="00FB31CA"/>
    <w:rsid w:val="00FB3238"/>
    <w:rsid w:val="00FB35E5"/>
    <w:rsid w:val="00FB702B"/>
    <w:rsid w:val="00FC386A"/>
    <w:rsid w:val="00FC5C1A"/>
    <w:rsid w:val="00FC6FFC"/>
    <w:rsid w:val="00FD09F9"/>
    <w:rsid w:val="00FD14DA"/>
    <w:rsid w:val="00FD5196"/>
    <w:rsid w:val="00FD7670"/>
    <w:rsid w:val="00FE3E54"/>
    <w:rsid w:val="00FE7206"/>
    <w:rsid w:val="00FE73A2"/>
    <w:rsid w:val="00FF17B3"/>
    <w:rsid w:val="00FF2564"/>
    <w:rsid w:val="00FF262E"/>
    <w:rsid w:val="00FF441A"/>
    <w:rsid w:val="27C67D54"/>
    <w:rsid w:val="2AAA0CBF"/>
    <w:rsid w:val="3234186C"/>
    <w:rsid w:val="3B021CBA"/>
    <w:rsid w:val="3E642E5B"/>
    <w:rsid w:val="4490229A"/>
    <w:rsid w:val="53B61061"/>
    <w:rsid w:val="558E6564"/>
    <w:rsid w:val="5F0A40EE"/>
    <w:rsid w:val="67930EFD"/>
    <w:rsid w:val="720C6F7E"/>
    <w:rsid w:val="72194F23"/>
    <w:rsid w:val="F6690CB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Style w:val="5"/>
      <w:tblCellMar>
        <w:top w:w="0" w:type="dxa"/>
        <w:left w:w="108" w:type="dxa"/>
        <w:bottom w:w="0" w:type="dxa"/>
        <w:right w:w="108" w:type="dxa"/>
      </w:tblCellMar>
    </w:tblPr>
  </w:style>
  <w:style w:type="paragraph" w:styleId="2">
    <w:name w:val="Date"/>
    <w:basedOn w:val="1"/>
    <w:next w:val="1"/>
    <w:link w:val="9"/>
    <w:uiPriority w:val="0"/>
    <w:pPr>
      <w:ind w:left="100" w:leftChars="2500"/>
    </w:pPr>
  </w:style>
  <w:style w:type="paragraph" w:styleId="3">
    <w:name w:val="footer"/>
    <w:basedOn w:val="1"/>
    <w:link w:val="7"/>
    <w:uiPriority w:val="99"/>
    <w:pPr>
      <w:tabs>
        <w:tab w:val="center" w:pos="4153"/>
        <w:tab w:val="right" w:pos="8306"/>
      </w:tabs>
      <w:snapToGrid w:val="0"/>
      <w:jc w:val="left"/>
    </w:pPr>
    <w:rPr>
      <w:sz w:val="18"/>
      <w:szCs w:val="18"/>
    </w:rPr>
  </w:style>
  <w:style w:type="paragraph" w:styleId="4">
    <w:name w:val="header"/>
    <w:basedOn w:val="1"/>
    <w:link w:val="8"/>
    <w:uiPriority w:val="0"/>
    <w:pPr>
      <w:pBdr>
        <w:bottom w:val="single" w:color="auto" w:sz="6" w:space="1"/>
      </w:pBdr>
      <w:tabs>
        <w:tab w:val="center" w:pos="4153"/>
        <w:tab w:val="right" w:pos="8306"/>
      </w:tabs>
      <w:snapToGrid w:val="0"/>
      <w:jc w:val="center"/>
    </w:pPr>
    <w:rPr>
      <w:sz w:val="18"/>
      <w:szCs w:val="18"/>
    </w:rPr>
  </w:style>
  <w:style w:type="character" w:customStyle="1" w:styleId="7">
    <w:name w:val="页脚 Char"/>
    <w:basedOn w:val="6"/>
    <w:link w:val="3"/>
    <w:uiPriority w:val="99"/>
    <w:rPr>
      <w:kern w:val="2"/>
      <w:sz w:val="18"/>
      <w:szCs w:val="18"/>
    </w:rPr>
  </w:style>
  <w:style w:type="character" w:customStyle="1" w:styleId="8">
    <w:name w:val="页眉 Char"/>
    <w:basedOn w:val="6"/>
    <w:link w:val="4"/>
    <w:uiPriority w:val="0"/>
    <w:rPr>
      <w:kern w:val="2"/>
      <w:sz w:val="18"/>
      <w:szCs w:val="18"/>
    </w:rPr>
  </w:style>
  <w:style w:type="character" w:customStyle="1" w:styleId="9">
    <w:name w:val="日期 Char"/>
    <w:basedOn w:val="6"/>
    <w:link w:val="2"/>
    <w:uiPriority w:val="0"/>
    <w:rPr>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897</Words>
  <Characters>5114</Characters>
  <Lines>42</Lines>
  <Paragraphs>11</Paragraphs>
  <TotalTime>1</TotalTime>
  <ScaleCrop>false</ScaleCrop>
  <LinksUpToDate>false</LinksUpToDate>
  <CharactersWithSpaces>6000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2013-03-08T15:22:00Z</dcterms:created>
  <dc:creator>002</dc:creator>
  <cp:lastModifiedBy> </cp:lastModifiedBy>
  <cp:lastPrinted>2021-01-15T09:24:00Z</cp:lastPrinted>
  <dcterms:modified xsi:type="dcterms:W3CDTF">2022-11-21T11:53:23Z</dcterms:modified>
  <dc:title>黔江区人民政府城东街道办事处</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6BF65534B6AE49CD8C9834324DA8BBE7</vt:lpwstr>
  </property>
</Properties>
</file>