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firstLine="2560" w:firstLineChars="800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t>黔江府办发〔2022〕</w:t>
      </w:r>
      <w:r>
        <w:rPr>
          <w:rFonts w:hint="eastAsia" w:ascii="Times New Roman" w:hAnsi="Times New Roman" w:eastAsia="方正仿宋_GBK"/>
          <w:sz w:val="32"/>
        </w:rPr>
        <w:t>28</w:t>
      </w:r>
      <w:r>
        <w:rPr>
          <w:rFonts w:ascii="Times New Roman" w:hAnsi="Times New Roman" w:eastAsia="方正仿宋_GBK"/>
          <w:sz w:val="32"/>
        </w:rPr>
        <w:t>号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  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重庆市黔江区人民政府办公室</w:t>
      </w:r>
    </w:p>
    <w:p>
      <w:pPr>
        <w:spacing w:line="5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</w:rPr>
        <w:t>印发黔江区促进消费十条政策措施的</w:t>
      </w:r>
    </w:p>
    <w:p>
      <w:pPr>
        <w:spacing w:line="52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通  知</w:t>
      </w:r>
    </w:p>
    <w:p>
      <w:pPr>
        <w:spacing w:line="52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9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各乡、镇人民政府，各街道办事处，区政府各部门，有关单位：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《黔江区促进消费十条政策措施》</w:t>
      </w:r>
      <w:r>
        <w:rPr>
          <w:rFonts w:hint="eastAsia" w:ascii="Times New Roman" w:hAnsi="Times New Roman" w:eastAsia="方正仿宋_GBK"/>
          <w:sz w:val="32"/>
          <w:szCs w:val="32"/>
        </w:rPr>
        <w:t>已经区政府同意，现印发给你们，请认真贯彻执行。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重庆市黔江区人民政府办公室</w:t>
      </w:r>
    </w:p>
    <w:p>
      <w:pPr>
        <w:spacing w:line="52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</w:t>
      </w: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</w:rPr>
        <w:t>2年4月29日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（此件公开发布）</w:t>
      </w:r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20" w:lineRule="exact"/>
        <w:jc w:val="center"/>
        <w:rPr>
          <w:rStyle w:val="12"/>
          <w:rFonts w:eastAsia="方正小标宋_GBK"/>
          <w:color w:val="000000"/>
          <w:sz w:val="44"/>
          <w:szCs w:val="44"/>
        </w:rPr>
      </w:pPr>
      <w:r>
        <w:rPr>
          <w:rStyle w:val="12"/>
          <w:rFonts w:eastAsia="方正小标宋_GBK"/>
          <w:color w:val="000000"/>
          <w:kern w:val="0"/>
          <w:sz w:val="44"/>
          <w:szCs w:val="44"/>
        </w:rPr>
        <w:t>黔江区促进消费十条政策措施</w:t>
      </w:r>
    </w:p>
    <w:p>
      <w:pPr>
        <w:pStyle w:val="14"/>
        <w:spacing w:line="520" w:lineRule="exact"/>
        <w:ind w:firstLine="640" w:firstLineChars="200"/>
        <w:rPr>
          <w:rStyle w:val="12"/>
          <w:rFonts w:ascii="Times New Roman" w:hAnsi="Times New Roman"/>
          <w:color w:val="000000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  <w:t>为贯彻落实国、市、区关于促进消费持续恢复的决策部署，进一步提升产品和服务供给质量，提振消费信心、释放居民消费潜力，在精准有效做好新冠肺炎疫情防控前提下，自2022年5月1日—12月31日期间</w:t>
      </w:r>
      <w:r>
        <w:rPr>
          <w:rFonts w:ascii="Times New Roman" w:hAnsi="Times New Roman" w:eastAsia="方正仿宋_GBK"/>
          <w:bCs/>
          <w:sz w:val="32"/>
          <w:szCs w:val="32"/>
        </w:rPr>
        <w:t>，在全区开展“爱尚重庆·约惠黔江”</w:t>
      </w:r>
      <w:r>
        <w:rPr>
          <w:rStyle w:val="12"/>
          <w:rFonts w:ascii="Times New Roman" w:hAnsi="Times New Roman" w:eastAsia="方正仿宋_GBK"/>
          <w:color w:val="000000"/>
          <w:sz w:val="32"/>
          <w:szCs w:val="32"/>
        </w:rPr>
        <w:t>主题消费促进活动</w:t>
      </w:r>
      <w:r>
        <w:rPr>
          <w:rFonts w:ascii="Times New Roman" w:hAnsi="Times New Roman" w:eastAsia="方正仿宋_GBK"/>
          <w:bCs/>
          <w:sz w:val="32"/>
          <w:szCs w:val="32"/>
        </w:rPr>
        <w:t>。具体措施如下：</w:t>
      </w:r>
    </w:p>
    <w:p>
      <w:pPr>
        <w:spacing w:line="579" w:lineRule="exact"/>
        <w:ind w:firstLine="640" w:firstLineChars="200"/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Style w:val="12"/>
          <w:rFonts w:hint="eastAsia" w:ascii="方正黑体_GBK" w:hAnsi="Times New Roman" w:eastAsia="方正黑体_GBK"/>
          <w:color w:val="000000"/>
          <w:kern w:val="0"/>
          <w:sz w:val="32"/>
          <w:szCs w:val="32"/>
        </w:rPr>
        <w:t>一、10万人免费吃黔江鸡杂活动。</w:t>
      </w:r>
      <w:r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  <w:t>联合黔江优质景区、黔江鸡杂餐饮商家，开展10万人来黔江品尝黔江鸡杂（黔江美食）活动，凡是通过本次活动来黔江旅游的外地游客，通过购景区门票等方式组合享受每位30元的黔江鸡杂品尝补贴，每人实名限用1张，限量10万张。（责任单位：区</w:t>
      </w:r>
      <w:r>
        <w:rPr>
          <w:rStyle w:val="12"/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文化旅游</w:t>
      </w:r>
      <w:r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  <w:t>委、区商务委、峡谷城文旅集团）</w:t>
      </w:r>
    </w:p>
    <w:p>
      <w:pPr>
        <w:spacing w:line="579" w:lineRule="exact"/>
        <w:ind w:firstLine="640" w:firstLineChars="200"/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Style w:val="12"/>
          <w:rFonts w:ascii="方正黑体_GBK" w:hAnsi="Times New Roman" w:eastAsia="方正黑体_GBK"/>
          <w:color w:val="000000"/>
          <w:kern w:val="0"/>
          <w:sz w:val="32"/>
          <w:szCs w:val="32"/>
        </w:rPr>
        <w:t>二、游客过夜消费补助。</w:t>
      </w:r>
      <w:r>
        <w:rPr>
          <w:rFonts w:ascii="Times New Roman" w:hAnsi="Times New Roman" w:eastAsia="方正仿宋_GBK"/>
          <w:bCs/>
          <w:sz w:val="32"/>
          <w:szCs w:val="32"/>
        </w:rPr>
        <w:t>对组织团队游客（单团订间不少于5间）游览区内3A级以上景区，并入住辖区内限额以上酒店（宾馆）的旅行社进行补贴，补贴人数为2022年过夜游客比2021年的</w:t>
      </w:r>
      <w:r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  <w:t>增长部分，补贴标准为10元/人/晚。（责任单位：区</w:t>
      </w:r>
      <w:r>
        <w:rPr>
          <w:rStyle w:val="12"/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文化旅游</w:t>
      </w:r>
      <w:r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  <w:t>委、峡谷城文旅集团）</w:t>
      </w:r>
    </w:p>
    <w:p>
      <w:pPr>
        <w:spacing w:line="579" w:lineRule="exact"/>
        <w:ind w:firstLine="640" w:firstLineChars="200"/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Style w:val="12"/>
          <w:rFonts w:ascii="方正黑体_GBK" w:eastAsia="方正黑体_GBK"/>
          <w:color w:val="000000"/>
          <w:kern w:val="0"/>
          <w:sz w:val="32"/>
          <w:szCs w:val="32"/>
        </w:rPr>
        <w:t>三、市民畅游黔江景区优惠政策。</w:t>
      </w:r>
      <w:r>
        <w:rPr>
          <w:rFonts w:ascii="Times New Roman" w:hAnsi="Times New Roman" w:eastAsia="方正仿宋_GBK"/>
          <w:bCs/>
          <w:sz w:val="32"/>
          <w:szCs w:val="32"/>
        </w:rPr>
        <w:t>2022年4月30日至2022年6月30日期间，除法定节假日，凡持有效身份证件（居民身份证、有效临时身份证、户口本、居住证、社会保障卡），可享受黔江水车坪景区、官村景区免费畅游，爱莉丝庄园门票3.3折，濯水景区、神龟峡景区、城市大峡谷景区、小南海景区门票5折的优惠（各景区二消自理）。（责任单位：峡谷城文旅集团）</w:t>
      </w:r>
      <w:r>
        <w:rPr>
          <w:rFonts w:ascii="Times New Roman" w:hAnsi="Times New Roman" w:eastAsia="方正仿宋_GBK"/>
          <w:bCs/>
          <w:sz w:val="32"/>
          <w:szCs w:val="32"/>
        </w:rPr>
        <w:br w:type="textWrapping"/>
      </w:r>
      <w:r>
        <w:rPr>
          <w:rStyle w:val="12"/>
          <w:rFonts w:hint="eastAsia" w:ascii="方正黑体_GBK" w:eastAsia="方正黑体_GBK"/>
          <w:color w:val="000000"/>
          <w:kern w:val="0"/>
          <w:sz w:val="32"/>
          <w:szCs w:val="32"/>
        </w:rPr>
        <w:t xml:space="preserve">    </w:t>
      </w:r>
      <w:r>
        <w:rPr>
          <w:rStyle w:val="12"/>
          <w:rFonts w:ascii="方正黑体_GBK" w:eastAsia="方正黑体_GBK"/>
          <w:color w:val="000000"/>
          <w:kern w:val="0"/>
          <w:sz w:val="32"/>
          <w:szCs w:val="32"/>
        </w:rPr>
        <w:t>四、500个特色夜市地摊。</w:t>
      </w:r>
      <w:r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  <w:t>将体育馆外、磐石临路街作为黔江夜市区（具体划定区域以实施细则为准），按照汽车后备箱集市、夜宵集市等业态进行明确，设置临时摊位500个，每个摊位</w:t>
      </w:r>
      <w:r>
        <w:rPr>
          <w:rStyle w:val="12"/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规格</w:t>
      </w:r>
      <w:r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  <w:t>约2m*1m，免费提供给城市创业或失业群众创业就业，繁荣黔江夜市经济，营业时间为晚上6点至12点（高、中考期间除外）。（责任单位：区城市管理局、相关街道办事处）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Style w:val="12"/>
          <w:rFonts w:hint="eastAsia" w:ascii="方正黑体_GBK" w:hAnsi="Times New Roman" w:eastAsia="方正黑体_GBK"/>
          <w:color w:val="000000"/>
          <w:kern w:val="0"/>
          <w:sz w:val="32"/>
          <w:szCs w:val="32"/>
        </w:rPr>
        <w:t>五、</w:t>
      </w:r>
      <w:r>
        <w:rPr>
          <w:rFonts w:hint="eastAsia" w:ascii="方正黑体_GBK" w:hAnsi="Times New Roman" w:eastAsia="方正黑体_GBK"/>
          <w:bCs/>
          <w:sz w:val="32"/>
          <w:szCs w:val="32"/>
        </w:rPr>
        <w:t>汽车消费补贴活动。</w:t>
      </w:r>
      <w:r>
        <w:rPr>
          <w:rFonts w:ascii="Times New Roman" w:hAnsi="Times New Roman" w:eastAsia="方正仿宋_GBK"/>
          <w:bCs/>
          <w:sz w:val="32"/>
          <w:szCs w:val="32"/>
        </w:rPr>
        <w:t>对自然人在黔江区内购新车进行补贴：以旧换新乘用车，享受市政府以旧换新购车补贴（2022全年度、全市范围内的前10000辆），每辆车补贴2000元；在5月1日—31日期间，在黔江区内开票购新车（价格在8万元及以上的乘用汽车）的消费者，给予每辆车1000元加油优惠券。同时，由相关银行跟进合作，提供“购车贷”等支持。</w:t>
      </w:r>
      <w:r>
        <w:rPr>
          <w:rFonts w:hint="eastAsia" w:ascii="Times New Roman" w:hAnsi="Times New Roman" w:eastAsia="方正仿宋_GBK"/>
          <w:bCs/>
          <w:sz w:val="32"/>
          <w:szCs w:val="32"/>
        </w:rPr>
        <w:t>（</w:t>
      </w:r>
      <w:r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  <w:t>责任单位：区商务委）</w:t>
      </w:r>
    </w:p>
    <w:p>
      <w:pPr>
        <w:spacing w:line="579" w:lineRule="exact"/>
        <w:ind w:firstLine="640" w:firstLineChars="200"/>
        <w:rPr>
          <w:rStyle w:val="12"/>
          <w:rFonts w:ascii="Times New Roman" w:hAnsi="Times New Roman" w:eastAsia="方正仿宋_GBK"/>
          <w:color w:val="000000"/>
          <w:sz w:val="32"/>
          <w:szCs w:val="32"/>
        </w:rPr>
      </w:pPr>
      <w:r>
        <w:rPr>
          <w:rStyle w:val="12"/>
          <w:rFonts w:hint="eastAsia" w:ascii="方正黑体_GBK" w:hAnsi="Times New Roman" w:eastAsia="方正黑体_GBK"/>
          <w:color w:val="000000"/>
          <w:kern w:val="0"/>
          <w:sz w:val="32"/>
          <w:szCs w:val="32"/>
        </w:rPr>
        <w:t>六、100家商贸企业促销活动。</w:t>
      </w:r>
      <w:r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  <w:t>在做好常态化疫情防控</w:t>
      </w:r>
      <w:r>
        <w:rPr>
          <w:rStyle w:val="12"/>
          <w:rFonts w:ascii="Times New Roman" w:hAnsi="Times New Roman" w:eastAsia="方正仿宋_GBK"/>
          <w:color w:val="000000"/>
          <w:sz w:val="32"/>
          <w:szCs w:val="32"/>
        </w:rPr>
        <w:t>前提下，开展“爱尚重庆·约惠黔江”主题消费促进活动，支持家用电器、家具建材、美食餐饮、商场超市企业以发放消费券、补贴、打折等方式开展线上线下联动促销活动。</w:t>
      </w:r>
    </w:p>
    <w:p>
      <w:pPr>
        <w:spacing w:line="579" w:lineRule="exact"/>
        <w:ind w:firstLine="640" w:firstLineChars="200"/>
        <w:jc w:val="left"/>
        <w:rPr>
          <w:rStyle w:val="12"/>
          <w:rFonts w:ascii="Times New Roman" w:hAnsi="Times New Roman" w:eastAsia="方正仿宋_GBK"/>
          <w:kern w:val="0"/>
          <w:sz w:val="32"/>
          <w:szCs w:val="32"/>
        </w:rPr>
      </w:pPr>
      <w:r>
        <w:rPr>
          <w:rStyle w:val="12"/>
          <w:rFonts w:hint="eastAsia" w:ascii="方正楷体_GBK" w:hAnsi="Times New Roman" w:eastAsia="方正楷体_GBK"/>
          <w:sz w:val="32"/>
          <w:szCs w:val="32"/>
        </w:rPr>
        <w:t>（一）家电促销政策。</w:t>
      </w:r>
      <w:r>
        <w:rPr>
          <w:rStyle w:val="12"/>
          <w:rFonts w:ascii="Times New Roman" w:hAnsi="Times New Roman" w:eastAsia="方正仿宋_GBK"/>
          <w:sz w:val="32"/>
          <w:szCs w:val="32"/>
        </w:rPr>
        <w:t>由银行与家电销售企业联合开展家电下乡、以旧换新、绿色家电促销等线上线下促销活动，在家电销售企业促销基础上，对到店消费</w:t>
      </w:r>
      <w:r>
        <w:rPr>
          <w:rStyle w:val="12"/>
          <w:rFonts w:hint="eastAsia" w:ascii="Times New Roman" w:hAnsi="Times New Roman" w:eastAsia="方正仿宋_GBK"/>
          <w:sz w:val="32"/>
          <w:szCs w:val="32"/>
        </w:rPr>
        <w:t>的顾客提供</w:t>
      </w:r>
      <w:r>
        <w:rPr>
          <w:rStyle w:val="12"/>
          <w:rFonts w:ascii="Times New Roman" w:hAnsi="Times New Roman" w:eastAsia="方正仿宋_GBK"/>
          <w:kern w:val="0"/>
          <w:sz w:val="32"/>
          <w:szCs w:val="32"/>
        </w:rPr>
        <w:t>满3000元减100元、满6000元减200元的</w:t>
      </w:r>
      <w:r>
        <w:rPr>
          <w:rStyle w:val="12"/>
          <w:rFonts w:ascii="Times New Roman" w:hAnsi="Times New Roman" w:eastAsia="方正仿宋_GBK"/>
          <w:sz w:val="32"/>
          <w:szCs w:val="32"/>
        </w:rPr>
        <w:t>优惠政策。</w:t>
      </w:r>
      <w:r>
        <w:rPr>
          <w:rStyle w:val="12"/>
          <w:rFonts w:ascii="Times New Roman" w:hAnsi="Times New Roman" w:eastAsia="方正仿宋_GBK"/>
          <w:kern w:val="0"/>
          <w:sz w:val="32"/>
          <w:szCs w:val="32"/>
        </w:rPr>
        <w:t>（责任单位：区商务委，相关银行）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Style w:val="12"/>
          <w:rFonts w:hint="eastAsia" w:ascii="方正楷体_GBK" w:hAnsi="Times New Roman" w:eastAsia="方正楷体_GBK"/>
          <w:sz w:val="32"/>
          <w:szCs w:val="32"/>
        </w:rPr>
        <w:t>（二）家具建材促销政策。</w:t>
      </w:r>
      <w:r>
        <w:rPr>
          <w:rFonts w:ascii="Times New Roman" w:hAnsi="Times New Roman" w:eastAsia="方正仿宋_GBK"/>
          <w:bCs/>
          <w:sz w:val="32"/>
          <w:szCs w:val="32"/>
        </w:rPr>
        <w:t>由银行与家居建材企业联合开展促销活动，配套推出优惠家装、惠民家装贷款等活动，在家居建材企业促销优惠的基础之上，</w:t>
      </w:r>
      <w:r>
        <w:rPr>
          <w:rStyle w:val="12"/>
          <w:rFonts w:ascii="Times New Roman" w:hAnsi="Times New Roman" w:eastAsia="方正仿宋_GBK"/>
          <w:sz w:val="32"/>
          <w:szCs w:val="32"/>
        </w:rPr>
        <w:t>对到店消费</w:t>
      </w:r>
      <w:r>
        <w:rPr>
          <w:rStyle w:val="12"/>
          <w:rFonts w:hint="eastAsia" w:ascii="Times New Roman" w:hAnsi="Times New Roman" w:eastAsia="方正仿宋_GBK"/>
          <w:sz w:val="32"/>
          <w:szCs w:val="32"/>
        </w:rPr>
        <w:t>的顾客提供</w:t>
      </w:r>
      <w:r>
        <w:rPr>
          <w:rStyle w:val="12"/>
          <w:rFonts w:ascii="Times New Roman" w:hAnsi="Times New Roman" w:eastAsia="方正仿宋_GBK"/>
          <w:kern w:val="0"/>
          <w:sz w:val="32"/>
          <w:szCs w:val="32"/>
        </w:rPr>
        <w:t>满3000元减100元、满6000元减200元的</w:t>
      </w:r>
      <w:r>
        <w:rPr>
          <w:rStyle w:val="12"/>
          <w:rFonts w:ascii="Times New Roman" w:hAnsi="Times New Roman" w:eastAsia="方正仿宋_GBK"/>
          <w:sz w:val="32"/>
          <w:szCs w:val="32"/>
        </w:rPr>
        <w:t>优惠政策</w:t>
      </w:r>
      <w:r>
        <w:rPr>
          <w:rFonts w:ascii="Times New Roman" w:hAnsi="Times New Roman" w:eastAsia="方正仿宋_GBK"/>
          <w:bCs/>
          <w:sz w:val="32"/>
          <w:szCs w:val="32"/>
        </w:rPr>
        <w:t>。</w:t>
      </w:r>
      <w:r>
        <w:rPr>
          <w:rStyle w:val="12"/>
          <w:rFonts w:ascii="Times New Roman" w:hAnsi="Times New Roman" w:eastAsia="方正仿宋_GBK"/>
          <w:kern w:val="0"/>
          <w:sz w:val="32"/>
          <w:szCs w:val="32"/>
        </w:rPr>
        <w:t>（责任单位：区商务委，相关银行）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仿宋_GBK"/>
          <w:bCs/>
          <w:sz w:val="32"/>
          <w:szCs w:val="32"/>
        </w:rPr>
      </w:pPr>
      <w:r>
        <w:rPr>
          <w:rStyle w:val="12"/>
          <w:rFonts w:hint="eastAsia" w:ascii="方正楷体_GBK" w:hAnsi="Times New Roman" w:eastAsia="方正楷体_GBK"/>
          <w:sz w:val="32"/>
          <w:szCs w:val="32"/>
        </w:rPr>
        <w:t>（三）商场超市促销政策。</w:t>
      </w:r>
      <w:r>
        <w:rPr>
          <w:rFonts w:ascii="Times New Roman" w:hAnsi="Times New Roman" w:eastAsia="方正仿宋_GBK"/>
          <w:bCs/>
          <w:sz w:val="32"/>
          <w:szCs w:val="32"/>
        </w:rPr>
        <w:t>由相关银行跟进合作，开展满30元省16元、满20元省8元优惠活动。峡谷城文旅集团、商超企业、银行共同推送优惠政策额，凡消费满100元，可兑换指定景区门票3折优惠券。</w:t>
      </w:r>
      <w:r>
        <w:rPr>
          <w:rStyle w:val="12"/>
          <w:rFonts w:ascii="Times New Roman" w:hAnsi="Times New Roman" w:eastAsia="方正仿宋_GBK"/>
          <w:kern w:val="0"/>
          <w:sz w:val="32"/>
          <w:szCs w:val="32"/>
        </w:rPr>
        <w:t>（责任单位：区商务委，相关银行）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Style w:val="12"/>
          <w:rFonts w:hint="eastAsia" w:ascii="方正黑体_GBK" w:hAnsi="Times New Roman" w:eastAsia="方正黑体_GBK"/>
          <w:color w:val="000000"/>
          <w:kern w:val="0"/>
          <w:sz w:val="32"/>
          <w:szCs w:val="32"/>
        </w:rPr>
        <w:t>七、10000份景区抽奖促销政策。</w:t>
      </w:r>
      <w:r>
        <w:rPr>
          <w:rFonts w:ascii="Times New Roman" w:hAnsi="Times New Roman" w:eastAsia="方正仿宋_GBK"/>
          <w:bCs/>
          <w:sz w:val="32"/>
          <w:szCs w:val="32"/>
        </w:rPr>
        <w:t>支持引导消费品生产企业、农产品加工企业与区内景区、景区商家合作，开展景区门票抽奖活动，激发居民游客消费热情。（责任单位：</w:t>
      </w:r>
      <w:r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  <w:t>峡谷城文旅集团</w:t>
      </w:r>
      <w:r>
        <w:rPr>
          <w:rFonts w:ascii="Times New Roman" w:hAnsi="Times New Roman" w:eastAsia="方正仿宋_GBK"/>
          <w:bCs/>
          <w:sz w:val="32"/>
          <w:szCs w:val="32"/>
        </w:rPr>
        <w:t>）</w:t>
      </w:r>
    </w:p>
    <w:p>
      <w:pPr>
        <w:spacing w:line="579" w:lineRule="exact"/>
        <w:ind w:firstLine="640" w:firstLineChars="200"/>
        <w:rPr>
          <w:rStyle w:val="12"/>
          <w:rFonts w:ascii="Times New Roman" w:hAnsi="Times New Roman" w:eastAsia="方正仿宋_GBK"/>
          <w:bCs/>
          <w:sz w:val="32"/>
          <w:szCs w:val="32"/>
        </w:rPr>
      </w:pPr>
      <w:r>
        <w:rPr>
          <w:rStyle w:val="12"/>
          <w:rFonts w:hint="eastAsia" w:ascii="方正黑体_GBK" w:hAnsi="Times New Roman" w:eastAsia="方正黑体_GBK"/>
          <w:color w:val="000000"/>
          <w:kern w:val="0"/>
          <w:sz w:val="32"/>
          <w:szCs w:val="32"/>
        </w:rPr>
        <w:t>八、10000份美食餐饮促销政策。</w:t>
      </w:r>
      <w:r>
        <w:rPr>
          <w:rFonts w:ascii="Times New Roman" w:hAnsi="Times New Roman" w:eastAsia="方正仿宋_GBK"/>
          <w:bCs/>
          <w:sz w:val="32"/>
          <w:szCs w:val="32"/>
        </w:rPr>
        <w:t>由区财政通过银行“云闪付”平台提供发放每份50元，共计10000份的美食活动消费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券</w:t>
      </w:r>
      <w:bookmarkStart w:id="0" w:name="_GoBack"/>
      <w:bookmarkEnd w:id="0"/>
      <w:r>
        <w:rPr>
          <w:rFonts w:ascii="Times New Roman" w:hAnsi="Times New Roman" w:eastAsia="方正仿宋_GBK"/>
          <w:bCs/>
          <w:sz w:val="32"/>
          <w:szCs w:val="32"/>
        </w:rPr>
        <w:t>，在参加活动的餐饮企业、超市中消费使用，由相关银行联合参与活动的餐饮企业组织实施。同时，相关银行支持各餐饮企业同步开展</w:t>
      </w:r>
      <w:r>
        <w:rPr>
          <w:rStyle w:val="12"/>
          <w:rFonts w:ascii="Times New Roman" w:hAnsi="Times New Roman" w:eastAsia="方正仿宋_GBK"/>
          <w:kern w:val="0"/>
          <w:sz w:val="32"/>
          <w:szCs w:val="32"/>
        </w:rPr>
        <w:t>满10元省9元、周末5折美食惠（单笔最高省50元）、满20元省8元等</w:t>
      </w:r>
      <w:r>
        <w:rPr>
          <w:rFonts w:ascii="Times New Roman" w:hAnsi="Times New Roman" w:eastAsia="方正仿宋_GBK"/>
          <w:bCs/>
          <w:sz w:val="32"/>
          <w:szCs w:val="32"/>
        </w:rPr>
        <w:t>相关优惠活动，促进两项优惠政策叠加落实，加大促销力度。具体由</w:t>
      </w:r>
      <w:r>
        <w:rPr>
          <w:rStyle w:val="12"/>
          <w:rFonts w:ascii="Times New Roman" w:hAnsi="Times New Roman" w:eastAsia="方正仿宋_GBK"/>
          <w:kern w:val="0"/>
          <w:sz w:val="32"/>
          <w:szCs w:val="32"/>
        </w:rPr>
        <w:t>中国银联</w:t>
      </w:r>
      <w:r>
        <w:rPr>
          <w:rFonts w:ascii="Times New Roman" w:hAnsi="Times New Roman" w:eastAsia="方正仿宋_GBK"/>
          <w:bCs/>
          <w:sz w:val="32"/>
          <w:szCs w:val="32"/>
        </w:rPr>
        <w:t>和餐饮企业、超市联合执行，互相监督。</w:t>
      </w:r>
      <w:r>
        <w:rPr>
          <w:rStyle w:val="12"/>
          <w:rFonts w:ascii="Times New Roman" w:hAnsi="Times New Roman" w:eastAsia="方正仿宋_GBK"/>
          <w:kern w:val="0"/>
          <w:sz w:val="32"/>
          <w:szCs w:val="32"/>
        </w:rPr>
        <w:t>（责任单位：区商务委，中国银联）</w:t>
      </w:r>
    </w:p>
    <w:p>
      <w:pPr>
        <w:spacing w:line="579" w:lineRule="exact"/>
        <w:ind w:firstLine="640" w:firstLineChars="200"/>
        <w:rPr>
          <w:rStyle w:val="12"/>
          <w:rFonts w:ascii="Times New Roman" w:hAnsi="Times New Roman" w:eastAsia="方正仿宋_GBK"/>
          <w:kern w:val="0"/>
          <w:sz w:val="32"/>
          <w:szCs w:val="32"/>
        </w:rPr>
      </w:pPr>
      <w:r>
        <w:rPr>
          <w:rStyle w:val="12"/>
          <w:rFonts w:hint="eastAsia" w:ascii="方正黑体_GBK" w:hAnsi="Times New Roman" w:eastAsia="方正黑体_GBK"/>
          <w:kern w:val="0"/>
          <w:sz w:val="32"/>
          <w:szCs w:val="32"/>
        </w:rPr>
        <w:t>九、大型活动引流促销政策。</w:t>
      </w:r>
      <w:r>
        <w:rPr>
          <w:rFonts w:ascii="Times New Roman" w:hAnsi="Times New Roman" w:eastAsia="方正仿宋_GBK"/>
          <w:bCs/>
          <w:sz w:val="32"/>
          <w:szCs w:val="32"/>
        </w:rPr>
        <w:t>通过举办第三届中国黔江美食文化节、第三届中国第一鹊桥会、黔山马越野系列赛——重庆黔江站、中国跑客节等大型文体活动，吸引参与人员来黔消费，对获奖人员赠送黔江旅游产品或享景区门票优惠政策，具体引流促销政策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根据</w:t>
      </w:r>
      <w:r>
        <w:rPr>
          <w:rFonts w:ascii="Times New Roman" w:hAnsi="Times New Roman" w:eastAsia="方正仿宋_GBK"/>
          <w:bCs/>
          <w:sz w:val="32"/>
          <w:szCs w:val="32"/>
        </w:rPr>
        <w:t>活动举办情况</w:t>
      </w:r>
      <w:r>
        <w:rPr>
          <w:rFonts w:hint="eastAsia" w:ascii="Times New Roman" w:hAnsi="Times New Roman" w:eastAsia="方正仿宋_GBK"/>
          <w:bCs/>
          <w:sz w:val="32"/>
          <w:szCs w:val="32"/>
        </w:rPr>
        <w:t>确</w:t>
      </w:r>
      <w:r>
        <w:rPr>
          <w:rFonts w:ascii="Times New Roman" w:hAnsi="Times New Roman" w:eastAsia="方正仿宋_GBK"/>
          <w:bCs/>
          <w:sz w:val="32"/>
          <w:szCs w:val="32"/>
        </w:rPr>
        <w:t>定。（责任单位：区</w:t>
      </w:r>
      <w:r>
        <w:rPr>
          <w:rStyle w:val="12"/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文化旅游</w:t>
      </w:r>
      <w:r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  <w:t>委</w:t>
      </w:r>
      <w:r>
        <w:rPr>
          <w:rFonts w:ascii="Times New Roman" w:hAnsi="Times New Roman" w:eastAsia="方正仿宋_GBK"/>
          <w:bCs/>
          <w:sz w:val="32"/>
          <w:szCs w:val="32"/>
        </w:rPr>
        <w:t>、区农业农村委、峡谷城文旅集团）</w:t>
      </w:r>
    </w:p>
    <w:p>
      <w:pPr>
        <w:spacing w:line="579" w:lineRule="exact"/>
        <w:ind w:firstLine="640" w:firstLineChars="200"/>
        <w:jc w:val="left"/>
        <w:rPr>
          <w:rStyle w:val="12"/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bCs/>
          <w:sz w:val="32"/>
          <w:szCs w:val="32"/>
        </w:rPr>
        <w:t>十、解决商家诉求。</w:t>
      </w:r>
      <w:r>
        <w:rPr>
          <w:rStyle w:val="12"/>
          <w:rFonts w:ascii="Times New Roman" w:hAnsi="Times New Roman" w:eastAsia="方正仿宋_GBK"/>
          <w:color w:val="000000"/>
          <w:sz w:val="32"/>
          <w:szCs w:val="32"/>
        </w:rPr>
        <w:t>围绕商家提出的具体困难和问题（比如电费高、气不足、停车等），相关单位负责及时帮助解决。对区内企业利用体育馆外围等公共场地举办展会活动的，优先保障场地，并对困难企业酌情减免场地费用。引导企业依法设置临时户外广告，优化审批流程、压缩审批时间。（责任单位：区城市管理局、区</w:t>
      </w:r>
      <w:r>
        <w:rPr>
          <w:rStyle w:val="12"/>
          <w:rFonts w:hint="eastAsia" w:ascii="Times New Roman" w:hAnsi="Times New Roman" w:eastAsia="方正仿宋_GBK"/>
          <w:color w:val="000000"/>
          <w:sz w:val="32"/>
          <w:szCs w:val="32"/>
        </w:rPr>
        <w:t>经济信息</w:t>
      </w:r>
      <w:r>
        <w:rPr>
          <w:rStyle w:val="12"/>
          <w:rFonts w:ascii="Times New Roman" w:hAnsi="Times New Roman" w:eastAsia="方正仿宋_GBK"/>
          <w:color w:val="000000"/>
          <w:sz w:val="32"/>
          <w:szCs w:val="32"/>
        </w:rPr>
        <w:t>委、区交巡警</w:t>
      </w:r>
      <w:r>
        <w:rPr>
          <w:rStyle w:val="12"/>
          <w:rFonts w:hint="eastAsia" w:ascii="Times New Roman" w:hAnsi="Times New Roman" w:eastAsia="方正仿宋_GBK"/>
          <w:color w:val="000000"/>
          <w:sz w:val="32"/>
          <w:szCs w:val="32"/>
        </w:rPr>
        <w:t>支队</w:t>
      </w:r>
      <w:r>
        <w:rPr>
          <w:rStyle w:val="12"/>
          <w:rFonts w:ascii="Times New Roman" w:hAnsi="Times New Roman" w:eastAsia="方正仿宋_GBK"/>
          <w:color w:val="000000"/>
          <w:sz w:val="32"/>
          <w:szCs w:val="32"/>
        </w:rPr>
        <w:t>）</w:t>
      </w:r>
    </w:p>
    <w:p>
      <w:pPr>
        <w:spacing w:line="579" w:lineRule="exact"/>
        <w:ind w:firstLine="640" w:firstLineChars="200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Style w:val="12"/>
          <w:rFonts w:ascii="Times New Roman" w:hAnsi="Times New Roman" w:eastAsia="方正仿宋_GBK"/>
          <w:color w:val="000000"/>
          <w:kern w:val="0"/>
          <w:sz w:val="32"/>
          <w:szCs w:val="32"/>
        </w:rPr>
        <w:t>本措施自发布之日起施行，文件有效期至2022年12月31日。本文件中有明确施行期限或其他文件另有规定的除外。</w:t>
      </w:r>
    </w:p>
    <w:p>
      <w:pPr>
        <w:spacing w:line="520" w:lineRule="exact"/>
      </w:pPr>
    </w:p>
    <w:p>
      <w:pPr>
        <w:pStyle w:val="5"/>
        <w:rPr>
          <w:rFonts w:ascii="sans-serif" w:hAnsi="sans-serif" w:eastAsia="sans-serif" w:cs="sans-serif"/>
          <w:i w:val="0"/>
          <w:iCs w:val="0"/>
          <w:caps w:val="0"/>
          <w:color w:val="2469F6"/>
          <w:spacing w:val="0"/>
          <w:sz w:val="72"/>
          <w:szCs w:val="72"/>
        </w:rPr>
      </w:pPr>
      <w:r>
        <w:rPr>
          <w:rFonts w:ascii="sans-serif" w:hAnsi="sans-serif" w:eastAsia="sans-serif" w:cs="sans-serif"/>
          <w:i w:val="0"/>
          <w:iCs w:val="0"/>
          <w:caps w:val="0"/>
          <w:color w:val="2469F6"/>
          <w:spacing w:val="0"/>
          <w:sz w:val="72"/>
          <w:szCs w:val="72"/>
        </w:rPr>
        <w:t>消费劵</w:t>
      </w:r>
    </w:p>
    <w:p>
      <w:pPr>
        <w:pStyle w:val="6"/>
        <w:rPr>
          <w:rFonts w:ascii="sans-serif" w:hAnsi="sans-serif" w:eastAsia="sans-serif" w:cs="sans-serif"/>
          <w:i w:val="0"/>
          <w:iCs w:val="0"/>
          <w:caps w:val="0"/>
          <w:color w:val="2469F6"/>
          <w:spacing w:val="0"/>
          <w:sz w:val="72"/>
          <w:szCs w:val="72"/>
        </w:rPr>
      </w:pPr>
    </w:p>
    <w:p>
      <w:pPr>
        <w:rPr>
          <w:sz w:val="72"/>
          <w:szCs w:val="72"/>
        </w:rPr>
      </w:pPr>
      <w:r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72"/>
          <w:szCs w:val="72"/>
          <w:shd w:val="clear" w:fill="FFFFFF"/>
        </w:rPr>
        <w:t>消费券</w:t>
      </w:r>
    </w:p>
    <w:p>
      <w:pPr>
        <w:pStyle w:val="6"/>
      </w:pPr>
    </w:p>
    <w:p/>
    <w:p>
      <w:pPr>
        <w:pStyle w:val="5"/>
      </w:pPr>
    </w:p>
    <w:p>
      <w:pPr>
        <w:pStyle w:val="6"/>
      </w:pPr>
    </w:p>
    <w:p/>
    <w:p>
      <w:pPr>
        <w:pStyle w:val="2"/>
      </w:pPr>
    </w:p>
    <w:p/>
    <w:p>
      <w:pPr>
        <w:spacing w:line="160" w:lineRule="exact"/>
        <w:rPr>
          <w:rFonts w:ascii="方正仿宋_GBK"/>
          <w:szCs w:val="32"/>
        </w:rPr>
      </w:pPr>
    </w:p>
    <w:p>
      <w:pPr>
        <w:spacing w:line="160" w:lineRule="exact"/>
        <w:rPr>
          <w:rFonts w:ascii="方正仿宋_GBK"/>
          <w:szCs w:val="32"/>
        </w:rPr>
      </w:pPr>
    </w:p>
    <w:p>
      <w:pPr>
        <w:pStyle w:val="2"/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spacing w:line="240" w:lineRule="exact"/>
        <w:rPr>
          <w:rFonts w:ascii="方正仿宋_GBK"/>
          <w:szCs w:val="32"/>
        </w:rPr>
      </w:pPr>
    </w:p>
    <w:p>
      <w:pPr>
        <w:spacing w:line="420" w:lineRule="exact"/>
        <w:ind w:left="1119" w:leftChars="133" w:hanging="840" w:hangingChars="30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pict>
          <v:line id="_x0000_s1026" o:spid="_x0000_s1026" o:spt="20" style="position:absolute;left:0pt;margin-left:-1.8pt;margin-top:2.25pt;height:0pt;width:442.2pt;z-index:251663360;mso-width-relative:page;mso-height-relative:page;" coordsize="21600,21600" o:gfxdata="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J52Cb1QAAAAYBAAAPAAAAAAAAAAEAIAAAACIAAABkcnMvZG93bnJldi54bWxQSwECFAAU&#10;AAAACACHTuJASf0kA/QBAADlAwAADgAAAAAAAAABACAAAAAkAQAAZHJzL2Uyb0RvYy54bWxQSwUG&#10;AAAAAAYABgBZAQAAigUAAAAA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方正仿宋_GBK" w:eastAsia="方正仿宋_GBK"/>
          <w:sz w:val="28"/>
          <w:szCs w:val="28"/>
        </w:rPr>
        <w:t>抄送：区委办公室，区人大常委会办公室，区政协办公室，区监委，</w:t>
      </w:r>
    </w:p>
    <w:p>
      <w:pPr>
        <w:spacing w:line="420" w:lineRule="exact"/>
        <w:ind w:left="1119" w:leftChars="533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区法院，区检察院，区人武部。</w:t>
      </w:r>
    </w:p>
    <w:p>
      <w:pPr>
        <w:spacing w:line="400" w:lineRule="exact"/>
        <w:ind w:firstLine="280" w:firstLineChars="100"/>
        <w:rPr>
          <w:rFonts w:eastAsia="方正仿宋_GBK"/>
        </w:rPr>
      </w:pPr>
      <w:r>
        <w:rPr>
          <w:rFonts w:ascii="方正仿宋_GBK" w:eastAsia="方正仿宋_GBK"/>
          <w:sz w:val="28"/>
          <w:szCs w:val="28"/>
        </w:rPr>
        <w:pict>
          <v:line id="_x0000_s1034" o:spid="_x0000_s1034" o:spt="20" style="position:absolute;left:0pt;margin-left:0pt;margin-top:0.65pt;height:0pt;width:442.2pt;z-index:251662336;mso-width-relative:page;mso-height-relative:page;" coordsize="21600,21600" o:gfxdata="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0dk+9IAAAAEAQAADwAAAAAAAAABACAAAAAiAAAAZHJzL2Rvd25yZXYueG1sUEsBAhQAFAAA&#10;AAgAh07iQBFz0331AQAA5AMAAA4AAAAAAAAAAQAgAAAAIQEAAGRycy9lMm9Eb2MueG1sUEsFBgAA&#10;AAAGAAYAWQEAAIg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方正仿宋_GBK" w:eastAsia="方正仿宋_GBK"/>
          <w:sz w:val="28"/>
          <w:szCs w:val="28"/>
        </w:rPr>
        <w:pict>
          <v:line id="_x0000_s1033" o:spid="_x0000_s1033" o:spt="20" style="position:absolute;left:0pt;margin-left:0pt;margin-top:19.95pt;height:0pt;width:442.2pt;z-index:251661312;mso-width-relative:page;mso-height-relative:page;" coordsize="21600,21600" o:gfxdata="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wNceXWAAAABgEAAA8AAAAAAAAAAQAgAAAAIgAAAGRycy9kb3ducmV2LnhtbFBLAQIU&#10;ABQAAAAIAIdO4kBeYJqm9QEAAOUDAAAOAAAAAAAAAAEAIAAAACUBAABkcnMvZTJvRG9jLnhtbFBL&#10;BQYAAAAABgAGAFkBAACMBQAAAAA=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方正仿宋_GBK" w:eastAsia="方正仿宋_GBK"/>
          <w:sz w:val="28"/>
          <w:szCs w:val="28"/>
        </w:rPr>
        <w:t xml:space="preserve">重庆市黔江区人民政府办公室             </w:t>
      </w:r>
      <w:r>
        <w:rPr>
          <w:rFonts w:ascii="Times New Roman" w:hAnsi="Times New Roman" w:eastAsia="方正仿宋_GBK"/>
          <w:sz w:val="28"/>
          <w:szCs w:val="28"/>
        </w:rPr>
        <w:t>2022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ascii="Times New Roman" w:hAnsi="Times New Roman" w:eastAsia="方正仿宋_GBK"/>
          <w:sz w:val="28"/>
          <w:szCs w:val="28"/>
        </w:rPr>
        <w:t>4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z w:val="28"/>
          <w:szCs w:val="28"/>
        </w:rPr>
        <w:t>29</w:t>
      </w:r>
      <w:r>
        <w:rPr>
          <w:rFonts w:hint="eastAsia" w:ascii="方正仿宋_GBK" w:eastAsia="方正仿宋_GBK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FD59BC6B-08F1-4C80-BD1C-EC9BFC684A19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C840223-2C96-48A8-8B53-B176F3CD46AD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AE34C96-8B68-41E4-95DB-6975D9656C6B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832993D-2D2C-4479-A954-7CC38E5D4D19}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AE5CE563-2BAE-40E2-9953-AAE3D14E2526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  <w:embedRegular r:id="rId6" w:fontKey="{39F4FE81-1551-4DE1-907F-4E57A0279FF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50" o:spid="_x0000_s2050" o:spt="202" type="#_x0000_t202" style="position:absolute;left:0pt;margin-left:370.1pt;margin-top:-13.8pt;height:27.05pt;width:79.05pt;mso-position-horizontal-relative:margin;z-index:251659264;mso-width-relative:page;mso-height-relative:page;" filled="f" stroked="f" coordsize="21600,21600" o:gfxdata="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gaePvaAAAACgEAAA8AAAAAAAAAAQAgAAAAIgAAAGRycy9kb3du&#10;cmV2LnhtbFBLAQIUABQAAAAIAIdO4kBAd4RaNgIAAGIEAAAOAAAAAAAAAAEAIAAAACkBAABkcnMv&#10;ZTJvRG9jLnhtbFBLBQYAAAAABgAGAFkBAADRBQAAAAA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7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5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left:15.55pt;margin-top:-14.4pt;height:27.05pt;width:102.05pt;mso-position-horizontal-relative:margin;z-index:251660288;mso-width-relative:page;mso-height-relative:page;" filled="f" stroked="f" coordsize="21600,21600" o:gfxdata="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/I55v1wAAAAkBAAAPAAAAAAAAAAEAIAAAACIAAABkcnMvZG93bnJl&#10;di54bWxQSwECFAAUAAAACACHTuJAt3XXSzcCAABiBAAADgAAAAAAAAABACAAAAAmAQAAZHJzL2Uy&#10;b0RvYy54bWxQSwUGAAAAAAYABgBZAQAAzwUAAAAA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7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6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1CE265F1"/>
    <w:rsid w:val="00055101"/>
    <w:rsid w:val="00180DFC"/>
    <w:rsid w:val="002F4775"/>
    <w:rsid w:val="00300FAB"/>
    <w:rsid w:val="00332919"/>
    <w:rsid w:val="00364040"/>
    <w:rsid w:val="00366B17"/>
    <w:rsid w:val="00435701"/>
    <w:rsid w:val="005B5920"/>
    <w:rsid w:val="00623693"/>
    <w:rsid w:val="00641361"/>
    <w:rsid w:val="006D2784"/>
    <w:rsid w:val="00797A29"/>
    <w:rsid w:val="00841C2A"/>
    <w:rsid w:val="00A81017"/>
    <w:rsid w:val="00C114EF"/>
    <w:rsid w:val="00C15BE7"/>
    <w:rsid w:val="00C8469B"/>
    <w:rsid w:val="00CB454B"/>
    <w:rsid w:val="00E36254"/>
    <w:rsid w:val="00E5694D"/>
    <w:rsid w:val="00E74772"/>
    <w:rsid w:val="00FD00E7"/>
    <w:rsid w:val="055D53FF"/>
    <w:rsid w:val="07267138"/>
    <w:rsid w:val="099B1508"/>
    <w:rsid w:val="09F52559"/>
    <w:rsid w:val="0E7449D6"/>
    <w:rsid w:val="0FD67BEC"/>
    <w:rsid w:val="127F48AC"/>
    <w:rsid w:val="13B85FB7"/>
    <w:rsid w:val="156C2EC6"/>
    <w:rsid w:val="170E0A5C"/>
    <w:rsid w:val="1792392B"/>
    <w:rsid w:val="17C76AD9"/>
    <w:rsid w:val="1833131B"/>
    <w:rsid w:val="195B1BCF"/>
    <w:rsid w:val="1CE265F1"/>
    <w:rsid w:val="1D774AFE"/>
    <w:rsid w:val="1DBB0E8E"/>
    <w:rsid w:val="1EB678A8"/>
    <w:rsid w:val="1F8350EC"/>
    <w:rsid w:val="22EE11B0"/>
    <w:rsid w:val="24F8608A"/>
    <w:rsid w:val="2CBC252D"/>
    <w:rsid w:val="2F4F1437"/>
    <w:rsid w:val="2F8D01B1"/>
    <w:rsid w:val="31EC5658"/>
    <w:rsid w:val="32204B21"/>
    <w:rsid w:val="32A22BF5"/>
    <w:rsid w:val="355F3D52"/>
    <w:rsid w:val="364C66D0"/>
    <w:rsid w:val="387168C2"/>
    <w:rsid w:val="38E452E6"/>
    <w:rsid w:val="3A573DDF"/>
    <w:rsid w:val="3BC92571"/>
    <w:rsid w:val="3C9012E0"/>
    <w:rsid w:val="3E3C1720"/>
    <w:rsid w:val="4028294B"/>
    <w:rsid w:val="43142BB6"/>
    <w:rsid w:val="43CD4BC8"/>
    <w:rsid w:val="43F860E9"/>
    <w:rsid w:val="446C62D1"/>
    <w:rsid w:val="447F2366"/>
    <w:rsid w:val="45174411"/>
    <w:rsid w:val="460DF8DE"/>
    <w:rsid w:val="46821C9A"/>
    <w:rsid w:val="46E43D74"/>
    <w:rsid w:val="4F255BD2"/>
    <w:rsid w:val="4FE63299"/>
    <w:rsid w:val="4FF92C9C"/>
    <w:rsid w:val="50591CBD"/>
    <w:rsid w:val="50F9524E"/>
    <w:rsid w:val="517961A1"/>
    <w:rsid w:val="51F837D1"/>
    <w:rsid w:val="52184E4A"/>
    <w:rsid w:val="5479474B"/>
    <w:rsid w:val="5B184523"/>
    <w:rsid w:val="5C11008F"/>
    <w:rsid w:val="5FCB1B4A"/>
    <w:rsid w:val="612956DC"/>
    <w:rsid w:val="61773FF6"/>
    <w:rsid w:val="66F31E7A"/>
    <w:rsid w:val="6C757CDC"/>
    <w:rsid w:val="70730722"/>
    <w:rsid w:val="721379BE"/>
    <w:rsid w:val="74791404"/>
    <w:rsid w:val="777D2475"/>
    <w:rsid w:val="7AFE508C"/>
    <w:rsid w:val="7EDE45E0"/>
    <w:rsid w:val="7F9D4E73"/>
    <w:rsid w:val="C5DFDA63"/>
    <w:rsid w:val="D6BD70A0"/>
    <w:rsid w:val="EEEB961F"/>
    <w:rsid w:val="F75FC0D1"/>
    <w:rsid w:val="FF76000F"/>
    <w:rsid w:val="FF8F81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3"/>
    <w:next w:val="1"/>
    <w:qFormat/>
    <w:uiPriority w:val="0"/>
    <w:pPr>
      <w:spacing w:before="280" w:after="290" w:line="376" w:lineRule="auto"/>
      <w:outlineLvl w:val="3"/>
    </w:pPr>
    <w:rPr>
      <w:rFonts w:ascii="Arial" w:hAnsi="Arial" w:eastAsia="黑体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next w:val="6"/>
    <w:qFormat/>
    <w:uiPriority w:val="0"/>
    <w:pPr>
      <w:spacing w:line="276" w:lineRule="auto"/>
    </w:pPr>
    <w:rPr>
      <w:rFonts w:ascii="Times New Roman" w:hAnsi="Times New Roman"/>
    </w:rPr>
  </w:style>
  <w:style w:type="paragraph" w:customStyle="1" w:styleId="6">
    <w:name w:val="索引 51"/>
    <w:basedOn w:val="1"/>
    <w:next w:val="1"/>
    <w:qFormat/>
    <w:uiPriority w:val="99"/>
    <w:pPr>
      <w:ind w:left="168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1">
    <w:name w:val="page number"/>
    <w:basedOn w:val="10"/>
    <w:qFormat/>
    <w:uiPriority w:val="0"/>
    <w:rPr>
      <w:rFonts w:cs="Times New Roman"/>
    </w:rPr>
  </w:style>
  <w:style w:type="character" w:customStyle="1" w:styleId="12">
    <w:name w:val="NormalCharacter"/>
    <w:semiHidden/>
    <w:qFormat/>
    <w:uiPriority w:val="0"/>
  </w:style>
  <w:style w:type="paragraph" w:customStyle="1" w:styleId="13">
    <w:name w:val="BodyText"/>
    <w:basedOn w:val="1"/>
    <w:next w:val="14"/>
    <w:qFormat/>
    <w:uiPriority w:val="0"/>
    <w:pPr>
      <w:widowControl/>
      <w:textAlignment w:val="baseline"/>
    </w:pPr>
    <w:rPr>
      <w:rFonts w:ascii="Times New Roman" w:hAnsi="Times New Roman" w:eastAsia="方正仿宋_GBK"/>
      <w:sz w:val="32"/>
      <w:szCs w:val="21"/>
    </w:rPr>
  </w:style>
  <w:style w:type="paragraph" w:customStyle="1" w:styleId="14">
    <w:name w:val="UserStyle_0"/>
    <w:basedOn w:val="1"/>
    <w:qFormat/>
    <w:uiPriority w:val="0"/>
    <w:rPr>
      <w:rFonts w:eastAsia="方正仿宋_GBK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6"/>
    <customShpInfo spid="_x0000_s1034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电话：13594951123</Company>
  <Pages>6</Pages>
  <Words>2146</Words>
  <Characters>270</Characters>
  <Lines>2</Lines>
  <Paragraphs>4</Paragraphs>
  <TotalTime>3</TotalTime>
  <ScaleCrop>false</ScaleCrop>
  <LinksUpToDate>false</LinksUpToDate>
  <CharactersWithSpaces>2412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2022-04-28T06:11:00Z</dcterms:created>
  <dc:creator>张永桃</dc:creator>
  <cp:lastModifiedBy>布谷鸟（刘娅）</cp:lastModifiedBy>
  <dcterms:modified xsi:type="dcterms:W3CDTF">2022-04-29T09:14:13Z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C973CDE9A3F44A0787376B4346CB9DB8</vt:lpwstr>
  </property>
</Properties>
</file>