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aDHRtX82K7iJhMjTFqHh8q==&#10;" textCheckSum="" ver="1">
  <a:bounds l="6312" t="952" r="6313" b="1105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4" name="直接连接符 24"/>
        <wps:cNvCnPr/>
        <wps:spPr>
          <a:xfrm>
            <a:off x="0" y="0"/>
            <a:ext cx="635" cy="97155"/>
          </a:xfrm>
          <a:prstGeom prst="line">
            <a:avLst/>
          </a:prstGeom>
          <a:ln w="12700" cap="flat" cmpd="sng">
            <a:solidFill>
              <a:srgbClr val="000000"/>
            </a:solidFill>
            <a:prstDash val="solid"/>
            <a:headEnd type="none" w="med" len="med"/>
            <a:tailEnd type="none" w="med" len="med"/>
          </a:ln>
          <a:effectLst/>
        </wps:spPr>
        <wps:bodyPr upright="1"/>
      </wps:wsp>
    </a:graphicData>
  </a:graphic>
</wp:e2oholder>
</file>