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topLinePunct w:val="0"/>
        <w:bidi w:val="0"/>
        <w:ind w:left="0" w:leftChars="0" w:firstLine="0" w:firstLineChars="0"/>
        <w:rPr>
          <w:rFonts w:hint="eastAsia"/>
          <w:spacing w:val="0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right="0" w:rightChars="0" w:firstLine="0" w:firstLineChars="0"/>
        <w:jc w:val="both"/>
        <w:textAlignment w:val="auto"/>
        <w:rPr>
          <w:rFonts w:hint="eastAsia" w:ascii="方正小标宋_GBK" w:hAnsi="方正小标宋_GBK" w:eastAsia="方正小标宋_GBK" w:cs="方正小标宋_GBK"/>
          <w:color w:val="auto"/>
          <w:spacing w:val="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right="0" w:rightChars="0" w:firstLine="0" w:firstLineChars="0"/>
        <w:jc w:val="both"/>
        <w:textAlignment w:val="auto"/>
        <w:rPr>
          <w:rFonts w:hint="eastAsia" w:ascii="方正小标宋_GBK" w:hAnsi="方正小标宋_GBK" w:eastAsia="方正小标宋_GBK" w:cs="方正小标宋_GBK"/>
          <w:color w:val="auto"/>
          <w:spacing w:val="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right="0" w:rightChars="0" w:firstLine="0" w:firstLineChars="0"/>
        <w:jc w:val="both"/>
        <w:textAlignment w:val="auto"/>
        <w:rPr>
          <w:rFonts w:hint="eastAsia" w:ascii="方正小标宋_GBK" w:hAnsi="方正小标宋_GBK" w:eastAsia="方正小标宋_GBK" w:cs="方正小标宋_GBK"/>
          <w:color w:val="auto"/>
          <w:spacing w:val="0"/>
          <w:sz w:val="44"/>
          <w:szCs w:val="44"/>
          <w:lang w:val="en-US" w:eastAsia="zh-CN"/>
        </w:rPr>
      </w:pPr>
      <w:r>
        <w:rPr>
          <w:spacing w:val="0"/>
        </w:rPr>
        <w:pict>
          <v:shape id="_x0000_s2050" o:spid="_x0000_s2050" o:spt="136" type="#_x0000_t136" style="position:absolute;left:0pt;margin-left:92.15pt;margin-top:98.5pt;height:52.45pt;width:411pt;mso-position-horizontal-relative:page;mso-position-vertical-relative:margin;z-index:251659264;mso-width-relative:page;mso-height-relative:page;" fillcolor="#FF0000" filled="t" stroked="f" coordsize="21600,21600">
            <v:path/>
            <v:fill on="t" focussize="0,0"/>
            <v:stroke on="f" color="#FF0000"/>
            <v:imagedata o:title=""/>
            <o:lock v:ext="edit"/>
            <v:textpath on="t" fitshape="t" fitpath="t" trim="t" xscale="f" string="重庆市黔江区人民政府办公室文件" style="font-family:方正小标宋_GBK;font-size:36pt;font-weight:bold;v-text-align:center;"/>
          </v:shape>
        </w:pic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right="0" w:rightChars="0" w:firstLine="0" w:firstLineChars="0"/>
        <w:jc w:val="both"/>
        <w:textAlignment w:val="auto"/>
        <w:rPr>
          <w:rFonts w:hint="eastAsia" w:ascii="方正小标宋_GBK" w:hAnsi="方正小标宋_GBK" w:eastAsia="方正小标宋_GBK" w:cs="方正小标宋_GBK"/>
          <w:color w:val="auto"/>
          <w:spacing w:val="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right="0" w:rightChars="0" w:firstLine="0" w:firstLineChars="0"/>
        <w:jc w:val="both"/>
        <w:textAlignment w:val="auto"/>
        <w:rPr>
          <w:rFonts w:hint="eastAsia" w:ascii="方正小标宋_GBK" w:hAnsi="方正小标宋_GBK" w:eastAsia="方正小标宋_GBK" w:cs="方正小标宋_GBK"/>
          <w:color w:val="auto"/>
          <w:spacing w:val="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right="0" w:rightChars="0" w:firstLine="0" w:firstLineChars="0"/>
        <w:jc w:val="both"/>
        <w:textAlignment w:val="auto"/>
        <w:rPr>
          <w:rFonts w:hint="eastAsia" w:ascii="方正小标宋_GBK" w:hAnsi="方正小标宋_GBK" w:eastAsia="方正小标宋_GBK" w:cs="方正小标宋_GBK"/>
          <w:color w:val="auto"/>
          <w:spacing w:val="0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leftChars="0" w:right="0" w:firstLine="0" w:firstLineChars="0"/>
        <w:jc w:val="center"/>
        <w:textAlignment w:val="baseline"/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  <w:t>黔江府办发〔</w:t>
      </w:r>
      <w:r>
        <w:rPr>
          <w:rFonts w:hint="default" w:ascii="Times New Roman" w:hAnsi="Times New Roman" w:eastAsia="方正仿宋_GBK" w:cs="Times New Roman"/>
          <w:spacing w:val="0"/>
          <w:sz w:val="32"/>
          <w:szCs w:val="32"/>
        </w:rPr>
        <w:t>202</w:t>
      </w:r>
      <w:r>
        <w:rPr>
          <w:rFonts w:hint="default" w:ascii="Times New Roman" w:hAnsi="Times New Roman" w:eastAsia="方正仿宋_GBK" w:cs="Times New Roman"/>
          <w:spacing w:val="0"/>
          <w:sz w:val="32"/>
          <w:szCs w:val="32"/>
          <w:lang w:val="en-US" w:eastAsia="zh-CN"/>
        </w:rPr>
        <w:t>3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  <w:t>〕</w:t>
      </w:r>
      <w:r>
        <w:rPr>
          <w:rFonts w:hint="default" w:ascii="Times New Roman" w:hAnsi="Times New Roman" w:cs="Times New Roman"/>
          <w:spacing w:val="0"/>
          <w:sz w:val="32"/>
          <w:szCs w:val="32"/>
          <w:lang w:val="en-US" w:eastAsia="zh-CN"/>
        </w:rPr>
        <w:t>35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  <w:t>号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972185</wp:posOffset>
                </wp:positionH>
                <wp:positionV relativeFrom="margin">
                  <wp:posOffset>3032125</wp:posOffset>
                </wp:positionV>
                <wp:extent cx="5615940" cy="0"/>
                <wp:effectExtent l="0" t="10795" r="3810" b="1778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972185" y="4364355"/>
                          <a:ext cx="5615940" cy="0"/>
                        </a:xfrm>
                        <a:prstGeom prst="line">
                          <a:avLst/>
                        </a:prstGeom>
                        <a:ln w="2222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76.55pt;margin-top:238.75pt;height:0pt;width:442.2pt;mso-position-horizontal-relative:page;mso-position-vertical-relative:margin;z-index:251660288;mso-width-relative:page;mso-height-relative:page;" filled="f" stroked="t" coordsize="21600,21600" o:gfxdata="UEsFBgAAAAAAAAAAAAAAAAAAAAAAAFBLAwQKAAAAAACHTuJAAAAAAAAAAAAAAAAABAAAAGRycy9Q&#10;SwMEFAAAAAgAh07iQOp5RynYAAAADAEAAA8AAABkcnMvZG93bnJldi54bWxNj81OwzAQhO9IvIO1&#10;SNyoHUobFOL0gAQSv1IKD+DESxI1XofYTQtPz0ZCgtvO7mj2m3xzdL2YcAydJw3JQoFAqr3tqNHw&#10;/nZ3cQ0iREPW9J5QwxcG2BSnJ7nJrD9QidM2NoJDKGRGQxvjkEkZ6hadCQs/IPHtw4/ORJZjI+1o&#10;Dhzuenmp1Fo60xF/aM2Aty3Wu+3eccqU7p6fXr7Lz8fOP5T369eq6VHr87NE3YCIeIx/ZpjxGR0K&#10;Zqr8nmwQPevVMmGrhqs0XYGYHWo5T9XvSha5/F+i+AFQSwMEFAAAAAgAh07iQNCbLHzoAQAApAMA&#10;AA4AAABkcnMvZTJvRG9jLnhtbK1TzY7TMBC+I/EOlu80Sbcpu1HTPWwpFwSVgAeY2k5iyX+yTdO+&#10;BC+AxA1OHLnzNiyPwdgpywIXhMhhMmOPv5nv83h1fdSKHIQP0pqWVrOSEmGY5dL0LX39avvokpIQ&#10;wXBQ1oiWnkSg1+uHD1aja8TcDlZx4QmCmNCMrqVDjK4pisAGoSHMrBMGNzvrNUQMfV9wDyOia1XM&#10;y3JZjNZz5y0TIeDqZtqk64zfdYLFF10XRCSqpdhbzNZnu0+2WK+g6T24QbJzG/APXWiQBoveQW0g&#10;Annj5R9QWjJvg+3ijFld2K6TTGQOyKYqf2PzcgAnMhcUJ7g7mcL/g2XPDztPJMe7o8SAxiu6fff5&#10;69sP3768R3v76SOpkkijCw3m3pidP0fB7XxifOy8Tn/kQo4tvXo8ry5rSk4tXVwsFxd1PWksjpEw&#10;3K+XVX21wKtgmJH1L35iOB/iU2E1SU5LlTSJPjRweBYi1sXUHylpWRkytnSOHxZkgOPTKYjoaoeE&#10;gunz4WCV5FupVDoSfL+/UZ4cAAdiuy3xS/0h8C9pqcoGwjDl5a2JxiCAPzGcxJNDqQzONE09aMEp&#10;UQKfQPIQEJoIUv1NJpZWJh0QeVzPRJPek8LJ21t+ysIXKcJRyB2fxzbN2v0Y/fuPa/0d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FgAAAGRy&#10;cy9QSwECFAAUAAAACACHTuJA6nlHKdgAAAAMAQAADwAAAAAAAAABACAAAAA4AAAAZHJzL2Rvd25y&#10;ZXYueG1sUEsBAhQAFAAAAAgAh07iQNCbLHzoAQAApAMAAA4AAAAAAAAAAQAgAAAAPQEAAGRycy9l&#10;Mm9Eb2MueG1sUEsFBgAAAAAGAAYAWQEAAJcFAAAAAA==&#10;">
                <v:fill on="f" focussize="0,0"/>
                <v:stroke weight="1.7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pStyle w:val="2"/>
        <w:keepNext w:val="0"/>
        <w:keepLines w:val="0"/>
        <w:pageBreakBefore w:val="0"/>
        <w:widowControl w:val="0"/>
        <w:topLinePunct w:val="0"/>
        <w:bidi w:val="0"/>
        <w:ind w:left="0" w:leftChars="0" w:firstLine="0" w:firstLineChars="0"/>
        <w:rPr>
          <w:rFonts w:hint="eastAsia"/>
          <w:spacing w:val="0"/>
          <w:lang w:val="en-US" w:eastAsia="zh-CN"/>
        </w:rPr>
      </w:pPr>
    </w:p>
    <w:p>
      <w:pPr>
        <w:keepNext w:val="0"/>
        <w:keepLines w:val="0"/>
        <w:pageBreakBefore w:val="0"/>
        <w:widowControl w:val="0"/>
        <w:topLinePunct w:val="0"/>
        <w:bidi w:val="0"/>
        <w:ind w:left="0" w:leftChars="0" w:firstLine="0" w:firstLineChars="0"/>
        <w:rPr>
          <w:rFonts w:hint="eastAsia"/>
          <w:spacing w:val="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leftChars="0" w:right="0" w:firstLine="0" w:firstLineChars="0"/>
        <w:jc w:val="center"/>
        <w:textAlignment w:val="baseline"/>
        <w:rPr>
          <w:rFonts w:hint="eastAsia" w:ascii="方正小标宋_GBK" w:hAnsi="方正小标宋_GBK" w:eastAsia="方正小标宋_GBK" w:cs="方正小标宋_GBK"/>
          <w:spacing w:val="0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  <w:lang w:eastAsia="zh-CN"/>
        </w:rPr>
        <w:t>重庆市黔江区人民政府办公室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leftChars="0" w:right="0" w:firstLine="0" w:firstLineChars="0"/>
        <w:jc w:val="center"/>
        <w:textAlignment w:val="baseline"/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  <w:t>关于印发</w:t>
      </w:r>
      <w:r>
        <w:rPr>
          <w:rFonts w:hint="eastAsia" w:ascii="Times New Roman" w:hAnsi="Times New Roman" w:eastAsia="方正小标宋_GBK" w:cs="方正小标宋_GBK"/>
          <w:spacing w:val="0"/>
          <w:sz w:val="44"/>
          <w:szCs w:val="44"/>
        </w:rPr>
        <w:t>2023</w:t>
      </w:r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  <w:t>年重庆市</w:t>
      </w:r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  <w:lang w:eastAsia="zh-CN"/>
        </w:rPr>
        <w:t>黔江区</w:t>
      </w:r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  <w:t>政务服务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leftChars="0" w:right="0" w:firstLine="0" w:firstLineChars="0"/>
        <w:jc w:val="center"/>
        <w:textAlignment w:val="baseline"/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pacing w:val="0"/>
          <w:position w:val="2"/>
          <w:sz w:val="44"/>
          <w:szCs w:val="44"/>
        </w:rPr>
        <w:t>工作要点的通知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leftChars="0" w:right="0" w:firstLine="0" w:firstLineChars="0"/>
        <w:jc w:val="both"/>
        <w:textAlignment w:val="baseline"/>
        <w:rPr>
          <w:rFonts w:hint="eastAsia" w:ascii="方正仿宋_GBK" w:hAnsi="方正仿宋_GBK" w:eastAsia="方正仿宋_GBK" w:cs="方正仿宋_GBK"/>
          <w:spacing w:val="0"/>
          <w:sz w:val="21"/>
        </w:rPr>
      </w:pPr>
    </w:p>
    <w:p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79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color w:val="auto"/>
          <w:spacing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auto"/>
          <w:spacing w:val="0"/>
          <w:sz w:val="32"/>
          <w:szCs w:val="32"/>
          <w:lang w:val="en-US" w:eastAsia="zh-CN"/>
        </w:rPr>
        <w:t>各乡、镇人民政府，各街道办事处，区政府各部门，有关单位：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仿宋_GBK" w:hAnsi="方正仿宋_GBK" w:eastAsia="方正仿宋_GBK" w:cs="方正仿宋_GBK"/>
          <w:spacing w:val="0"/>
          <w:sz w:val="21"/>
        </w:rPr>
      </w:pP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  <w:t>《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2023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  <w:t>年重庆市</w:t>
      </w:r>
      <w:r>
        <w:rPr>
          <w:rFonts w:hint="eastAsia" w:ascii="方正仿宋_GBK" w:hAnsi="方正仿宋_GBK" w:cs="方正仿宋_GBK"/>
          <w:spacing w:val="0"/>
          <w:sz w:val="32"/>
          <w:szCs w:val="32"/>
          <w:lang w:eastAsia="zh-CN"/>
        </w:rPr>
        <w:t>黔江区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  <w:t>政务服务工作要点》已经</w:t>
      </w:r>
      <w:r>
        <w:rPr>
          <w:rFonts w:hint="eastAsia" w:ascii="方正仿宋_GBK" w:hAnsi="方正仿宋_GBK" w:cs="方正仿宋_GBK"/>
          <w:spacing w:val="0"/>
          <w:sz w:val="32"/>
          <w:szCs w:val="32"/>
          <w:lang w:eastAsia="zh-CN"/>
        </w:rPr>
        <w:t>区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  <w:t>政府同意，现印发给你们，请认真组织实施。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0"/>
        <w:jc w:val="both"/>
        <w:textAlignment w:val="baseline"/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0"/>
        <w:jc w:val="both"/>
        <w:textAlignment w:val="baseline"/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0"/>
        <w:jc w:val="right"/>
        <w:textAlignment w:val="baseline"/>
        <w:rPr>
          <w:rFonts w:hint="default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cs="方正仿宋_GBK"/>
          <w:spacing w:val="0"/>
          <w:sz w:val="32"/>
          <w:szCs w:val="32"/>
          <w:lang w:eastAsia="zh-CN"/>
        </w:rPr>
        <w:t>重庆市黔江区人民政府办公室</w:t>
      </w:r>
      <w:r>
        <w:rPr>
          <w:rFonts w:hint="eastAsia" w:ascii="方正仿宋_GBK" w:hAnsi="方正仿宋_GBK" w:cs="方正仿宋_GBK"/>
          <w:spacing w:val="0"/>
          <w:sz w:val="32"/>
          <w:szCs w:val="32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1264" w:rightChars="400" w:firstLine="0"/>
        <w:jc w:val="right"/>
        <w:textAlignment w:val="baseline"/>
        <w:rPr>
          <w:rFonts w:hint="default" w:ascii="方正仿宋_GBK" w:hAnsi="方正仿宋_GBK" w:eastAsia="方正仿宋_GBK" w:cs="方正仿宋_GBK"/>
          <w:spacing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2023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  <w:t>年</w:t>
      </w:r>
      <w:r>
        <w:rPr>
          <w:rFonts w:hint="eastAsia" w:cs="方正仿宋_GBK"/>
          <w:spacing w:val="0"/>
          <w:sz w:val="32"/>
          <w:szCs w:val="32"/>
          <w:lang w:val="en-US" w:eastAsia="zh-CN"/>
        </w:rPr>
        <w:t>6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  <w:t>月</w:t>
      </w:r>
      <w:r>
        <w:rPr>
          <w:rFonts w:hint="default" w:ascii="Times New Roman" w:hAnsi="Times New Roman" w:cs="Times New Roman"/>
          <w:spacing w:val="0"/>
          <w:sz w:val="32"/>
          <w:szCs w:val="32"/>
          <w:lang w:val="en-US" w:eastAsia="zh-CN"/>
        </w:rPr>
        <w:t>1</w:t>
      </w: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0"/>
        <w:jc w:val="both"/>
        <w:textAlignment w:val="baseline"/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pacing w:val="0"/>
          <w:sz w:val="32"/>
          <w:szCs w:val="32"/>
        </w:rPr>
        <w:t>（此件公开发布）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0" w:firstLineChars="0"/>
        <w:jc w:val="center"/>
        <w:textAlignment w:val="baseline"/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44"/>
          <w:szCs w:val="44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spacing w:val="0"/>
          <w:sz w:val="2"/>
          <w:szCs w:val="2"/>
        </w:rPr>
        <w:br w:type="column"/>
      </w:r>
      <w:r>
        <w:rPr>
          <w:rFonts w:hint="eastAsia" w:ascii="Times New Roman" w:hAnsi="Times New Roman" w:eastAsia="方正小标宋_GBK" w:cs="方正小标宋_GBK"/>
          <w:snapToGrid w:val="0"/>
          <w:color w:val="000000"/>
          <w:spacing w:val="0"/>
          <w:w w:val="100"/>
          <w:kern w:val="0"/>
          <w:position w:val="2"/>
          <w:sz w:val="44"/>
          <w:szCs w:val="44"/>
          <w:lang w:val="en-US" w:eastAsia="zh-CN" w:bidi="ar-SA"/>
        </w:rPr>
        <w:t>2023</w:t>
      </w:r>
      <w:r>
        <w:rPr>
          <w:rFonts w:hint="eastAsia" w:ascii="方正小标宋_GBK" w:hAnsi="方正小标宋_GBK" w:eastAsia="方正小标宋_GBK" w:cs="方正小标宋_GBK"/>
          <w:snapToGrid w:val="0"/>
          <w:color w:val="000000"/>
          <w:spacing w:val="0"/>
          <w:w w:val="100"/>
          <w:kern w:val="0"/>
          <w:position w:val="2"/>
          <w:sz w:val="44"/>
          <w:szCs w:val="44"/>
          <w:lang w:val="en-US" w:eastAsia="zh-CN" w:bidi="ar-SA"/>
        </w:rPr>
        <w:t>年重庆市黔江区政务服务工作要点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leftChars="0" w:right="0" w:firstLine="632" w:firstLineChars="200"/>
        <w:jc w:val="both"/>
        <w:textAlignment w:val="baseline"/>
        <w:rPr>
          <w:rFonts w:hint="eastAsia" w:ascii="Times New Roman" w:hAnsi="Times New Roman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leftChars="0" w:right="0" w:firstLine="632" w:firstLineChars="200"/>
        <w:jc w:val="both"/>
        <w:textAlignment w:val="baseline"/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2023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年，全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区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政务服务工作要深入贯彻党的二十大和二十届二中全会等精神，按照市委六届二次全会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决策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部署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和区委五届三次全会工作安排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，坚持整体智治、高效协同理念，以数字化变革为引领，以政务服务标准化规范化便利化为主线，认真落实数字政务建设要求，持续深化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线上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“一网通办”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、线下“一窗综办”改革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，从用户视角全面提升线上线下服务体验。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leftChars="0" w:right="0" w:firstLine="632" w:firstLineChars="200"/>
        <w:jc w:val="both"/>
        <w:textAlignment w:val="baseline"/>
        <w:rPr>
          <w:rFonts w:hint="eastAsia" w:ascii="方正黑体_GBK" w:hAnsi="方正黑体_GBK" w:eastAsia="方正黑体_GBK" w:cs="方正黑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一、提升“渝快办”应用效能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（一）提高办事指南精准度。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Cs w:val="32"/>
          <w:lang w:val="en-US" w:eastAsia="zh-CN" w:bidi="ar-SA"/>
        </w:rPr>
        <w:t>加强</w:t>
      </w:r>
      <w:r>
        <w:rPr>
          <w:rFonts w:hint="eastAsia" w:ascii="Times New Roman" w:hAnsi="Times New Roman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政务服务事项动态管理。健全政务服务事项办事指南常态化查错纠错工作机制，逐项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检视办事指南、审核要点准确性和易读性，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并适时进行修订、评比</w:t>
      </w:r>
      <w:r>
        <w:rPr>
          <w:rFonts w:hint="eastAsia" w:ascii="方正仿宋_GBK" w:hAnsi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，全面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实现“同事同标”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方正仿宋_GBK" w:hAnsi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（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区政府办公室、区行政服务中心牵头，区级有关部门和各乡镇街道按职责分工负责</w:t>
      </w:r>
      <w:r>
        <w:rPr>
          <w:rFonts w:hint="eastAsia" w:ascii="方正仿宋_GBK" w:hAnsi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Times New Roman" w:hAnsi="Times New Roman" w:cs="Times New Roman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</w:pP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（二）推进办事材料电子化。</w:t>
      </w:r>
      <w:r>
        <w:rPr>
          <w:rFonts w:hint="eastAsia" w:ascii="Times New Roman" w:hAnsi="Times New Roman" w:cs="Times New Roman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依托全市统一基础应用服务能力，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推广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电子签名、印章及存证服务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的功能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应用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，</w:t>
      </w:r>
      <w:r>
        <w:rPr>
          <w:rFonts w:hint="eastAsia" w:ascii="Times New Roman" w:hAnsi="Times New Roman" w:cs="Times New Roman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提升政务服务事项网上办理比例和效率，降低社会成本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依托“渝快办”平台，加强电子证照动态管理，推动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常用证照电子化数据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的归集、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互通互认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和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“两个免于提交”。（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区行政服务中心牵头，区级有关部门和各乡镇街道按职责分工负责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（三）提升“渝快办”黔江站点服务能力。</w:t>
      </w:r>
      <w:r>
        <w:rPr>
          <w:rFonts w:hint="eastAsia" w:ascii="方正仿宋_GBK" w:hAnsi="方正仿宋_GBK" w:eastAsia="方正仿宋_GBK" w:cs="方正仿宋_GBK"/>
          <w:b w:val="0"/>
          <w:bCs w:val="0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推动落实服务场景从行政审批向公共服务、便民服务延伸。</w:t>
      </w:r>
      <w:r>
        <w:rPr>
          <w:rFonts w:hint="default" w:ascii="Times New Roman" w:hAnsi="Times New Roman" w:eastAsia="方正仿宋_GBK" w:cs="Times New Roman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深化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“</w:t>
      </w:r>
      <w:r>
        <w:rPr>
          <w:rFonts w:hint="default" w:ascii="Times New Roman" w:hAnsi="Times New Roman" w:cs="Times New Roman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E企惠</w:t>
      </w:r>
      <w:r>
        <w:rPr>
          <w:rFonts w:hint="eastAsia" w:cs="Times New Roman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-</w:t>
      </w:r>
      <w:r>
        <w:rPr>
          <w:rFonts w:hint="default" w:ascii="Times New Roman" w:hAnsi="Times New Roman" w:cs="Times New Roman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惠企政策服务专区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”建设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做好“渝快办”移动端黔江服务专区维护管理，推进现有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政务服务资源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统一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接入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和集中管理。围绕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行政给付、资金补贴扶持、税收优惠等政策服务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，编制公布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“精准直达”“免申即享”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事项清单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。（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区行政服务中心牵头，区级有关部门按职责分工负责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Times New Roman" w:hAnsi="Times New Roman" w:cs="Times New Roman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</w:pP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（四）深化“一件事一次办”改革。</w:t>
      </w:r>
      <w:r>
        <w:rPr>
          <w:rFonts w:hint="eastAsia" w:ascii="Times New Roman" w:hAnsi="Times New Roman" w:cs="Times New Roman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贯彻落实</w:t>
      </w:r>
      <w:r>
        <w:rPr>
          <w:rFonts w:hint="eastAsia" w:cs="Times New Roman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《重庆市深化“一件事一次办”打造“渝快办”升级版攻坚行动方案》</w:t>
      </w:r>
      <w:r>
        <w:rPr>
          <w:rFonts w:hint="eastAsia" w:ascii="Times New Roman" w:hAnsi="Times New Roman" w:cs="Times New Roman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，推动实现企业开办到退出、新生儿出生到公民身后等50项以上“一件事”网上办理，推广应用企业和群众全生命周期数字档案。（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区政府办公室、区行政服务中心牵头，区级有关部门按职责分工负责）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楷体_GBK" w:cs="方正楷体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（五）承接</w:t>
      </w:r>
      <w:r>
        <w:rPr>
          <w:rFonts w:hint="eastAsia" w:ascii="方正楷体_GBK" w:hAnsi="方正楷体_GBK" w:eastAsia="方正楷体_GBK" w:cs="方正楷体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“川渝通办”同城化便民服务改革。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依托“渝快办”“天府通办”等平台</w:t>
      </w:r>
      <w:r>
        <w:rPr>
          <w:rFonts w:hint="eastAsia" w:ascii="方正仿宋_GBK" w:hAnsi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应用场景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，推动</w:t>
      </w:r>
      <w:r>
        <w:rPr>
          <w:rFonts w:hint="eastAsia" w:ascii="方正仿宋_GBK" w:hAnsi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落实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高频电子证照亮证互认。推动“渝快码”在图书馆进馆、医疗机构就医等场景一码通行、扫码互认。推动川渝社保卡在</w:t>
      </w:r>
      <w:r>
        <w:rPr>
          <w:rFonts w:hint="eastAsia" w:ascii="方正仿宋_GBK" w:hAnsi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区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政务服务中心实现刷卡（扫码）核验身份、办理事项等服务。</w:t>
      </w:r>
      <w:r>
        <w:rPr>
          <w:rFonts w:hint="eastAsia" w:ascii="方正楷体_GBK" w:hAnsi="方正楷体_GBK" w:eastAsia="方正楷体_GBK" w:cs="方正楷体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（区政府办公室、区行政服务中心牵头，区级有关部门按职责分工负责）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楷体_GBK" w:hAnsi="方正楷体_GBK" w:eastAsia="方正楷体_GBK" w:cs="方正楷体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楷体_GBK" w:cs="方正楷体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（六）</w:t>
      </w:r>
      <w:r>
        <w:rPr>
          <w:rFonts w:hint="eastAsia" w:ascii="方正楷体_GBK" w:hAnsi="方正楷体_GBK" w:eastAsia="方正楷体_GBK" w:cs="方正楷体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加快社会信用体系建设。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创新拓展事前信用承诺、事中信用分级分类监管、事后信用奖励信用修复等信用监管应用领域。严格按照《全国公共信用信息基础目录</w:t>
      </w:r>
      <w:r>
        <w:rPr>
          <w:rFonts w:hint="default" w:ascii="Times New Roman" w:hAnsi="Times New Roman" w:cs="Times New Roman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（202</w:t>
      </w:r>
      <w:r>
        <w:rPr>
          <w:rFonts w:hint="eastAsia" w:ascii="Times New Roman" w:hAnsi="Times New Roman" w:cs="Times New Roman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2</w:t>
      </w:r>
      <w:r>
        <w:rPr>
          <w:rFonts w:hint="default" w:ascii="Times New Roman" w:hAnsi="Times New Roman" w:cs="Times New Roman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年版）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》归集信用信息数据，确保“双公示”信息合格率、及时率、修正率</w:t>
      </w:r>
      <w:r>
        <w:rPr>
          <w:rFonts w:hint="default" w:ascii="Times New Roman" w:hAnsi="Times New Roman" w:eastAsia="方正仿宋_GBK" w:cs="Times New Roman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100%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，指导市场主体开展信用修复。</w:t>
      </w:r>
      <w:r>
        <w:rPr>
          <w:rFonts w:hint="eastAsia" w:ascii="方正楷体_GBK" w:hAnsi="方正楷体_GBK" w:eastAsia="方正楷体_GBK" w:cs="方正楷体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（区发展改革委牵头，区级有关部门和各乡镇街道按职责分工负责）</w:t>
      </w:r>
    </w:p>
    <w:p>
      <w:pPr>
        <w:keepNext w:val="0"/>
        <w:keepLines w:val="0"/>
        <w:pageBreakBefore w:val="0"/>
        <w:widowControl w:val="0"/>
        <w:kinsoku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firstLine="632" w:firstLineChars="200"/>
        <w:jc w:val="left"/>
        <w:textAlignment w:val="baseline"/>
        <w:rPr>
          <w:rFonts w:hint="eastAsia" w:ascii="方正黑体_GBK" w:hAnsi="方正黑体_GBK" w:eastAsia="方正黑体_GBK" w:cs="方正黑体_GBK"/>
          <w:snapToGrid w:val="0"/>
          <w:color w:val="000000"/>
          <w:spacing w:val="0"/>
          <w:w w:val="100"/>
          <w:kern w:val="44"/>
          <w:sz w:val="32"/>
          <w:szCs w:val="32"/>
          <w:lang w:val="zh-CN" w:eastAsia="zh-CN" w:bidi="zh-CN"/>
        </w:rPr>
      </w:pPr>
      <w:r>
        <w:rPr>
          <w:rFonts w:hint="eastAsia" w:ascii="方正黑体_GBK" w:hAnsi="方正黑体_GBK" w:eastAsia="方正黑体_GBK" w:cs="方正黑体_GBK"/>
          <w:snapToGrid w:val="0"/>
          <w:color w:val="000000"/>
          <w:spacing w:val="0"/>
          <w:w w:val="100"/>
          <w:kern w:val="44"/>
          <w:sz w:val="32"/>
          <w:szCs w:val="32"/>
          <w:lang w:val="zh-CN" w:eastAsia="zh-CN" w:bidi="zh-CN"/>
        </w:rPr>
        <w:t>二、深化便捷服务能力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</w:pP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（七）推动高频事项网上办。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全面梳理“让群众提一摞材料跑来跑去”的问题症结，提出化解措施。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调整更新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“扫码办”“免证办”“零材料”事项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清单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。探索“云窗口”视频交互、远程受理模式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。（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区政府办公室、区行政服务中心牵头，区级有关部门和乡镇街道按职责分工负责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）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推动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落实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高频证明材料在线申请、电子化出具。（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区司法局牵头，区级有关部门和各乡镇街道按职责分工负责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position w:val="1"/>
          <w:sz w:val="32"/>
          <w:szCs w:val="32"/>
          <w:lang w:val="en-US" w:eastAsia="zh-CN" w:bidi="ar-SA"/>
        </w:rPr>
      </w:pP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（八）线下事项一次办。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除法律法规特别规定外，行政许可事项全面实现“最多跑一次”。完善容缺受理服务机制，依法依规公布可容缺受理的事项清单。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（区政府办公室牵头，区级有关部门和各乡镇街道按职责分工负责）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充分授权“首席事务代表”，推动更多事项当场办理、即时办结。完善办前辅导、帮办代办、延时预约服务等工作机制。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（区行政服务中心牵头，区级有关部门和各乡镇街道按职责分工负责）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（九）特殊群体上门办。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建立老弱病残孕等特殊群体服务台账，推行“网格化+政务服务”模式，主动发现需求和上门服务，探索运用大数据、智能化等技术手段实现“免申即享”，让行动不便的群众“一次也不跑”。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（区行政服务中心牵头，区级有关部门和各乡镇街道按职责分工负责）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（十）告知承诺省心办。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深化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“证照分离”改革，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扩大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告知承诺事项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范围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探索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“全程帮办、一诺准营”改革。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（区市场监管局牵头，区级有关部门按职责分工负责）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持续开展“减证便民”行动，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依法规范和简化证明事项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（区司法局牵头，区级有关部门和各乡镇街道按职责分工负责）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依法依规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编制告知承诺事项清单，公布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告知承诺制办理规则和事中事后核查办法。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（区政府办公室牵头，区级有关部门按职责分工负责）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（十一）涉企服务帮代办。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推行政务服务进产业园区，招商项目“签约即服务”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和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全程帮代办，重点企业服务专员“一对一”保姆式服务，中小微企业网格化包片联系服务。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进一步规范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线下惠企政策统一咨询和集中兑现综合窗口。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（区招商投资局、正阳工业园区管委会、区行政服务中心牵头，区级有关部门和各乡镇街道按职责分工负责）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（十二）跨域服务就近办。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深入推进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政务服务“全渝通办”“川渝通办”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、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西南地区六省（区、市）“跨省通办”，推动公共服务政策标准统一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持续推进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武陵山地区四省市七地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“跨省通办”。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（区政府办公室、区行政服务中心牵头，区级有关部门和各乡镇街道按职责分工负责）</w:t>
      </w:r>
    </w:p>
    <w:p>
      <w:pPr>
        <w:keepNext w:val="0"/>
        <w:keepLines w:val="0"/>
        <w:pageBreakBefore w:val="0"/>
        <w:widowControl w:val="0"/>
        <w:kinsoku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firstLine="632" w:firstLineChars="200"/>
        <w:jc w:val="left"/>
        <w:textAlignment w:val="baseline"/>
        <w:rPr>
          <w:rFonts w:hint="eastAsia" w:ascii="方正黑体_GBK" w:hAnsi="方正黑体_GBK" w:eastAsia="方正黑体_GBK" w:cs="方正黑体_GBK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三、贯彻推动重点领域改革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（十三）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投资和工程建设领域。</w:t>
      </w:r>
      <w:r>
        <w:rPr>
          <w:rFonts w:hint="eastAsia" w:ascii="方正仿宋_GBK" w:hAnsi="方正仿宋_GBK" w:cs="方正仿宋_GBK"/>
          <w:snapToGrid w:val="0"/>
          <w:color w:val="auto"/>
          <w:spacing w:val="0"/>
          <w:w w:val="100"/>
          <w:kern w:val="0"/>
          <w:position w:val="1"/>
          <w:sz w:val="32"/>
          <w:szCs w:val="32"/>
          <w:lang w:val="en-US" w:eastAsia="zh-CN" w:bidi="ar-SA"/>
        </w:rPr>
        <w:t>推行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position w:val="1"/>
          <w:sz w:val="32"/>
          <w:szCs w:val="32"/>
          <w:lang w:val="en-US" w:eastAsia="zh-CN" w:bidi="ar-SA"/>
        </w:rPr>
        <w:t>“技审分离”“平面审批”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方正仿宋_GBK" w:hAnsi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持续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深化工程建设项目审批制度改革，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探索推行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工程建设领域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“四证”联发</w:t>
      </w:r>
      <w:r>
        <w:rPr>
          <w:rFonts w:hint="eastAsia" w:ascii="方正仿宋_GBK" w:hAnsi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，推行工业项目标准地出让改革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方正仿宋_GBK" w:hAnsi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做好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市政公用服务“一站式”联合报装平台</w:t>
      </w:r>
      <w:r>
        <w:rPr>
          <w:rFonts w:hint="eastAsia" w:ascii="方正仿宋_GBK" w:hAnsi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的推广应用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（区发展改革委、区经济信息委、区规划自然资源局、区住房城乡建委、区城管局等区级有关部门按职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position w:val="1"/>
          <w:sz w:val="32"/>
          <w:szCs w:val="32"/>
          <w:lang w:val="en-US" w:eastAsia="zh-CN" w:bidi="ar-SA"/>
        </w:rPr>
        <w:t>责分工负责）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Times New Roman" w:hAnsi="Times New Roman" w:cs="Times New Roman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</w:pPr>
      <w:r>
        <w:rPr>
          <w:rFonts w:hint="eastAsia" w:ascii="Times New Roman" w:hAnsi="Times New Roman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（十四）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商事登记领域。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position w:val="1"/>
          <w:sz w:val="32"/>
          <w:szCs w:val="32"/>
          <w:lang w:val="en-US" w:eastAsia="zh-CN" w:bidi="ar-SA"/>
        </w:rPr>
        <w:t>推广电子营业执照、电子签名和企业电子印章在涉企服务领域应用，促进更多企业办事场景“无纸化”。推动落实关联性强、办事需求量大、市场主体获得感强的涉企许可联动办理。进一步扩大低风险食品告知承诺实施范围，落实食品经营备案制度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（区市场监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position w:val="1"/>
          <w:sz w:val="32"/>
          <w:szCs w:val="32"/>
          <w:lang w:val="en-US" w:eastAsia="zh-CN" w:bidi="ar-SA"/>
        </w:rPr>
        <w:t>管局负责）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position w:val="1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（十五）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住房服务保障领域。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position w:val="1"/>
          <w:sz w:val="32"/>
          <w:szCs w:val="32"/>
          <w:lang w:val="en-US" w:eastAsia="zh-CN" w:bidi="ar-SA"/>
        </w:rPr>
        <w:t>按照全市住房租赁综合服务系统与“渝快办”平台对接进度，积极推广房源查验、租房申请、退租管理等便民服务。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（区住房城乡建委负责）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position w:val="1"/>
          <w:sz w:val="32"/>
          <w:szCs w:val="32"/>
          <w:lang w:val="en-US" w:eastAsia="zh-CN" w:bidi="ar-SA"/>
        </w:rPr>
        <w:t>以存量房转移预告登记和抵押预告登记“一次办”为基础，全面推行存量房“带押过户”。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（区规划自然资源局负责）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楷体_GBK" w:cs="方正楷体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（十六）</w:t>
      </w:r>
      <w:r>
        <w:rPr>
          <w:rFonts w:hint="eastAsia" w:ascii="方正楷体_GBK" w:hAnsi="方正楷体_GBK" w:eastAsia="方正楷体_GBK" w:cs="方正楷体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科技教育和人力社保领域。</w:t>
      </w:r>
      <w:r>
        <w:rPr>
          <w:rFonts w:hint="eastAsia" w:ascii="方正仿宋_GBK" w:hAnsi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严格落实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川渝地区流动人口入学政策咨询通办，</w:t>
      </w:r>
      <w:r>
        <w:rPr>
          <w:rFonts w:hint="eastAsia" w:ascii="方正仿宋_GBK" w:hAnsi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做好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“一网集中查询、一号电话咨询”</w:t>
      </w:r>
      <w:r>
        <w:rPr>
          <w:rFonts w:hint="eastAsia" w:ascii="方正仿宋_GBK" w:hAnsi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服务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方正仿宋_GBK" w:hAnsi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落实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川渝地区高层次人才服务互通互认。</w:t>
      </w:r>
      <w:r>
        <w:rPr>
          <w:rFonts w:hint="eastAsia" w:ascii="方正仿宋_GBK" w:hAnsi="方正仿宋_GBK" w:cs="方正仿宋_GBK"/>
          <w:b w:val="0"/>
          <w:bCs w:val="0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全面推广</w:t>
      </w:r>
      <w:r>
        <w:rPr>
          <w:rFonts w:hint="eastAsia" w:ascii="方正仿宋_GBK" w:hAnsi="方正仿宋_GBK" w:eastAsia="方正仿宋_GBK" w:cs="方正仿宋_GBK"/>
          <w:b w:val="0"/>
          <w:bCs w:val="0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“智慧人社”“数字人社”。</w:t>
      </w:r>
      <w:r>
        <w:rPr>
          <w:rFonts w:hint="eastAsia" w:ascii="Times New Roman" w:hAnsi="Times New Roman" w:cs="Times New Roman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全面</w:t>
      </w:r>
      <w:r>
        <w:rPr>
          <w:rFonts w:hint="eastAsia" w:ascii="Times New Roman" w:hAnsi="Times New Roman" w:cs="Times New Roman"/>
          <w:b w:val="0"/>
          <w:bCs w:val="0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推行“行政办事员”国家职业技能标准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（区教委、区科技局、区人力社保局按职责分工负责）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（十七）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公安服务领域。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推动全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区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所有户籍派出所业务“一窗通办”。深化川渝地区警务合作，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推动落实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公安“跨省通办”事项。推进身份证、户口簿、驾驶证等电子证照场景应用。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推广落实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境外人员住宿“网上办”“掌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position w:val="1"/>
          <w:sz w:val="32"/>
          <w:szCs w:val="32"/>
          <w:lang w:val="en-US" w:eastAsia="zh-CN" w:bidi="ar-SA"/>
        </w:rPr>
        <w:t>上办”。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（区公安局负责）</w:t>
      </w:r>
    </w:p>
    <w:p>
      <w:pPr>
        <w:keepNext w:val="0"/>
        <w:keepLines w:val="0"/>
        <w:pageBreakBefore w:val="0"/>
        <w:widowControl w:val="0"/>
        <w:kinsoku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firstLine="632" w:firstLineChars="200"/>
        <w:jc w:val="left"/>
        <w:textAlignment w:val="baseline"/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44"/>
          <w:position w:val="1"/>
          <w:sz w:val="32"/>
          <w:szCs w:val="32"/>
          <w:lang w:val="zh-CN" w:eastAsia="zh-CN" w:bidi="zh-CN"/>
        </w:rPr>
      </w:pPr>
      <w:r>
        <w:rPr>
          <w:rFonts w:hint="eastAsia" w:ascii="Times New Roman" w:hAnsi="Times New Roman" w:eastAsia="方正楷体_GBK" w:cs="方正楷体_GBK"/>
          <w:snapToGrid w:val="0"/>
          <w:color w:val="000000"/>
          <w:spacing w:val="0"/>
          <w:w w:val="100"/>
          <w:kern w:val="44"/>
          <w:sz w:val="32"/>
          <w:szCs w:val="32"/>
          <w:lang w:val="zh-CN" w:eastAsia="zh-CN" w:bidi="zh-CN"/>
        </w:rPr>
        <w:t>（十八）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44"/>
          <w:sz w:val="32"/>
          <w:szCs w:val="32"/>
          <w:lang w:val="zh-CN" w:eastAsia="zh-CN" w:bidi="zh-CN"/>
        </w:rPr>
        <w:t>民政和退役军人事务领域。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44"/>
          <w:sz w:val="32"/>
          <w:szCs w:val="32"/>
          <w:lang w:val="en-US" w:eastAsia="zh-CN" w:bidi="zh-CN"/>
        </w:rPr>
        <w:t>加强一网通办工作培训，熟悉掌握受理流程，保障养老服务、社会救助线上受理工作顺利开展。推广“特困人员救助供养”扫码办、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44"/>
          <w:sz w:val="32"/>
          <w:szCs w:val="32"/>
          <w:lang w:val="zh-CN" w:eastAsia="zh-CN" w:bidi="zh-CN"/>
        </w:rPr>
        <w:t>婚姻登记全流程电子证照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44"/>
          <w:sz w:val="32"/>
          <w:szCs w:val="32"/>
          <w:lang w:val="en-US" w:eastAsia="zh-CN" w:bidi="zh-CN"/>
        </w:rPr>
        <w:t>办理。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zh-CN" w:eastAsia="zh-CN" w:bidi="zh-CN"/>
        </w:rPr>
        <w:t>（区民政局负责）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44"/>
          <w:sz w:val="32"/>
          <w:szCs w:val="32"/>
          <w:lang w:val="zh-CN" w:eastAsia="zh-CN" w:bidi="zh-CN"/>
        </w:rPr>
        <w:t>推动落实退役军人、其他优抚对象相关信息在线核验，更多退役军人服务网上办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44"/>
          <w:position w:val="1"/>
          <w:sz w:val="32"/>
          <w:szCs w:val="32"/>
          <w:lang w:val="zh-CN" w:eastAsia="zh-CN" w:bidi="zh-CN"/>
        </w:rPr>
        <w:t>理。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zh-CN" w:eastAsia="zh-CN" w:bidi="zh-CN"/>
        </w:rPr>
        <w:t>（区退役军人事务局负责）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仿宋_GBK" w:hAnsi="方正仿宋_GBK" w:eastAsia="方正仿宋_GBK" w:cs="方正仿宋_GBK"/>
          <w:snapToGrid w:val="0"/>
          <w:color w:val="0000FF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（十九）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司法行政领域。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依托三级公共法律服务实体平台、网上平台、掌上平台开展“一站式”“全天候”公共法律服务。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（区司法局负责）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（二十）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交通运输领域。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简化水路运输经营相关信息变更办理程序</w:t>
      </w:r>
      <w:r>
        <w:rPr>
          <w:rFonts w:hint="eastAsia" w:ascii="方正仿宋_GBK" w:hAnsi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推动落实Ⅰ类、部分Ⅱ类超限运输许可实现“全程网办、当日办结”。深化客货运输电子证照的跨区域互认与核验应用。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（区交通局负责）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（二十一）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文化旅游和体育领域。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推行电子社保卡川渝阅读“一卡通”在区内公共图书馆实现“通借通还”。指导运动员进行技术等级申报。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（区文化旅游委负责）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position w:val="1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（二十二）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医疗健康领域。</w:t>
      </w:r>
      <w:r>
        <w:rPr>
          <w:rFonts w:hint="eastAsia" w:cs="Times New Roman"/>
          <w:color w:val="auto"/>
          <w:sz w:val="32"/>
          <w:szCs w:val="32"/>
          <w:lang w:val="en-US" w:eastAsia="zh-CN"/>
        </w:rPr>
        <w:t>丰富智慧医保建设内容，开展电子医保凭证、人脸识别技术全流程、多场景应用试点建设，开展医保移动支付、诊间结算试点和推广应用。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推进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落实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成渝地区门诊特病病种统一、住院免备案、职工医保缴费年限互认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。持续落实长期护理保险试点扩面提质。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（区医保局负责）</w:t>
      </w:r>
      <w:r>
        <w:rPr>
          <w:rFonts w:hint="eastAsia" w:ascii="方正仿宋_GBK" w:hAnsi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推动中心医院在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川渝地区三级公立综合医院间</w:t>
      </w:r>
      <w:r>
        <w:rPr>
          <w:rFonts w:hint="eastAsia" w:ascii="方正仿宋_GBK" w:hAnsi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实现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检查检验结果互认。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（区卫生健康委负责）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（二十三）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办税缴费领域。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深化数字化电子发票改革，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持续加强宣传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引导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，提升服务质效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推动落实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“川渝通办”税务事项数字化场景应用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坚持和发展新时代“枫桥经验”，设立“税费争议调解室”，建立健全税费争议调解机制。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（黔江区税务局负责）</w:t>
      </w:r>
    </w:p>
    <w:p>
      <w:pPr>
        <w:pStyle w:val="2"/>
        <w:tabs>
          <w:tab w:val="left" w:pos="8820"/>
        </w:tabs>
        <w:ind w:left="0" w:leftChars="0" w:right="34" w:rightChars="11" w:firstLine="632" w:firstLineChars="200"/>
        <w:jc w:val="both"/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eastAsia="zh-CN"/>
        </w:rPr>
      </w:pPr>
      <w:r>
        <w:rPr>
          <w:rFonts w:hint="eastAsia" w:ascii="Times New Roman" w:hAnsi="Times New Roman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（二十四）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公共资源交易领域。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推动工程建设领域招标、投标、开标等业务全流程在线办理</w:t>
      </w:r>
      <w:r>
        <w:rPr>
          <w:rFonts w:hint="eastAsia" w:ascii="方正仿宋_GBK" w:hAnsi="方正仿宋_GBK" w:cs="方正仿宋_GBK"/>
          <w:sz w:val="32"/>
          <w:szCs w:val="32"/>
          <w:lang w:val="en-US" w:eastAsia="zh-CN"/>
        </w:rPr>
        <w:t>。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进一步推广应用</w:t>
      </w:r>
      <w:r>
        <w:rPr>
          <w:rFonts w:hint="eastAsia" w:ascii="方正仿宋_GBK" w:hAnsi="方正仿宋_GBK" w:cs="方正仿宋_GBK"/>
          <w:sz w:val="32"/>
          <w:szCs w:val="32"/>
          <w:lang w:val="en-US" w:eastAsia="zh-CN"/>
        </w:rPr>
        <w:t>重庆市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网上中介</w:t>
      </w:r>
      <w:r>
        <w:rPr>
          <w:rFonts w:hint="eastAsia" w:ascii="方正仿宋_GBK" w:hAnsi="方正仿宋_GBK" w:cs="方正仿宋_GBK"/>
          <w:sz w:val="32"/>
          <w:szCs w:val="32"/>
          <w:lang w:val="en-US" w:eastAsia="zh-CN"/>
        </w:rPr>
        <w:t>服务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超市，加强网上评价和社会监督工作引导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eastAsia="zh-CN"/>
        </w:rPr>
        <w:t>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/>
        </w:rPr>
        <w:t>（区发展改革委负责）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（二十五）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加强审管衔接协同。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发布行政许可事项清单（</w:t>
      </w:r>
      <w:r>
        <w:rPr>
          <w:rFonts w:hint="eastAsia" w:ascii="Times New Roman" w:hAnsi="Times New Roman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2023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版）。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（区政府办公室负责）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按照全市统一的监管事项目录清单，围绕“谁来管、管什么、怎么管”的问题，进一步健全审管衔接机制，全面提高政府监管效能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（区级有关部门按职责分工负责）</w:t>
      </w:r>
    </w:p>
    <w:p>
      <w:pPr>
        <w:keepNext w:val="0"/>
        <w:keepLines w:val="0"/>
        <w:pageBreakBefore w:val="0"/>
        <w:widowControl w:val="0"/>
        <w:kinsoku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firstLine="632" w:firstLineChars="200"/>
        <w:jc w:val="left"/>
        <w:textAlignment w:val="baseline"/>
        <w:rPr>
          <w:rFonts w:hint="eastAsia" w:ascii="方正黑体_GBK" w:hAnsi="方正黑体_GBK" w:eastAsia="方正黑体_GBK" w:cs="方正黑体_GBK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四、深化三级服务体系建设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（二十六）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推进“一窗综办”改革。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按照全市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深化“一窗综办”改革方案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，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全面建立政府供给侧由“单一窗口”向“全科窗口”转变、群众需求侧由“找部门”向“找政府”转变的政务服务机制，系统性重构线上线下融合的“一站式”全方位服务体系。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（区行政服务中心牵头，区级有关部门和各乡镇街道按职责分工负责）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Times New Roman" w:hAnsi="Times New Roman" w:cs="Times New Roman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</w:pPr>
      <w:r>
        <w:rPr>
          <w:rFonts w:hint="eastAsia" w:ascii="Times New Roman" w:hAnsi="Times New Roman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（二十七）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拓展实体大厅服务范围。</w:t>
      </w:r>
      <w:r>
        <w:rPr>
          <w:rFonts w:hint="eastAsia" w:ascii="方正仿宋_GBK" w:hAnsi="方正仿宋_GBK" w:cs="方正仿宋_GBK"/>
          <w:b w:val="0"/>
          <w:bCs w:val="0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严格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落实政务服务中心集中进驻事项负面清单制度，全面规范“应进必进”。推进企业事项向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区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政务服务中心集中、个人事项向乡镇街道便民服务中心集中，更多公共服务向村（社区）延伸。推进党务、政务、商务、便民服务等集成创新，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不断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拓展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区、乡、村三级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政务服务中心综合服务覆盖面。（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区行政服务中心牵头，区级有关部门和各乡镇街道按职责分工负责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position w:val="1"/>
          <w:sz w:val="32"/>
          <w:szCs w:val="32"/>
          <w:lang w:val="en-US" w:eastAsia="zh-CN" w:bidi="ar-SA"/>
        </w:rPr>
        <w:t>）</w:t>
      </w:r>
    </w:p>
    <w:p>
      <w:pPr>
        <w:keepNext w:val="0"/>
        <w:keepLines w:val="0"/>
        <w:pageBreakBefore w:val="0"/>
        <w:widowControl w:val="0"/>
        <w:kinsoku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firstLine="632" w:firstLineChars="200"/>
        <w:jc w:val="left"/>
        <w:textAlignment w:val="baseline"/>
        <w:rPr>
          <w:rFonts w:hint="eastAsia" w:ascii="方正楷体_GBK" w:hAnsi="方正楷体_GBK" w:eastAsia="方正楷体_GBK" w:cs="方正楷体_GBK"/>
          <w:b w:val="0"/>
          <w:bCs w:val="0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（二十八）优化政务服务基础体系。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对现场踏勘、技术审查、听证论证等程序实施清单化管理，建立限时办结机制。</w:t>
      </w:r>
      <w:r>
        <w:rPr>
          <w:rFonts w:hint="eastAsia" w:ascii="方正仿宋_GBK" w:hAnsi="方正仿宋_GBK" w:cs="方正仿宋_GBK"/>
          <w:sz w:val="32"/>
          <w:szCs w:val="32"/>
          <w:lang w:val="en-US" w:eastAsia="zh-CN"/>
        </w:rPr>
        <w:t>进一步规范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保留为行政审批必要条件的中介服务事项</w:t>
      </w:r>
      <w:r>
        <w:rPr>
          <w:rFonts w:hint="eastAsia" w:ascii="方正仿宋_GBK" w:hAnsi="方正仿宋_GBK" w:cs="方正仿宋_GBK"/>
          <w:sz w:val="32"/>
          <w:szCs w:val="32"/>
          <w:lang w:val="en-US" w:eastAsia="zh-CN"/>
        </w:rPr>
        <w:t>的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办理时限、工作流程、申报条件和收费标准</w:t>
      </w:r>
      <w:r>
        <w:rPr>
          <w:rFonts w:hint="eastAsia" w:ascii="方正仿宋_GBK" w:hAnsi="方正仿宋_GBK" w:cs="方正仿宋_GBK"/>
          <w:sz w:val="32"/>
          <w:szCs w:val="32"/>
          <w:lang w:val="en-US" w:eastAsia="zh-CN"/>
        </w:rPr>
        <w:t>。</w:t>
      </w:r>
      <w:r>
        <w:rPr>
          <w:rFonts w:hint="eastAsia" w:ascii="方正楷体_GBK" w:hAnsi="方正楷体_GBK" w:eastAsia="方正楷体_GBK" w:cs="方正楷体_GBK"/>
          <w:b w:val="0"/>
          <w:bCs w:val="0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（区政府办公室牵头，区级有关部门按职责分工负责）</w:t>
      </w:r>
      <w:r>
        <w:rPr>
          <w:rFonts w:hint="eastAsia" w:ascii="方正仿宋_GBK" w:hAnsi="方正仿宋_GBK" w:eastAsia="方正仿宋_GBK" w:cs="方正仿宋_GBK"/>
          <w:b w:val="0"/>
          <w:bCs w:val="0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推广“一件事”集成服务、并联办理、告知承诺、容缺受理、免打扰勘验（核验）等便捷服务方式</w:t>
      </w:r>
      <w:r>
        <w:rPr>
          <w:rFonts w:hint="eastAsia" w:ascii="方正仿宋_GBK" w:hAnsi="方正仿宋_GBK" w:cs="方正仿宋_GBK"/>
          <w:b w:val="0"/>
          <w:bCs w:val="0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，全面推行“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马上办、网上办、就近办、一次办、自助办”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，推动政务服务事项实际办理时间再提速</w:t>
      </w:r>
      <w:r>
        <w:rPr>
          <w:rFonts w:hint="eastAsia" w:ascii="方正仿宋_GBK" w:hAnsi="方正仿宋_GBK" w:eastAsia="方正仿宋_GBK" w:cs="方正仿宋_GBK"/>
          <w:b w:val="0"/>
          <w:bCs w:val="0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（区级有关部门和各乡镇街道按职责分工负责）</w:t>
      </w:r>
    </w:p>
    <w:p>
      <w:pPr>
        <w:keepNext w:val="0"/>
        <w:keepLines w:val="0"/>
        <w:pageBreakBefore w:val="0"/>
        <w:widowControl w:val="0"/>
        <w:kinsoku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firstLine="632" w:firstLineChars="200"/>
        <w:jc w:val="left"/>
        <w:textAlignment w:val="baseline"/>
        <w:rPr>
          <w:rFonts w:hint="eastAsia" w:ascii="Times New Roman" w:hAnsi="Times New Roman" w:cs="Times New Roman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</w:pPr>
      <w:r>
        <w:rPr>
          <w:rFonts w:hint="eastAsia" w:ascii="方正楷体_GBK" w:hAnsi="方正楷体_GBK" w:eastAsia="方正楷体_GBK" w:cs="方正楷体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（二十九）提升为民办事服务质量。</w:t>
      </w:r>
      <w:r>
        <w:rPr>
          <w:rFonts w:hint="eastAsia" w:ascii="方正仿宋_GBK" w:hAnsi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推行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行政许可案卷评查</w:t>
      </w:r>
      <w:r>
        <w:rPr>
          <w:rFonts w:hint="eastAsia" w:ascii="方正仿宋_GBK" w:hAnsi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，</w:t>
      </w:r>
      <w:r>
        <w:rPr>
          <w:rFonts w:hint="eastAsia" w:ascii="Times New Roman" w:hAnsi="Times New Roman" w:eastAsia="方正仿宋_GBK" w:cs="Times New Roman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依法规范行政许可受理、审查、决定等办理程序</w:t>
      </w:r>
      <w:r>
        <w:rPr>
          <w:rFonts w:hint="eastAsia" w:ascii="Times New Roman" w:hAnsi="Times New Roman" w:cs="Times New Roman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，持续</w:t>
      </w:r>
      <w:r>
        <w:rPr>
          <w:rFonts w:hint="eastAsia" w:ascii="Times New Roman" w:hAnsi="Times New Roman" w:eastAsia="方正仿宋_GBK" w:cs="Times New Roman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提升依法行政水平</w:t>
      </w:r>
      <w:r>
        <w:rPr>
          <w:rFonts w:hint="eastAsia" w:ascii="方正楷体_GBK" w:hAnsi="方正楷体_GBK" w:eastAsia="方正楷体_GBK" w:cs="方正楷体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。（区政府办公室、区司法局牵头，区级有关部门和各乡镇街道按职责分工负责）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突出改革赋能和群众感受，</w:t>
      </w:r>
      <w:r>
        <w:rPr>
          <w:rFonts w:hint="eastAsia" w:ascii="Times New Roman" w:hAnsi="Times New Roman" w:cs="Times New Roman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开展政务服务“亲体验、听民声”体验活动，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主动检视和整改政务服务问题</w:t>
      </w:r>
      <w:r>
        <w:rPr>
          <w:rFonts w:hint="eastAsia" w:ascii="Times New Roman" w:hAnsi="Times New Roman" w:cs="Times New Roman"/>
          <w:snapToGrid w:val="0"/>
          <w:color w:val="000000"/>
          <w:spacing w:val="0"/>
          <w:w w:val="100"/>
          <w:kern w:val="0"/>
          <w:szCs w:val="32"/>
          <w:lang w:val="en-US" w:eastAsia="zh-CN" w:bidi="ar-SA"/>
        </w:rPr>
        <w:t>。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（区行政服务中心牵头，区级有关部门和各乡镇街道按职责分工负责）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黑体_GBK" w:hAnsi="方正黑体_GBK" w:eastAsia="方正黑体_GBK" w:cs="方正黑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五、加强组织保障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left="0" w:right="0" w:firstLine="632" w:firstLineChars="200"/>
        <w:jc w:val="both"/>
        <w:textAlignment w:val="baseline"/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（三十）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强化改革创新。</w:t>
      </w:r>
      <w:r>
        <w:rPr>
          <w:rFonts w:hint="eastAsia" w:ascii="方正仿宋_GBK" w:hAnsi="方正仿宋_GBK" w:eastAsia="方正仿宋_GBK" w:cs="方正仿宋_GBK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将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政务服务纳入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全区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深化“放管服”改革与优化营商环境的重要内容，加强机制共建、工作共推、成果共享。对标先进地区，</w:t>
      </w:r>
      <w:r>
        <w:rPr>
          <w:rFonts w:hint="default" w:ascii="Times New Roman" w:hAnsi="Times New Roman" w:eastAsia="方正仿宋_GBK" w:cs="Times New Roman"/>
          <w:i w:val="0"/>
          <w:iCs w:val="0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积极探索创新政务服务</w:t>
      </w:r>
      <w:r>
        <w:rPr>
          <w:rFonts w:hint="eastAsia" w:ascii="Times New Roman" w:hAnsi="Times New Roman" w:cs="Times New Roman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标准化、规</w:t>
      </w:r>
      <w:r>
        <w:rPr>
          <w:rFonts w:hint="default" w:ascii="Times New Roman" w:hAnsi="Times New Roman" w:eastAsia="方正仿宋_GBK" w:cs="Times New Roman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范</w:t>
      </w:r>
      <w:r>
        <w:rPr>
          <w:rFonts w:hint="eastAsia" w:ascii="Times New Roman" w:hAnsi="Times New Roman" w:cs="Times New Roman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化、</w:t>
      </w:r>
      <w:r>
        <w:rPr>
          <w:rFonts w:hint="default" w:ascii="Times New Roman" w:hAnsi="Times New Roman" w:eastAsia="方正仿宋_GBK" w:cs="Times New Roman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便利</w:t>
      </w:r>
      <w:r>
        <w:rPr>
          <w:rFonts w:hint="eastAsia" w:ascii="Times New Roman" w:hAnsi="Times New Roman" w:cs="Times New Roman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化水平</w:t>
      </w:r>
      <w:r>
        <w:rPr>
          <w:rFonts w:hint="eastAsia" w:ascii="Times New Roman" w:hAnsi="Times New Roman" w:cs="Times New Roman"/>
          <w:i w:val="0"/>
          <w:iCs w:val="0"/>
          <w:snapToGrid w:val="0"/>
          <w:color w:val="auto"/>
          <w:spacing w:val="0"/>
          <w:w w:val="100"/>
          <w:kern w:val="0"/>
          <w:sz w:val="32"/>
          <w:szCs w:val="32"/>
          <w:lang w:val="en-US" w:eastAsia="zh-CN" w:bidi="ar-SA"/>
        </w:rPr>
        <w:t>举措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。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（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区级有关部门和各乡镇街道按职责分工负责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0"/>
          <w:sz w:val="32"/>
          <w:szCs w:val="32"/>
          <w:lang w:val="en-US" w:eastAsia="zh-CN" w:bidi="ar-SA"/>
        </w:rPr>
        <w:t>）</w:t>
      </w:r>
    </w:p>
    <w:p>
      <w:pPr>
        <w:keepNext w:val="0"/>
        <w:keepLines w:val="0"/>
        <w:pageBreakBefore w:val="0"/>
        <w:widowControl w:val="0"/>
        <w:kinsoku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firstLine="632" w:firstLineChars="200"/>
        <w:jc w:val="left"/>
        <w:textAlignment w:val="baseline"/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44"/>
          <w:sz w:val="32"/>
          <w:szCs w:val="32"/>
          <w:lang w:val="zh-CN" w:eastAsia="zh-CN" w:bidi="zh-CN"/>
        </w:rPr>
      </w:pP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44"/>
          <w:sz w:val="32"/>
          <w:szCs w:val="32"/>
          <w:lang w:val="zh-CN" w:eastAsia="zh-CN" w:bidi="zh-CN"/>
        </w:rPr>
        <w:t>（三十一）强化跟踪问效。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44"/>
          <w:sz w:val="32"/>
          <w:szCs w:val="32"/>
          <w:lang w:val="zh-CN" w:eastAsia="zh-CN" w:bidi="zh-CN"/>
        </w:rPr>
        <w:t>突出改革赋能和群众感受，健全重点问题、重大改革等事项的交办机制。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44"/>
          <w:sz w:val="32"/>
          <w:szCs w:val="31"/>
          <w:lang w:val="en-US" w:eastAsia="zh-CN" w:bidi="zh-CN"/>
        </w:rPr>
        <w:t>坚持智能化创新与传统服务并行，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44"/>
          <w:sz w:val="32"/>
          <w:szCs w:val="32"/>
          <w:lang w:val="zh-CN" w:eastAsia="zh-CN" w:bidi="zh-CN"/>
        </w:rPr>
        <w:t>强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44"/>
          <w:sz w:val="32"/>
          <w:szCs w:val="32"/>
          <w:lang w:val="zh-CN" w:eastAsia="zh-CN" w:bidi="zh-CN"/>
        </w:rPr>
        <w:t>化</w:t>
      </w:r>
      <w:r>
        <w:rPr>
          <w:rFonts w:hint="eastAsia" w:ascii="方正仿宋_GBK" w:hAnsi="方正仿宋_GBK" w:eastAsia="方正仿宋_GBK" w:cs="方正仿宋_GBK"/>
          <w:b w:val="0"/>
          <w:bCs w:val="0"/>
          <w:snapToGrid w:val="0"/>
          <w:color w:val="000000"/>
          <w:spacing w:val="0"/>
          <w:w w:val="100"/>
          <w:kern w:val="44"/>
          <w:sz w:val="32"/>
          <w:szCs w:val="31"/>
          <w:lang w:val="en-US" w:eastAsia="zh-CN" w:bidi="zh-CN"/>
        </w:rPr>
        <w:t>推进线上线下融合改革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44"/>
          <w:sz w:val="32"/>
          <w:szCs w:val="32"/>
          <w:lang w:val="zh-CN" w:eastAsia="zh-CN" w:bidi="zh-CN"/>
        </w:rPr>
        <w:t>成效的抽查</w:t>
      </w:r>
      <w:r>
        <w:rPr>
          <w:rFonts w:hint="eastAsia" w:ascii="方正仿宋_GBK" w:hAnsi="方正仿宋_GBK" w:cs="方正仿宋_GBK"/>
          <w:snapToGrid w:val="0"/>
          <w:color w:val="000000"/>
          <w:spacing w:val="0"/>
          <w:w w:val="100"/>
          <w:kern w:val="44"/>
          <w:sz w:val="32"/>
          <w:szCs w:val="32"/>
          <w:lang w:val="zh-CN" w:eastAsia="zh-CN" w:bidi="zh-CN"/>
        </w:rPr>
        <w:t>检查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44"/>
          <w:sz w:val="32"/>
          <w:szCs w:val="32"/>
          <w:lang w:val="zh-CN" w:eastAsia="zh-CN" w:bidi="zh-CN"/>
        </w:rPr>
        <w:t>结果运用。（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44"/>
          <w:sz w:val="32"/>
          <w:szCs w:val="32"/>
          <w:lang w:val="zh-CN" w:eastAsia="zh-CN" w:bidi="zh-CN"/>
        </w:rPr>
        <w:t>区级有关部门和各乡镇街道按职责分工负责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44"/>
          <w:sz w:val="32"/>
          <w:szCs w:val="32"/>
          <w:lang w:val="zh-CN" w:eastAsia="zh-CN" w:bidi="zh-CN"/>
        </w:rPr>
        <w:t>）</w:t>
      </w:r>
    </w:p>
    <w:p>
      <w:pPr>
        <w:keepNext w:val="0"/>
        <w:keepLines w:val="0"/>
        <w:pageBreakBefore w:val="0"/>
        <w:widowControl w:val="0"/>
        <w:kinsoku w:val="0"/>
        <w:topLinePunct w:val="0"/>
        <w:autoSpaceDE w:val="0"/>
        <w:autoSpaceDN w:val="0"/>
        <w:bidi w:val="0"/>
        <w:adjustRightInd w:val="0"/>
        <w:snapToGrid w:val="0"/>
        <w:spacing w:line="579" w:lineRule="exact"/>
        <w:ind w:firstLine="632" w:firstLineChars="200"/>
        <w:jc w:val="left"/>
        <w:textAlignment w:val="baseline"/>
        <w:rPr>
          <w:rFonts w:hint="default" w:ascii="Times New Roman" w:hAnsi="Times New Roman" w:cs="Times New Roman"/>
          <w:snapToGrid/>
          <w:spacing w:val="0"/>
          <w:w w:val="100"/>
          <w:kern w:val="2"/>
          <w:szCs w:val="24"/>
          <w:lang w:val="en-US" w:eastAsia="zh-CN" w:bidi="ar-SA"/>
        </w:rPr>
      </w:pP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44"/>
          <w:sz w:val="32"/>
          <w:szCs w:val="32"/>
          <w:lang w:val="zh-CN" w:eastAsia="zh-CN" w:bidi="zh-CN"/>
        </w:rPr>
        <w:t>（三十二）强化成效宣传。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44"/>
          <w:sz w:val="32"/>
          <w:szCs w:val="32"/>
          <w:lang w:val="zh-CN" w:eastAsia="zh-CN" w:bidi="zh-CN"/>
        </w:rPr>
        <w:t>充分运用广播电视、网站、微信、微博、短视频等媒体和电话回访、上门服务等方式，加强便民利企举措及改革成效、经验做法和典型案例的宣传解读。（</w:t>
      </w:r>
      <w:r>
        <w:rPr>
          <w:rFonts w:hint="eastAsia" w:ascii="方正楷体_GBK" w:hAnsi="方正楷体_GBK" w:eastAsia="方正楷体_GBK" w:cs="方正楷体_GBK"/>
          <w:snapToGrid w:val="0"/>
          <w:color w:val="000000"/>
          <w:spacing w:val="0"/>
          <w:w w:val="100"/>
          <w:kern w:val="44"/>
          <w:sz w:val="32"/>
          <w:szCs w:val="32"/>
          <w:lang w:val="zh-CN" w:eastAsia="zh-CN" w:bidi="zh-CN"/>
        </w:rPr>
        <w:t>区级有关部门和各乡镇街道按职责分工负责</w:t>
      </w:r>
      <w:r>
        <w:rPr>
          <w:rFonts w:hint="eastAsia" w:ascii="方正仿宋_GBK" w:hAnsi="方正仿宋_GBK" w:eastAsia="方正仿宋_GBK" w:cs="方正仿宋_GBK"/>
          <w:snapToGrid w:val="0"/>
          <w:color w:val="000000"/>
          <w:spacing w:val="0"/>
          <w:w w:val="100"/>
          <w:kern w:val="44"/>
          <w:sz w:val="32"/>
          <w:szCs w:val="32"/>
          <w:lang w:val="zh-CN" w:eastAsia="zh-CN" w:bidi="zh-CN"/>
        </w:rPr>
        <w:t>）</w:t>
      </w: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100" w:lineRule="exact"/>
        <w:textAlignment w:val="auto"/>
        <w:rPr>
          <w:rFonts w:hint="default"/>
          <w:lang w:val="en-US" w:eastAsia="zh-CN"/>
        </w:rPr>
      </w:pPr>
    </w:p>
    <w:p>
      <w:pPr>
        <w:spacing w:line="420" w:lineRule="exact"/>
        <w:ind w:left="1102" w:leftChars="87" w:hanging="828" w:hangingChars="300"/>
        <w:rPr>
          <w:rFonts w:hint="default" w:ascii="Times New Roman" w:hAnsi="Times New Roman" w:cs="Times New Roman"/>
          <w:color w:val="auto"/>
          <w:sz w:val="28"/>
          <w:szCs w:val="28"/>
        </w:rPr>
      </w:pPr>
      <w:r>
        <w:rPr>
          <w:rFonts w:hint="default" w:ascii="Times New Roman" w:hAnsi="Times New Roman" w:cs="Times New Roman"/>
          <w:color w:val="auto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28575</wp:posOffset>
                </wp:positionV>
                <wp:extent cx="5652135" cy="0"/>
                <wp:effectExtent l="0" t="0" r="0" b="0"/>
                <wp:wrapNone/>
                <wp:docPr id="9" name="直接连接符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52135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0.75pt;margin-top:2.25pt;height:0pt;width:445.05pt;z-index:251664384;mso-width-relative:page;mso-height-relative:page;" filled="f" stroked="t" coordsize="21600,21600" o:gfxdata="UEsFBgAAAAAAAAAAAAAAAAAAAAAAAFBLAwQKAAAAAACHTuJAAAAAAAAAAAAAAAAABAAAAGRycy9Q&#10;SwMEFAAAAAgAh07iQIunCYXUAAAABgEAAA8AAABkcnMvZG93bnJldi54bWxNjs1OwzAQhO9IvIO1&#10;SNxaJxUUK8TpAVRVIC5tkbhukyUOxOs0dn94exYucBqNZjTzlYuz79WRxtgFtpBPM1DEdWg6bi28&#10;bpcTAyom5Ab7wGThiyIsqsuLEosmnHhNx01qlYxwLNCCS2kotI61I49xGgZiyd7D6DGJHVvdjHiS&#10;cd/rWZbNtceO5cHhQA+O6s/NwVvAx9U6vZnZ81335F4+tsv9ypm9tddXeXYPKtE5/ZXhB1/QoRKm&#10;XThwE1VvYZLfStPCjYjExpg5qN2v11Wp/+NX31BLAwQUAAAACACHTuJAWF5NfOABAACoAwAADgAA&#10;AGRycy9lMm9Eb2MueG1srVNLjhMxEN0jcQfLe9KdoAxMK51ZTBg2CCIBB6jY1d2W/JPtpJNLcAEk&#10;drBiyZ7bMByDspMJA2wQIotK2fV9z68XV3uj2Q5DVM62fDqpOUMrnFS2b/nbNzePnnIWE1gJ2lls&#10;+QEjv1o+fLAYfYMzNzgtMTBqYmMz+pYPKfmmqqIY0ECcOI+Wgp0LBhIdQ1/JACN1N7qa1fVFNbog&#10;fXACY6Tb1THIl6V/16FIr7ouYmK65bRbKjYUu8m2Wi6g6QP4QYnTGvAPWxhQloaeW60gAdsG9Ucr&#10;o0Rw0XVpIpypXNcpgQUDoZnWv6F5PYDHgoXIif5MU/x/bcXL3TowJVt+yZkFQ090+/7Lt3cfv3/9&#10;QPb28yd2mUkafWwo99quw+kU/TpkxPsumPxPWNi+EHs4E4v7xARdzi/ms+njOWfiLlb9LPQhpufo&#10;DMtOy7WyGTM0sHsREw2j1LuUfK0tG0lpsyc1vacA0kynIZFrPKGIti/F0Wklb5TWuSSGfnOtA9tB&#10;VkH5ZUzU+Je0PGUFcTjmldBRHwOCfGYlSwdP/FgSMs87GJScaSTdZ48aQpNA6b/JpNHa5gIsGj0B&#10;zSQfac3exskDvc3WB9UPREwKWyxr5yDJoQA4STfr7f6Z/Psf2PIH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FgAAAGRycy9QSwECFAAUAAAA&#10;CACHTuJAi6cJhdQAAAAGAQAADwAAAAAAAAABACAAAAA4AAAAZHJzL2Rvd25yZXYueG1sUEsBAhQA&#10;FAAAAAgAh07iQFheTXzgAQAAqAMAAA4AAAAAAAAAAQAgAAAAOQEAAGRycy9lMm9Eb2MueG1sUEsF&#10;BgAAAAAGAAYAWQEAAIsFAAAAAA==&#10;">
                <v:fill on="f" focussize="0,0"/>
                <v:stroke weight="1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cs="Times New Roman"/>
          <w:color w:val="auto"/>
          <w:sz w:val="28"/>
          <w:szCs w:val="28"/>
        </w:rPr>
        <w:t>抄送：区委办公室，区人大常委会办公室，区政协办公室，区监委，</w:t>
      </w:r>
    </w:p>
    <w:p>
      <w:pPr>
        <w:spacing w:line="420" w:lineRule="exact"/>
        <w:ind w:left="1099" w:leftChars="348" w:firstLine="0" w:firstLineChars="0"/>
        <w:rPr>
          <w:rFonts w:hint="default" w:ascii="Times New Roman" w:hAnsi="Times New Roman" w:cs="Times New Roman"/>
          <w:color w:val="auto"/>
          <w:sz w:val="28"/>
          <w:szCs w:val="28"/>
        </w:rPr>
      </w:pPr>
      <w:r>
        <w:rPr>
          <w:rFonts w:hint="default" w:ascii="Times New Roman" w:hAnsi="Times New Roman" w:cs="Times New Roman"/>
          <w:color w:val="auto"/>
          <w:sz w:val="28"/>
          <w:szCs w:val="28"/>
        </w:rPr>
        <w:t>区法院，区检察院，区人武部。</w:t>
      </w:r>
    </w:p>
    <w:p>
      <w:pPr>
        <w:spacing w:line="400" w:lineRule="exact"/>
        <w:ind w:left="316" w:leftChars="100" w:right="316" w:rightChars="100" w:firstLine="0" w:firstLineChars="0"/>
        <w:rPr>
          <w:rFonts w:hint="eastAsia" w:ascii="方正仿宋_GBK" w:hAnsi="方正仿宋_GBK" w:eastAsia="方正仿宋_GBK" w:cs="方正仿宋_GBK"/>
          <w:spacing w:val="0"/>
          <w:sz w:val="2"/>
          <w:szCs w:val="2"/>
          <w:lang w:eastAsia="zh-CN"/>
        </w:rPr>
      </w:pPr>
      <w:r>
        <w:rPr>
          <w:rFonts w:hint="default" w:ascii="Times New Roman" w:hAnsi="Times New Roman" w:cs="Times New Roman"/>
          <w:color w:val="auto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8255</wp:posOffset>
                </wp:positionV>
                <wp:extent cx="5652135" cy="0"/>
                <wp:effectExtent l="0" t="0" r="0" b="0"/>
                <wp:wrapNone/>
                <wp:docPr id="12" name="直接连接符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5213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.65pt;height:0pt;width:445.05pt;z-index:251663360;mso-width-relative:page;mso-height-relative:page;" filled="f" stroked="t" coordsize="21600,21600" o:gfxdata="UEsFBgAAAAAAAAAAAAAAAAAAAAAAAFBLAwQKAAAAAACHTuJAAAAAAAAAAAAAAAAABAAAAGRycy9Q&#10;SwMEFAAAAAgAh07iQArhGVbSAAAABAEAAA8AAABkcnMvZG93bnJldi54bWxNj81OwzAQhO9IvIO1&#10;SFwqaqeVUAlxemjJjQsFxHUbL0lEvE5j9weevlsucJyd1cw3xfLke3WgMXaBLWRTA4q4Dq7jxsLb&#10;a3W3ABUTssM+MFn4pgjL8vqqwNyFI7/QYZMaJSEcc7TQpjTkWse6JY9xGgZi8T7D6DGJHBvtRjxK&#10;uO/1zJh77bFjaWhxoFVL9ddm7y3E6p121c+knpiPeRNotls/P6G1tzeZeQSV6JT+nuGCL+hQCtM2&#10;7NlF1VuQIUmuc1BiLh5MBmr7q3VZ6P/w5RlQSwMEFAAAAAgAh07iQM31jObhAQAAqQMAAA4AAABk&#10;cnMvZTJvRG9jLnhtbK1TS44TMRDdI3EHy3vSSaOMoJXOLCYMGwSRgANU7OpuS/7JdtLJJbgAEjtY&#10;sWTPbRiOQdnJhJlhgxBZOGVX1XO959eLy73RbIchKmdbPptMOUMrnFS2b/n7d9dPnnEWE1gJ2lls&#10;+QEjv1w+frQYfYO1G5yWGBiB2NiMvuVDSr6pqigGNBAnzqOlZOeCgUTb0FcywEjoRlf1dHpRjS5I&#10;H5zAGOl0dUzyZcHvOhTpTddFTEy3nGZLZQ1l3eS1Wi6g6QP4QYnTGPAPUxhQli49Q60gAdsG9QeU&#10;USK46Lo0Ec5UruuUwMKB2MymD9i8HcBj4ULiRH+WKf4/WPF6tw5MSXq7mjMLht7o5uO3Hx8+//z+&#10;idabr18YZUim0ceGqq/sOpx20a9D5rzvgsn/xIbti7SHs7S4T0zQ4fxiXs+ezjkTt7nqd6MPMb1E&#10;Z1gOWq6Vzayhgd2rmOgyKr0tycfasrHlz+d1hgMyTachUWg80Yi2L73RaSWvlda5I4Z+c6UD20G2&#10;QfllSoR7ryxfsoI4HOtK6miQAUG+sJKlgyd9LDmZ5xEMSs40kvFzRIDQJFD6byrpam1zAxaTnnhm&#10;jY+q5mjj5IEeZ+uD6gfSJYUtlrFzkvxQCJy8mw13d0/x3S9s+Qt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WAAAAZHJzL1BLAQIUABQAAAAI&#10;AIdO4kAK4RlW0gAAAAQBAAAPAAAAAAAAAAEAIAAAADgAAABkcnMvZG93bnJldi54bWxQSwECFAAU&#10;AAAACACHTuJAzfWM5uEBAACpAwAADgAAAAAAAAABACAAAAA3AQAAZHJzL2Uyb0RvYy54bWxQSwUG&#10;AAAAAAYABgBZAQAAig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cs="Times New Roman"/>
          <w:color w:val="auto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253365</wp:posOffset>
                </wp:positionV>
                <wp:extent cx="5652135" cy="0"/>
                <wp:effectExtent l="0" t="0" r="0" b="0"/>
                <wp:wrapNone/>
                <wp:docPr id="11" name="直接连接符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52135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19.95pt;height:0pt;width:445.05pt;z-index:251662336;mso-width-relative:page;mso-height-relative:page;" filled="f" stroked="t" coordsize="21600,21600" o:gfxdata="UEsFBgAAAAAAAAAAAAAAAAAAAAAAAFBLAwQKAAAAAACHTuJAAAAAAAAAAAAAAAAABAAAAGRycy9Q&#10;SwMEFAAAAAgAh07iQMhQbI/VAAAABgEAAA8AAABkcnMvZG93bnJldi54bWxNj81OwzAQhO9IvIO1&#10;SNyonSJBEuL0AKoqEJe2SFy38TZOiddp7P7w9hhxKMedGc18W83OrhdHGkPnWUM2USCIG286bjV8&#10;rOd3OYgQkQ32nknDNwWY1ddXFZbGn3hJx1VsRSrhUKIGG+NQShkaSw7DxA/Eydv60WFM59hKM+Ip&#10;lbteTpV6kA47TgsWB3q21HytDk4DviyW8TOfvj12r/Z9t57vFzbfa317k6knEJHO8RKGX/yEDnVi&#10;2vgDmyB6DemRqOG+KEAkNy9UBmLzJ8i6kv/x6x9QSwMEFAAAAAgAh07iQK/aiOLhAQAAqgMAAA4A&#10;AABkcnMvZTJvRG9jLnhtbK1TS44TMRDdI3EHy3vSnaAMqJXOLCYMGwSRgANUbHe3Jf9UdtLJJbgA&#10;EjtYsWTPbRiOQdnJhJlhgxBZVMqu73t+vbjcW8N2CqP2ruXTSc2ZcsJL7fqWv393/eQ5ZzGBk2C8&#10;Uy0/qMgvl48fLcbQqJkfvJEKGTVxsRlDy4eUQlNVUQzKQpz4oBwFO48WEh2xryTCSN2tqWZ1fVGN&#10;HmVAL1SMdLs6Bvmy9O86JdKbrosqMdNy2i0Vi8Vusq2WC2h6hDBocVoD/mELC9rR0HOrFSRgW9R/&#10;tLJaoI++SxPhbeW7TgtVMBCaaf0AzdsBgipYiJwYzjTF/9dWvN6tkWlJbzflzIGlN7r5+O3Hh88/&#10;v38ie/P1C6MI0TSG2FD2lVvj6RTDGjPmfYc2/xMati/UHs7Uqn1igi7nF/PZ9OmcM3Ebq34XBozp&#10;pfKWZaflRruMGhrYvYqJhlHqbUq+No6NtO/sWU0vKoBU0xlI5NpAOKLrS3H0RstrbUwuidhvrgyy&#10;HWQdlF/GRI3vpeUpK4jDMa+EjgoZFMgXTrJ0CESQIynzvINVkjOjSPnZo4bQJNDmbzJptHG5QBWV&#10;noBmko+0Zm/j5YFeZxtQ9wMRk3Cryto5SIIoAE7izYq7eyb/7ie2/AV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BlBAAAW0NvbnRlbnRfVHlwZXNd&#10;LnhtbFBLAQIUAAoAAAAAAIdO4kAAAAAAAAAAAAAAAAAGAAAAAAAAAAAAEAAAAEcDAABfcmVscy9Q&#10;SwECFAAUAAAACACHTuJAihRmPNEAAACUAQAACwAAAAAAAAABACAAAABrAwAAX3JlbHMvLnJlbHNQ&#10;SwECFAAKAAAAAACHTuJAAAAAAAAAAAAAAAAABAAAAAAAAAAAABAAAAAWAAAAZHJzL1BLAQIUABQA&#10;AAAIAIdO4kDIUGyP1QAAAAYBAAAPAAAAAAAAAAEAIAAAADgAAABkcnMvZG93bnJldi54bWxQSwEC&#10;FAAUAAAACACHTuJAr9qI4uEBAACqAwAADgAAAAAAAAABACAAAAA6AQAAZHJzL2Uyb0RvYy54bWxQ&#10;SwUGAAAAAAYABgBZAQAAjQUAAAAA&#10;">
                <v:fill on="f" focussize="0,0"/>
                <v:stroke weight="1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default" w:ascii="Times New Roman" w:hAnsi="Times New Roman" w:cs="Times New Roman"/>
          <w:color w:val="auto"/>
          <w:sz w:val="28"/>
          <w:szCs w:val="28"/>
        </w:rPr>
        <w:t xml:space="preserve">重庆市黔江区人民政府办公室  </w:t>
      </w:r>
      <w:r>
        <w:rPr>
          <w:rFonts w:hint="eastAsia" w:ascii="Times New Roman" w:hAnsi="Times New Roman" w:cs="Times New Roman"/>
          <w:color w:val="auto"/>
          <w:spacing w:val="-20"/>
          <w:kern w:val="0"/>
          <w:sz w:val="28"/>
          <w:szCs w:val="28"/>
          <w:lang w:val="en-US" w:eastAsia="zh-CN"/>
        </w:rPr>
        <w:t xml:space="preserve">                       </w:t>
      </w:r>
      <w:r>
        <w:rPr>
          <w:rFonts w:hint="eastAsia" w:cs="Times New Roman"/>
          <w:color w:val="auto"/>
          <w:spacing w:val="-20"/>
          <w:kern w:val="0"/>
          <w:sz w:val="28"/>
          <w:szCs w:val="28"/>
          <w:lang w:val="en-US" w:eastAsia="zh-CN"/>
        </w:rPr>
        <w:t xml:space="preserve">  </w:t>
      </w:r>
      <w:r>
        <w:rPr>
          <w:rFonts w:hint="eastAsia" w:ascii="Times New Roman" w:hAnsi="Times New Roman" w:cs="Times New Roman"/>
          <w:color w:val="auto"/>
          <w:spacing w:val="-20"/>
          <w:kern w:val="0"/>
          <w:sz w:val="28"/>
          <w:szCs w:val="28"/>
          <w:lang w:val="en-US" w:eastAsia="zh-CN"/>
        </w:rPr>
        <w:t xml:space="preserve">                </w:t>
      </w:r>
      <w:r>
        <w:rPr>
          <w:rFonts w:hint="default" w:ascii="Times New Roman" w:hAnsi="Times New Roman" w:cs="Times New Roman"/>
          <w:color w:val="auto"/>
          <w:spacing w:val="-20"/>
          <w:kern w:val="0"/>
          <w:sz w:val="28"/>
          <w:szCs w:val="28"/>
        </w:rPr>
        <w:t xml:space="preserve"> </w:t>
      </w:r>
      <w:r>
        <w:rPr>
          <w:rFonts w:hint="eastAsia" w:ascii="Times New Roman" w:hAnsi="Times New Roman" w:cs="Times New Roman"/>
          <w:color w:val="auto"/>
          <w:spacing w:val="-20"/>
          <w:kern w:val="0"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color w:val="auto"/>
          <w:sz w:val="28"/>
          <w:szCs w:val="28"/>
        </w:rPr>
        <w:t>20</w:t>
      </w:r>
      <w:r>
        <w:rPr>
          <w:rFonts w:hint="default" w:ascii="Times New Roman" w:hAnsi="Times New Roman" w:cs="Times New Roman"/>
          <w:color w:val="auto"/>
          <w:sz w:val="28"/>
          <w:szCs w:val="28"/>
          <w:lang w:val="en-US" w:eastAsia="zh-CN"/>
        </w:rPr>
        <w:t>2</w:t>
      </w:r>
      <w:r>
        <w:rPr>
          <w:rFonts w:hint="eastAsia" w:cs="Times New Roman"/>
          <w:color w:val="auto"/>
          <w:sz w:val="28"/>
          <w:szCs w:val="28"/>
          <w:lang w:val="en-US" w:eastAsia="zh-CN"/>
        </w:rPr>
        <w:t>3</w:t>
      </w:r>
      <w:r>
        <w:rPr>
          <w:rFonts w:hint="default" w:ascii="Times New Roman" w:hAnsi="Times New Roman" w:cs="Times New Roman"/>
          <w:color w:val="auto"/>
          <w:sz w:val="28"/>
          <w:szCs w:val="28"/>
        </w:rPr>
        <w:t>年</w:t>
      </w:r>
      <w:r>
        <w:rPr>
          <w:rFonts w:hint="eastAsia" w:cs="Times New Roman"/>
          <w:color w:val="auto"/>
          <w:sz w:val="28"/>
          <w:szCs w:val="28"/>
          <w:lang w:val="en-US" w:eastAsia="zh-CN"/>
        </w:rPr>
        <w:t>6</w:t>
      </w:r>
      <w:r>
        <w:rPr>
          <w:rFonts w:hint="default" w:ascii="Times New Roman" w:hAnsi="Times New Roman" w:cs="Times New Roman"/>
          <w:color w:val="auto"/>
          <w:sz w:val="28"/>
          <w:szCs w:val="28"/>
        </w:rPr>
        <w:t>月</w:t>
      </w:r>
      <w:r>
        <w:rPr>
          <w:rFonts w:hint="eastAsia" w:cs="Times New Roman"/>
          <w:color w:val="auto"/>
          <w:sz w:val="28"/>
          <w:szCs w:val="28"/>
          <w:lang w:val="en-US" w:eastAsia="zh-CN"/>
        </w:rPr>
        <w:t>2</w:t>
      </w:r>
      <w:r>
        <w:rPr>
          <w:rFonts w:hint="default" w:ascii="Times New Roman" w:hAnsi="Times New Roman" w:cs="Times New Roman"/>
          <w:color w:val="auto"/>
          <w:sz w:val="28"/>
          <w:szCs w:val="28"/>
        </w:rPr>
        <w:t>日印</w:t>
      </w:r>
      <w:r>
        <w:rPr>
          <w:color w:val="auto"/>
          <w:sz w:val="28"/>
          <w:szCs w:val="28"/>
        </w:rPr>
        <w:t>发</w:t>
      </w:r>
    </w:p>
    <w:sectPr>
      <w:footerReference r:id="rId5" w:type="default"/>
      <w:pgSz w:w="11906" w:h="16843"/>
      <w:pgMar w:top="2098" w:right="1474" w:bottom="1984" w:left="1587" w:header="0" w:footer="1417" w:gutter="0"/>
      <w:pgNumType w:fmt="decimal"/>
      <w:cols w:space="0" w:num="1"/>
      <w:rtlGutter w:val="0"/>
      <w:docGrid w:type="linesAndChars" w:linePitch="580" w:charSpace="-84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32"/>
      </w:pPr>
      <w:r>
        <w:separator/>
      </w:r>
    </w:p>
  </w:endnote>
  <w:endnote w:type="continuationSeparator" w:id="1">
    <w:p>
      <w:pPr>
        <w:spacing w:line="240" w:lineRule="auto"/>
        <w:ind w:firstLine="63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CC"/>
    <w:family w:val="roman"/>
    <w:pitch w:val="default"/>
    <w:sig w:usb0="00000000" w:usb1="00000000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altName w:val="方正宋体S-超大字符集(SIP)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方正宋体S-超大字符集(SIP)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hakuyoxingshu7000">
    <w:altName w:val="宋体"/>
    <w:panose1 w:val="02000600000000000000"/>
    <w:charset w:val="86"/>
    <w:family w:val="auto"/>
    <w:pitch w:val="default"/>
    <w:sig w:usb0="00000000" w:usb1="00000000" w:usb2="0000003F" w:usb3="00000000" w:csb0="603F00FF" w:csb1="FFFF0000"/>
  </w:font>
  <w:font w:name="Helvetica">
    <w:altName w:val="FreeSans"/>
    <w:panose1 w:val="020B0504020202030204"/>
    <w:charset w:val="00"/>
    <w:family w:val="swiss"/>
    <w:pitch w:val="default"/>
    <w:sig w:usb0="00000000" w:usb1="00000000" w:usb2="00000000" w:usb3="00000000" w:csb0="00000093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reeSans">
    <w:panose1 w:val="020B0504020202020204"/>
    <w:charset w:val="00"/>
    <w:family w:val="auto"/>
    <w:pitch w:val="default"/>
    <w:sig w:usb0="E4839EFF" w:usb1="4600FDFF" w:usb2="000030A0" w:usb3="00000584" w:csb0="600001BF" w:csb1="DFF7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keepNext w:val="0"/>
                            <w:keepLines w:val="0"/>
                            <w:pageBreakBefore w:val="0"/>
                            <w:widowControl/>
                            <w:kinsoku w:val="0"/>
                            <w:wordWrap/>
                            <w:overflowPunct/>
                            <w:topLinePunct w:val="0"/>
                            <w:autoSpaceDE w:val="0"/>
                            <w:autoSpaceDN w:val="0"/>
                            <w:bidi w:val="0"/>
                            <w:adjustRightInd w:val="0"/>
                            <w:snapToGrid w:val="0"/>
                            <w:spacing w:line="240" w:lineRule="auto"/>
                            <w:ind w:left="320" w:leftChars="100" w:right="320" w:rightChars="100" w:firstLine="0" w:firstLineChars="0"/>
                            <w:textAlignment w:val="baseline"/>
                            <w:rPr>
                              <w:rFonts w:hint="eastAsia" w:eastAsia="方正仿宋_GBK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D176IwHQIAACkEAAAOAAAAZHJz&#10;L2Uyb0RvYy54bWytU82O0zAQviPxDpbvNGkrVlXVdFV2VYRUsSstiLPr2E0kx7Zst0l5AHgDTly4&#10;81x9jv3sJi0CToiLPeMZz8833yxuu0aRg3C+Nrqg41FOidDclLXeFfTjh/WrGSU+MF0yZbQo6FF4&#10;ert8+WLR2rmYmMqoUjiCINrPW1vQKgQ7zzLPK9EwPzJWaBilcQ0LUN0uKx1rEb1R2STPb7LWuNI6&#10;w4X3eL0/G+kyxZdS8PAgpReBqIKitpBOl85tPLPlgs13jtmq5n0Z7B+qaFitkfQS6p4FRvau/iNU&#10;U3NnvJFhxE2TGSlrLlIP6Gac/9bNU8WsSL0AHG8vMPn/F5a/Pzw6UpcFnVKiWYMRnb59PX3/efrx&#10;hUwjPK31c3g9WfiF7o3pChrcXgwmj/fYeCddE2+0ROACrI8XfEUXCMfjeDaZzXKYOGyDghTZ9bt1&#10;PrwVpiFRKKjDABOu7LDx4ew6uMRs2qxrpdIQlSZtQW+mr/P04WJBcKWRI/ZxLjZKodt2fXNbUx7R&#10;mzNncnjL1zWSb5gPj8yBDSgYDA8POKQySGJ6iZLKuM9/e4/+GBKslLRgV0E16E+JeqcxvEjEQXCD&#10;sB0EvW/uDOg6xuZYnkR8cEENonSm+QTar2IOyZRHYKY5smE0g3gXoPVGrA8Xq9VF31tX76rrZ1DR&#10;srDRT5b3w43YervaB+CbYI+YnYHqoQQf0+D63YmE/1VPXtcNXz4D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FgAAAGRycy9QSwECFAAUAAAA&#10;CACHTuJAs0lY7tAAAAAFAQAADwAAAAAAAAABACAAAAA4AAAAZHJzL2Rvd25yZXYueG1sUEsBAhQA&#10;FAAAAAgAh07iQPXvojAdAgAAKQQAAA4AAAAAAAAAAQAgAAAANQ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keepNext w:val="0"/>
                      <w:keepLines w:val="0"/>
                      <w:pageBreakBefore w:val="0"/>
                      <w:widowControl/>
                      <w:kinsoku w:val="0"/>
                      <w:wordWrap/>
                      <w:overflowPunct/>
                      <w:topLinePunct w:val="0"/>
                      <w:autoSpaceDE w:val="0"/>
                      <w:autoSpaceDN w:val="0"/>
                      <w:bidi w:val="0"/>
                      <w:adjustRightInd w:val="0"/>
                      <w:snapToGrid w:val="0"/>
                      <w:spacing w:line="240" w:lineRule="auto"/>
                      <w:ind w:left="320" w:leftChars="100" w:right="320" w:rightChars="100" w:firstLine="0" w:firstLineChars="0"/>
                      <w:textAlignment w:val="baseline"/>
                      <w:rPr>
                        <w:rFonts w:hint="eastAsia" w:eastAsia="方正仿宋_GBK"/>
                        <w:lang w:val="en-US"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32"/>
      </w:pPr>
      <w:r>
        <w:separator/>
      </w:r>
    </w:p>
  </w:footnote>
  <w:footnote w:type="continuationSeparator" w:id="1">
    <w:p>
      <w:pPr>
        <w:spacing w:line="240" w:lineRule="auto"/>
        <w:ind w:firstLine="632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true"/>
  <w:bordersDoNotSurroundHeader w:val="false"/>
  <w:bordersDoNotSurroundFooter w:val="false"/>
  <w:revisionView w:markup="0"/>
  <w:documentProtection w:edit="readOnly" w:enforcement="0"/>
  <w:drawingGridHorizontalSpacing w:val="158"/>
  <w:drawingGridVerticalSpacing w:val="290"/>
  <w:displayHorizontalDrawingGridEvery w:val="1"/>
  <w:displayVerticalDrawingGridEvery w:val="1"/>
  <w:noPunctuationKerning w:val="true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rsids>
    <w:rsidRoot w:val="00000000"/>
    <w:rsid w:val="00624FD8"/>
    <w:rsid w:val="00687A37"/>
    <w:rsid w:val="006A42A7"/>
    <w:rsid w:val="00C05EC7"/>
    <w:rsid w:val="00CB31AB"/>
    <w:rsid w:val="016469D5"/>
    <w:rsid w:val="016A66D4"/>
    <w:rsid w:val="01B87D5F"/>
    <w:rsid w:val="01BC3577"/>
    <w:rsid w:val="01D03B06"/>
    <w:rsid w:val="01E150A5"/>
    <w:rsid w:val="02077F54"/>
    <w:rsid w:val="022C1CA1"/>
    <w:rsid w:val="025B36EA"/>
    <w:rsid w:val="025B6F6D"/>
    <w:rsid w:val="027E3FF3"/>
    <w:rsid w:val="028448AE"/>
    <w:rsid w:val="02870FE9"/>
    <w:rsid w:val="029403CC"/>
    <w:rsid w:val="02B500E6"/>
    <w:rsid w:val="03012F7E"/>
    <w:rsid w:val="03385732"/>
    <w:rsid w:val="0378154F"/>
    <w:rsid w:val="037F7FC9"/>
    <w:rsid w:val="03A72764"/>
    <w:rsid w:val="03D90444"/>
    <w:rsid w:val="046A6CCD"/>
    <w:rsid w:val="046C21D0"/>
    <w:rsid w:val="04822175"/>
    <w:rsid w:val="0510745B"/>
    <w:rsid w:val="05671282"/>
    <w:rsid w:val="06365C32"/>
    <w:rsid w:val="063668F6"/>
    <w:rsid w:val="06B01105"/>
    <w:rsid w:val="07441979"/>
    <w:rsid w:val="074F675E"/>
    <w:rsid w:val="078139DC"/>
    <w:rsid w:val="079E2B8F"/>
    <w:rsid w:val="07FD5ED5"/>
    <w:rsid w:val="08161CD1"/>
    <w:rsid w:val="08A3063C"/>
    <w:rsid w:val="08B37447"/>
    <w:rsid w:val="08EA2FAE"/>
    <w:rsid w:val="09213488"/>
    <w:rsid w:val="096415FD"/>
    <w:rsid w:val="0A32761B"/>
    <w:rsid w:val="0A583F07"/>
    <w:rsid w:val="0A8D6A41"/>
    <w:rsid w:val="0A960A6B"/>
    <w:rsid w:val="0ADA341F"/>
    <w:rsid w:val="0AFD4F98"/>
    <w:rsid w:val="0B7366D4"/>
    <w:rsid w:val="0B8D30F6"/>
    <w:rsid w:val="0BA47589"/>
    <w:rsid w:val="0BA81BAD"/>
    <w:rsid w:val="0BD82310"/>
    <w:rsid w:val="0BE43F91"/>
    <w:rsid w:val="0BEB5B1A"/>
    <w:rsid w:val="0BF873AE"/>
    <w:rsid w:val="0BFB5DB4"/>
    <w:rsid w:val="0C1240DD"/>
    <w:rsid w:val="0C5919D1"/>
    <w:rsid w:val="0C5D2346"/>
    <w:rsid w:val="0C661ACD"/>
    <w:rsid w:val="0C9A023C"/>
    <w:rsid w:val="0CAA47F7"/>
    <w:rsid w:val="0CD901D5"/>
    <w:rsid w:val="0CDA32B3"/>
    <w:rsid w:val="0CE64F4C"/>
    <w:rsid w:val="0D4E5761"/>
    <w:rsid w:val="0DA57240"/>
    <w:rsid w:val="0DB20DDC"/>
    <w:rsid w:val="0DC0001E"/>
    <w:rsid w:val="0DF33CF1"/>
    <w:rsid w:val="0E340CB9"/>
    <w:rsid w:val="0E4B734D"/>
    <w:rsid w:val="0F7179E5"/>
    <w:rsid w:val="0FF05D35"/>
    <w:rsid w:val="101A1CC7"/>
    <w:rsid w:val="104B767E"/>
    <w:rsid w:val="109819C6"/>
    <w:rsid w:val="10A854E3"/>
    <w:rsid w:val="10AC3B02"/>
    <w:rsid w:val="10CF6E43"/>
    <w:rsid w:val="10D47789"/>
    <w:rsid w:val="10E22A17"/>
    <w:rsid w:val="10E365C2"/>
    <w:rsid w:val="10FE4BED"/>
    <w:rsid w:val="11B8179E"/>
    <w:rsid w:val="11EC6A74"/>
    <w:rsid w:val="1217313B"/>
    <w:rsid w:val="124C5B94"/>
    <w:rsid w:val="12904C4B"/>
    <w:rsid w:val="12E2190B"/>
    <w:rsid w:val="130265BC"/>
    <w:rsid w:val="13267A75"/>
    <w:rsid w:val="133B7A1B"/>
    <w:rsid w:val="136C45D8"/>
    <w:rsid w:val="13CC30E5"/>
    <w:rsid w:val="13D7175A"/>
    <w:rsid w:val="140F6AF9"/>
    <w:rsid w:val="141241FB"/>
    <w:rsid w:val="141B0041"/>
    <w:rsid w:val="143534B6"/>
    <w:rsid w:val="145533A6"/>
    <w:rsid w:val="14AE262C"/>
    <w:rsid w:val="150B7C96"/>
    <w:rsid w:val="15BC4236"/>
    <w:rsid w:val="15FB34ED"/>
    <w:rsid w:val="1671302D"/>
    <w:rsid w:val="16735EBC"/>
    <w:rsid w:val="167E20F6"/>
    <w:rsid w:val="16870F53"/>
    <w:rsid w:val="169327A8"/>
    <w:rsid w:val="171E63FC"/>
    <w:rsid w:val="1729478D"/>
    <w:rsid w:val="174F244F"/>
    <w:rsid w:val="179D1A5D"/>
    <w:rsid w:val="17A708DF"/>
    <w:rsid w:val="17AE5B8B"/>
    <w:rsid w:val="18282132"/>
    <w:rsid w:val="187D1E98"/>
    <w:rsid w:val="19443B83"/>
    <w:rsid w:val="19C631B3"/>
    <w:rsid w:val="19CF5715"/>
    <w:rsid w:val="1A6F30E6"/>
    <w:rsid w:val="1A8C739D"/>
    <w:rsid w:val="1A9469A8"/>
    <w:rsid w:val="1AEE6BE1"/>
    <w:rsid w:val="1AFE2011"/>
    <w:rsid w:val="1B3679AD"/>
    <w:rsid w:val="1B7E160A"/>
    <w:rsid w:val="1B7E43A7"/>
    <w:rsid w:val="1B8348D4"/>
    <w:rsid w:val="1B9907D4"/>
    <w:rsid w:val="1BAC5276"/>
    <w:rsid w:val="1C00147D"/>
    <w:rsid w:val="1C115602"/>
    <w:rsid w:val="1C3560D4"/>
    <w:rsid w:val="1C5020B1"/>
    <w:rsid w:val="1C502501"/>
    <w:rsid w:val="1C6A0B2D"/>
    <w:rsid w:val="1C884E9A"/>
    <w:rsid w:val="1CA16699"/>
    <w:rsid w:val="1CD4055C"/>
    <w:rsid w:val="1CFC0FF0"/>
    <w:rsid w:val="1D1631C4"/>
    <w:rsid w:val="1D1C4FB7"/>
    <w:rsid w:val="1D216C8C"/>
    <w:rsid w:val="1D517B25"/>
    <w:rsid w:val="1D690A4F"/>
    <w:rsid w:val="1DB37BCA"/>
    <w:rsid w:val="1DED6F01"/>
    <w:rsid w:val="1DFF69C5"/>
    <w:rsid w:val="1E1B2629"/>
    <w:rsid w:val="1E325F1A"/>
    <w:rsid w:val="1E5C3A77"/>
    <w:rsid w:val="1E6B3AF5"/>
    <w:rsid w:val="1E8F726B"/>
    <w:rsid w:val="1E9A0DC1"/>
    <w:rsid w:val="1F107A3B"/>
    <w:rsid w:val="1F641F81"/>
    <w:rsid w:val="1F967D60"/>
    <w:rsid w:val="1FDB354D"/>
    <w:rsid w:val="2014062E"/>
    <w:rsid w:val="202775F3"/>
    <w:rsid w:val="20653A7F"/>
    <w:rsid w:val="207B4B5A"/>
    <w:rsid w:val="20AE4FA9"/>
    <w:rsid w:val="20B23D8A"/>
    <w:rsid w:val="20FF3AAE"/>
    <w:rsid w:val="211B7FC3"/>
    <w:rsid w:val="215D76CB"/>
    <w:rsid w:val="21637056"/>
    <w:rsid w:val="217215EC"/>
    <w:rsid w:val="219F3A06"/>
    <w:rsid w:val="21CE2E82"/>
    <w:rsid w:val="21F528B3"/>
    <w:rsid w:val="22046BDF"/>
    <w:rsid w:val="2213175F"/>
    <w:rsid w:val="22706AAC"/>
    <w:rsid w:val="22711792"/>
    <w:rsid w:val="22E826D5"/>
    <w:rsid w:val="22F372AE"/>
    <w:rsid w:val="237B68CE"/>
    <w:rsid w:val="23A70412"/>
    <w:rsid w:val="23A93537"/>
    <w:rsid w:val="23BA5A98"/>
    <w:rsid w:val="23BF39E1"/>
    <w:rsid w:val="23F145C9"/>
    <w:rsid w:val="24165941"/>
    <w:rsid w:val="24257CF3"/>
    <w:rsid w:val="244270F4"/>
    <w:rsid w:val="244E0F7E"/>
    <w:rsid w:val="24EC0600"/>
    <w:rsid w:val="2500362B"/>
    <w:rsid w:val="2503368A"/>
    <w:rsid w:val="257264FC"/>
    <w:rsid w:val="25B52B28"/>
    <w:rsid w:val="26120603"/>
    <w:rsid w:val="262429EC"/>
    <w:rsid w:val="265C0D35"/>
    <w:rsid w:val="26647D9F"/>
    <w:rsid w:val="270C081B"/>
    <w:rsid w:val="27102789"/>
    <w:rsid w:val="27323B2C"/>
    <w:rsid w:val="27457B31"/>
    <w:rsid w:val="27E041DD"/>
    <w:rsid w:val="28065D4B"/>
    <w:rsid w:val="28850088"/>
    <w:rsid w:val="291753F8"/>
    <w:rsid w:val="29377EAB"/>
    <w:rsid w:val="29393012"/>
    <w:rsid w:val="29A739E3"/>
    <w:rsid w:val="2A8E0E74"/>
    <w:rsid w:val="2A9867EE"/>
    <w:rsid w:val="2A9A7DDF"/>
    <w:rsid w:val="2A9B30F7"/>
    <w:rsid w:val="2AF320FC"/>
    <w:rsid w:val="2B043249"/>
    <w:rsid w:val="2B575B15"/>
    <w:rsid w:val="2BFA09B4"/>
    <w:rsid w:val="2C144687"/>
    <w:rsid w:val="2C2E6664"/>
    <w:rsid w:val="2C337313"/>
    <w:rsid w:val="2C3971FB"/>
    <w:rsid w:val="2C4B68AC"/>
    <w:rsid w:val="2C55584A"/>
    <w:rsid w:val="2C76358B"/>
    <w:rsid w:val="2C875551"/>
    <w:rsid w:val="2C9C067B"/>
    <w:rsid w:val="2CFB185B"/>
    <w:rsid w:val="2D0B4894"/>
    <w:rsid w:val="2D1F65F8"/>
    <w:rsid w:val="2D4F5A62"/>
    <w:rsid w:val="2D5B64F2"/>
    <w:rsid w:val="2DA232EE"/>
    <w:rsid w:val="2DA354EC"/>
    <w:rsid w:val="2DB15B07"/>
    <w:rsid w:val="2DF56335"/>
    <w:rsid w:val="2E1113A3"/>
    <w:rsid w:val="2EA3508F"/>
    <w:rsid w:val="2EA53E15"/>
    <w:rsid w:val="2EBF66E8"/>
    <w:rsid w:val="2EC13202"/>
    <w:rsid w:val="2ED56FD0"/>
    <w:rsid w:val="2EDB7876"/>
    <w:rsid w:val="2F417517"/>
    <w:rsid w:val="2F7366F2"/>
    <w:rsid w:val="2F9B0EAA"/>
    <w:rsid w:val="2F9B5627"/>
    <w:rsid w:val="2FA80A17"/>
    <w:rsid w:val="2FDD3B12"/>
    <w:rsid w:val="2FE075F7"/>
    <w:rsid w:val="30015724"/>
    <w:rsid w:val="30047255"/>
    <w:rsid w:val="30291A13"/>
    <w:rsid w:val="3069477A"/>
    <w:rsid w:val="30C70618"/>
    <w:rsid w:val="31344BC0"/>
    <w:rsid w:val="314B756C"/>
    <w:rsid w:val="31855066"/>
    <w:rsid w:val="32323FE6"/>
    <w:rsid w:val="327B1D39"/>
    <w:rsid w:val="32D44E75"/>
    <w:rsid w:val="32DF3BE9"/>
    <w:rsid w:val="3304623A"/>
    <w:rsid w:val="33400A60"/>
    <w:rsid w:val="339E0BDF"/>
    <w:rsid w:val="33A501AB"/>
    <w:rsid w:val="34E27153"/>
    <w:rsid w:val="351654D5"/>
    <w:rsid w:val="356E10EB"/>
    <w:rsid w:val="35C51944"/>
    <w:rsid w:val="35D92B63"/>
    <w:rsid w:val="35F55D16"/>
    <w:rsid w:val="35F75A42"/>
    <w:rsid w:val="35FF0B2E"/>
    <w:rsid w:val="3646302E"/>
    <w:rsid w:val="369A2C21"/>
    <w:rsid w:val="36A52C9F"/>
    <w:rsid w:val="36B240C8"/>
    <w:rsid w:val="374259B8"/>
    <w:rsid w:val="37982A83"/>
    <w:rsid w:val="37D261A1"/>
    <w:rsid w:val="37F741E2"/>
    <w:rsid w:val="38802E42"/>
    <w:rsid w:val="388727CC"/>
    <w:rsid w:val="38BE0DAB"/>
    <w:rsid w:val="38C2132C"/>
    <w:rsid w:val="38C90CB7"/>
    <w:rsid w:val="38F11062"/>
    <w:rsid w:val="3907659E"/>
    <w:rsid w:val="39455658"/>
    <w:rsid w:val="39620592"/>
    <w:rsid w:val="397C3FDE"/>
    <w:rsid w:val="39A12F19"/>
    <w:rsid w:val="39CC2AF9"/>
    <w:rsid w:val="39E2292E"/>
    <w:rsid w:val="39F374A0"/>
    <w:rsid w:val="39FF6B36"/>
    <w:rsid w:val="3A267BB4"/>
    <w:rsid w:val="3A3B3117"/>
    <w:rsid w:val="3ACA72AB"/>
    <w:rsid w:val="3ACD1791"/>
    <w:rsid w:val="3ADD45EE"/>
    <w:rsid w:val="3B8F26B4"/>
    <w:rsid w:val="3B9A1090"/>
    <w:rsid w:val="3BAC5F08"/>
    <w:rsid w:val="3C0267B9"/>
    <w:rsid w:val="3C076F0B"/>
    <w:rsid w:val="3C447E49"/>
    <w:rsid w:val="3C74781E"/>
    <w:rsid w:val="3C8D5D7E"/>
    <w:rsid w:val="3C92326C"/>
    <w:rsid w:val="3CA36D89"/>
    <w:rsid w:val="3CAB1C17"/>
    <w:rsid w:val="3CAC7699"/>
    <w:rsid w:val="3CB74C32"/>
    <w:rsid w:val="3CC11E03"/>
    <w:rsid w:val="3D332DF5"/>
    <w:rsid w:val="3D605CA8"/>
    <w:rsid w:val="3DDE0712"/>
    <w:rsid w:val="3E286C4C"/>
    <w:rsid w:val="3E4A6A96"/>
    <w:rsid w:val="3E7570D2"/>
    <w:rsid w:val="3E79568B"/>
    <w:rsid w:val="3E8D0E06"/>
    <w:rsid w:val="3E8F782E"/>
    <w:rsid w:val="3F1C0717"/>
    <w:rsid w:val="3F7E4F38"/>
    <w:rsid w:val="3F9A6804"/>
    <w:rsid w:val="3FB35F57"/>
    <w:rsid w:val="3FF43FD3"/>
    <w:rsid w:val="403411E4"/>
    <w:rsid w:val="40543C97"/>
    <w:rsid w:val="409B1E8D"/>
    <w:rsid w:val="40B01F51"/>
    <w:rsid w:val="40C355D0"/>
    <w:rsid w:val="40C81A57"/>
    <w:rsid w:val="40C874D9"/>
    <w:rsid w:val="40CA29DC"/>
    <w:rsid w:val="40D8646E"/>
    <w:rsid w:val="40EB2053"/>
    <w:rsid w:val="413C26ED"/>
    <w:rsid w:val="41623E54"/>
    <w:rsid w:val="41872D8F"/>
    <w:rsid w:val="41982F65"/>
    <w:rsid w:val="41A24CB0"/>
    <w:rsid w:val="420D42ED"/>
    <w:rsid w:val="422A2CAC"/>
    <w:rsid w:val="42836EE3"/>
    <w:rsid w:val="428D3E51"/>
    <w:rsid w:val="429F6225"/>
    <w:rsid w:val="42B30389"/>
    <w:rsid w:val="42B77C03"/>
    <w:rsid w:val="42BF1B92"/>
    <w:rsid w:val="42C910A8"/>
    <w:rsid w:val="42EC5BE6"/>
    <w:rsid w:val="43335191"/>
    <w:rsid w:val="434F017C"/>
    <w:rsid w:val="43993A74"/>
    <w:rsid w:val="439C49F8"/>
    <w:rsid w:val="43B45922"/>
    <w:rsid w:val="43D638D9"/>
    <w:rsid w:val="43EC7BBD"/>
    <w:rsid w:val="440523CD"/>
    <w:rsid w:val="442C0A64"/>
    <w:rsid w:val="44775660"/>
    <w:rsid w:val="447F62F0"/>
    <w:rsid w:val="44890DFE"/>
    <w:rsid w:val="44B1130C"/>
    <w:rsid w:val="44B31520"/>
    <w:rsid w:val="4510235C"/>
    <w:rsid w:val="456674E7"/>
    <w:rsid w:val="45A3734C"/>
    <w:rsid w:val="45BF33F9"/>
    <w:rsid w:val="46462EC9"/>
    <w:rsid w:val="467341A1"/>
    <w:rsid w:val="467E5DB6"/>
    <w:rsid w:val="46DC3AA0"/>
    <w:rsid w:val="47026D5D"/>
    <w:rsid w:val="471362A9"/>
    <w:rsid w:val="475552B6"/>
    <w:rsid w:val="475570D4"/>
    <w:rsid w:val="477D184A"/>
    <w:rsid w:val="47C77051"/>
    <w:rsid w:val="480510B4"/>
    <w:rsid w:val="483B7753"/>
    <w:rsid w:val="485211B4"/>
    <w:rsid w:val="486A685A"/>
    <w:rsid w:val="487216E8"/>
    <w:rsid w:val="487C235B"/>
    <w:rsid w:val="48AE6D76"/>
    <w:rsid w:val="4907178C"/>
    <w:rsid w:val="49071A17"/>
    <w:rsid w:val="49156775"/>
    <w:rsid w:val="49377743"/>
    <w:rsid w:val="49456ECD"/>
    <w:rsid w:val="4947154E"/>
    <w:rsid w:val="49F10193"/>
    <w:rsid w:val="4A190B1F"/>
    <w:rsid w:val="4A9216E3"/>
    <w:rsid w:val="4A944618"/>
    <w:rsid w:val="4A975859"/>
    <w:rsid w:val="4A9B460E"/>
    <w:rsid w:val="4AB12CDE"/>
    <w:rsid w:val="4ABB0329"/>
    <w:rsid w:val="4AC431B7"/>
    <w:rsid w:val="4B2422D7"/>
    <w:rsid w:val="4B7B794C"/>
    <w:rsid w:val="4BB949C8"/>
    <w:rsid w:val="4C15185F"/>
    <w:rsid w:val="4C2F0FC1"/>
    <w:rsid w:val="4C575B4B"/>
    <w:rsid w:val="4C583BC9"/>
    <w:rsid w:val="4C6406E4"/>
    <w:rsid w:val="4C9C2A40"/>
    <w:rsid w:val="4D19148D"/>
    <w:rsid w:val="4D43247E"/>
    <w:rsid w:val="4D471547"/>
    <w:rsid w:val="4D92018D"/>
    <w:rsid w:val="4DD423EE"/>
    <w:rsid w:val="4DE07BD1"/>
    <w:rsid w:val="4DF266F4"/>
    <w:rsid w:val="4E0B1D1A"/>
    <w:rsid w:val="4E1E4ED1"/>
    <w:rsid w:val="4E37780E"/>
    <w:rsid w:val="4E8E1A14"/>
    <w:rsid w:val="4F252466"/>
    <w:rsid w:val="4F3E3390"/>
    <w:rsid w:val="4F68753C"/>
    <w:rsid w:val="4FED27B5"/>
    <w:rsid w:val="501A61F6"/>
    <w:rsid w:val="50326FFE"/>
    <w:rsid w:val="5071244C"/>
    <w:rsid w:val="50757CBF"/>
    <w:rsid w:val="510F25E0"/>
    <w:rsid w:val="510F580A"/>
    <w:rsid w:val="5122044E"/>
    <w:rsid w:val="514E65F3"/>
    <w:rsid w:val="51571481"/>
    <w:rsid w:val="51856F45"/>
    <w:rsid w:val="518741CF"/>
    <w:rsid w:val="518B5E73"/>
    <w:rsid w:val="519105C3"/>
    <w:rsid w:val="51CE4254"/>
    <w:rsid w:val="51D06490"/>
    <w:rsid w:val="523D047A"/>
    <w:rsid w:val="524820A6"/>
    <w:rsid w:val="52631163"/>
    <w:rsid w:val="5272764F"/>
    <w:rsid w:val="527D59E1"/>
    <w:rsid w:val="528238AF"/>
    <w:rsid w:val="52A441C4"/>
    <w:rsid w:val="52BB215A"/>
    <w:rsid w:val="530733C6"/>
    <w:rsid w:val="53145F3F"/>
    <w:rsid w:val="531A43B8"/>
    <w:rsid w:val="537F2F16"/>
    <w:rsid w:val="53980081"/>
    <w:rsid w:val="53B434DF"/>
    <w:rsid w:val="53BE1870"/>
    <w:rsid w:val="53C31BAF"/>
    <w:rsid w:val="540D2C74"/>
    <w:rsid w:val="5428129F"/>
    <w:rsid w:val="54AF247D"/>
    <w:rsid w:val="54B7788A"/>
    <w:rsid w:val="54CB652A"/>
    <w:rsid w:val="54D10E25"/>
    <w:rsid w:val="54E962D6"/>
    <w:rsid w:val="55516EE0"/>
    <w:rsid w:val="5552550A"/>
    <w:rsid w:val="555812F1"/>
    <w:rsid w:val="5569512F"/>
    <w:rsid w:val="55850574"/>
    <w:rsid w:val="55932C61"/>
    <w:rsid w:val="55CE40CE"/>
    <w:rsid w:val="55DA41B2"/>
    <w:rsid w:val="56077EA0"/>
    <w:rsid w:val="5610333E"/>
    <w:rsid w:val="56413B72"/>
    <w:rsid w:val="566278C5"/>
    <w:rsid w:val="567120DE"/>
    <w:rsid w:val="567C046F"/>
    <w:rsid w:val="567E13F4"/>
    <w:rsid w:val="56A135C0"/>
    <w:rsid w:val="57176EDA"/>
    <w:rsid w:val="573A3ECB"/>
    <w:rsid w:val="57851FA6"/>
    <w:rsid w:val="57FF7C3F"/>
    <w:rsid w:val="58426C15"/>
    <w:rsid w:val="588B6CAC"/>
    <w:rsid w:val="5936059E"/>
    <w:rsid w:val="59471C07"/>
    <w:rsid w:val="59646FED"/>
    <w:rsid w:val="59657925"/>
    <w:rsid w:val="596A347D"/>
    <w:rsid w:val="597A58D9"/>
    <w:rsid w:val="599077D6"/>
    <w:rsid w:val="599F05E5"/>
    <w:rsid w:val="59D32AE1"/>
    <w:rsid w:val="59F3128B"/>
    <w:rsid w:val="5A4867BF"/>
    <w:rsid w:val="5A796415"/>
    <w:rsid w:val="5ABA2A7F"/>
    <w:rsid w:val="5AF90B79"/>
    <w:rsid w:val="5AF97ECB"/>
    <w:rsid w:val="5B10566E"/>
    <w:rsid w:val="5B34012D"/>
    <w:rsid w:val="5B5041DA"/>
    <w:rsid w:val="5B921F4F"/>
    <w:rsid w:val="5B952750"/>
    <w:rsid w:val="5BBB115B"/>
    <w:rsid w:val="5BBFE8E2"/>
    <w:rsid w:val="5BC508FC"/>
    <w:rsid w:val="5C1A6AB1"/>
    <w:rsid w:val="5C334E92"/>
    <w:rsid w:val="5CCC6AE2"/>
    <w:rsid w:val="5CEF3E78"/>
    <w:rsid w:val="5D1E2DC6"/>
    <w:rsid w:val="5D6F32DB"/>
    <w:rsid w:val="5D7D25F1"/>
    <w:rsid w:val="5D8A15D3"/>
    <w:rsid w:val="5D927755"/>
    <w:rsid w:val="5DC91559"/>
    <w:rsid w:val="5E013F6E"/>
    <w:rsid w:val="5E285F9C"/>
    <w:rsid w:val="5E490A40"/>
    <w:rsid w:val="5E595457"/>
    <w:rsid w:val="5EC55E0B"/>
    <w:rsid w:val="5EDC5A30"/>
    <w:rsid w:val="5F39021E"/>
    <w:rsid w:val="5F3C12CD"/>
    <w:rsid w:val="5F5543F5"/>
    <w:rsid w:val="5F716B60"/>
    <w:rsid w:val="5F7A0DB2"/>
    <w:rsid w:val="5F872BAC"/>
    <w:rsid w:val="5FC70EB1"/>
    <w:rsid w:val="5FD76F4D"/>
    <w:rsid w:val="6009191A"/>
    <w:rsid w:val="60495F87"/>
    <w:rsid w:val="604C10E7"/>
    <w:rsid w:val="610338C8"/>
    <w:rsid w:val="616A7692"/>
    <w:rsid w:val="61831D33"/>
    <w:rsid w:val="61B255A6"/>
    <w:rsid w:val="620A5BE8"/>
    <w:rsid w:val="622F4B23"/>
    <w:rsid w:val="625921C9"/>
    <w:rsid w:val="62B56081"/>
    <w:rsid w:val="63097D09"/>
    <w:rsid w:val="633A04D8"/>
    <w:rsid w:val="638D52D5"/>
    <w:rsid w:val="63AA1E11"/>
    <w:rsid w:val="63AB3E46"/>
    <w:rsid w:val="643477F7"/>
    <w:rsid w:val="64515AA2"/>
    <w:rsid w:val="64564AAC"/>
    <w:rsid w:val="64710555"/>
    <w:rsid w:val="649A40E6"/>
    <w:rsid w:val="64B47D45"/>
    <w:rsid w:val="64D31E1D"/>
    <w:rsid w:val="64F16511"/>
    <w:rsid w:val="650E4F5B"/>
    <w:rsid w:val="6522491C"/>
    <w:rsid w:val="654B66B5"/>
    <w:rsid w:val="656D1CFF"/>
    <w:rsid w:val="658137B1"/>
    <w:rsid w:val="658779D5"/>
    <w:rsid w:val="65EA5BC3"/>
    <w:rsid w:val="65F1774C"/>
    <w:rsid w:val="65F91130"/>
    <w:rsid w:val="66442670"/>
    <w:rsid w:val="665264EC"/>
    <w:rsid w:val="665B4608"/>
    <w:rsid w:val="669015B7"/>
    <w:rsid w:val="669924E4"/>
    <w:rsid w:val="66A96EFB"/>
    <w:rsid w:val="671230A7"/>
    <w:rsid w:val="6712692A"/>
    <w:rsid w:val="67203D1C"/>
    <w:rsid w:val="6749577F"/>
    <w:rsid w:val="67B010BC"/>
    <w:rsid w:val="6814614D"/>
    <w:rsid w:val="683E1DD2"/>
    <w:rsid w:val="68480F25"/>
    <w:rsid w:val="68871298"/>
    <w:rsid w:val="68B735CD"/>
    <w:rsid w:val="68C86EF5"/>
    <w:rsid w:val="69324B69"/>
    <w:rsid w:val="6936532B"/>
    <w:rsid w:val="694251FA"/>
    <w:rsid w:val="695C7769"/>
    <w:rsid w:val="69763B96"/>
    <w:rsid w:val="69895C12"/>
    <w:rsid w:val="6A3B0684"/>
    <w:rsid w:val="6A7626C3"/>
    <w:rsid w:val="6AAA6725"/>
    <w:rsid w:val="6ABC062A"/>
    <w:rsid w:val="6AD243DF"/>
    <w:rsid w:val="6AEE7819"/>
    <w:rsid w:val="6B0F64B4"/>
    <w:rsid w:val="6B1546E7"/>
    <w:rsid w:val="6B275ADB"/>
    <w:rsid w:val="6B511920"/>
    <w:rsid w:val="6B531F86"/>
    <w:rsid w:val="6B7A1DBB"/>
    <w:rsid w:val="6BA27886"/>
    <w:rsid w:val="6BD11B7B"/>
    <w:rsid w:val="6BD126F0"/>
    <w:rsid w:val="6BFB0426"/>
    <w:rsid w:val="6C5E2AF4"/>
    <w:rsid w:val="6C662BE4"/>
    <w:rsid w:val="6C710F75"/>
    <w:rsid w:val="6C845A17"/>
    <w:rsid w:val="6CD24F8A"/>
    <w:rsid w:val="6D392803"/>
    <w:rsid w:val="6D3D2C47"/>
    <w:rsid w:val="6D42384C"/>
    <w:rsid w:val="6D4D5460"/>
    <w:rsid w:val="6D885538"/>
    <w:rsid w:val="6DA622B6"/>
    <w:rsid w:val="6DD46DD3"/>
    <w:rsid w:val="6E154EA9"/>
    <w:rsid w:val="6E180C83"/>
    <w:rsid w:val="6E35795C"/>
    <w:rsid w:val="6E671430"/>
    <w:rsid w:val="6E687964"/>
    <w:rsid w:val="6EAB66A1"/>
    <w:rsid w:val="6EFD73A5"/>
    <w:rsid w:val="6F200363"/>
    <w:rsid w:val="6F333FFC"/>
    <w:rsid w:val="6F59423B"/>
    <w:rsid w:val="6F712945"/>
    <w:rsid w:val="6F782DA8"/>
    <w:rsid w:val="6F8D3900"/>
    <w:rsid w:val="6F8E0E92"/>
    <w:rsid w:val="6FAD4EB8"/>
    <w:rsid w:val="6FC35E36"/>
    <w:rsid w:val="708E6837"/>
    <w:rsid w:val="70AD3BBF"/>
    <w:rsid w:val="70EB2734"/>
    <w:rsid w:val="70F95EE6"/>
    <w:rsid w:val="71496F6A"/>
    <w:rsid w:val="719170B1"/>
    <w:rsid w:val="71955D64"/>
    <w:rsid w:val="71976CE9"/>
    <w:rsid w:val="71DB1D5C"/>
    <w:rsid w:val="7218055B"/>
    <w:rsid w:val="722328EB"/>
    <w:rsid w:val="72725752"/>
    <w:rsid w:val="72935C87"/>
    <w:rsid w:val="72AF55B7"/>
    <w:rsid w:val="72F65D2C"/>
    <w:rsid w:val="73065FC6"/>
    <w:rsid w:val="730A72BB"/>
    <w:rsid w:val="73534BD7"/>
    <w:rsid w:val="73C4187C"/>
    <w:rsid w:val="744765D2"/>
    <w:rsid w:val="747045E8"/>
    <w:rsid w:val="74AD75FB"/>
    <w:rsid w:val="74B1684C"/>
    <w:rsid w:val="74EC6643"/>
    <w:rsid w:val="74EF6C14"/>
    <w:rsid w:val="74FA76FB"/>
    <w:rsid w:val="750D091A"/>
    <w:rsid w:val="753455A1"/>
    <w:rsid w:val="75404290"/>
    <w:rsid w:val="755725D5"/>
    <w:rsid w:val="756979AE"/>
    <w:rsid w:val="757226DA"/>
    <w:rsid w:val="75974FFA"/>
    <w:rsid w:val="759C527F"/>
    <w:rsid w:val="75CE2708"/>
    <w:rsid w:val="75F832A4"/>
    <w:rsid w:val="76087384"/>
    <w:rsid w:val="762253A5"/>
    <w:rsid w:val="77263187"/>
    <w:rsid w:val="772E13BB"/>
    <w:rsid w:val="77357F1F"/>
    <w:rsid w:val="778C092D"/>
    <w:rsid w:val="77C94015"/>
    <w:rsid w:val="77FC7CE8"/>
    <w:rsid w:val="784400DC"/>
    <w:rsid w:val="78643617"/>
    <w:rsid w:val="788D17D5"/>
    <w:rsid w:val="789101DB"/>
    <w:rsid w:val="78CD3B06"/>
    <w:rsid w:val="78F92189"/>
    <w:rsid w:val="79175833"/>
    <w:rsid w:val="792D38DD"/>
    <w:rsid w:val="793876EF"/>
    <w:rsid w:val="794B5E9D"/>
    <w:rsid w:val="799534B7"/>
    <w:rsid w:val="79EF6B22"/>
    <w:rsid w:val="7A703241"/>
    <w:rsid w:val="7A893B99"/>
    <w:rsid w:val="7A997EEF"/>
    <w:rsid w:val="7AAF67FA"/>
    <w:rsid w:val="7AB57DBA"/>
    <w:rsid w:val="7ABB7357"/>
    <w:rsid w:val="7AC06271"/>
    <w:rsid w:val="7AFB4DD2"/>
    <w:rsid w:val="7B074467"/>
    <w:rsid w:val="7B0C1AD7"/>
    <w:rsid w:val="7B124E28"/>
    <w:rsid w:val="7BA46794"/>
    <w:rsid w:val="7BCD09AD"/>
    <w:rsid w:val="7BDD7943"/>
    <w:rsid w:val="7BE4685A"/>
    <w:rsid w:val="7BF25B99"/>
    <w:rsid w:val="7BFF0724"/>
    <w:rsid w:val="7C06116F"/>
    <w:rsid w:val="7CB244A3"/>
    <w:rsid w:val="7D004222"/>
    <w:rsid w:val="7D237C5A"/>
    <w:rsid w:val="7D366C7B"/>
    <w:rsid w:val="7D3D4087"/>
    <w:rsid w:val="7D730CDE"/>
    <w:rsid w:val="7D79646A"/>
    <w:rsid w:val="7D933791"/>
    <w:rsid w:val="7D974A24"/>
    <w:rsid w:val="7DA02AA7"/>
    <w:rsid w:val="7DCF135F"/>
    <w:rsid w:val="7E610966"/>
    <w:rsid w:val="7E955D3C"/>
    <w:rsid w:val="7EC11C74"/>
    <w:rsid w:val="7EC806B7"/>
    <w:rsid w:val="7F2B77A3"/>
    <w:rsid w:val="7F343B2B"/>
    <w:rsid w:val="7F5B6882"/>
    <w:rsid w:val="7F683F50"/>
    <w:rsid w:val="7F6B0E19"/>
    <w:rsid w:val="7F6F781F"/>
    <w:rsid w:val="7F7F1FC9"/>
    <w:rsid w:val="7FBF6B96"/>
    <w:rsid w:val="7FC71532"/>
    <w:rsid w:val="9F0FFCC1"/>
    <w:rsid w:val="BFEF4DC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semiHidden/>
    <w:qFormat/>
    <w:uiPriority w:val="0"/>
    <w:pPr>
      <w:kinsoku w:val="0"/>
      <w:autoSpaceDE w:val="0"/>
      <w:autoSpaceDN w:val="0"/>
      <w:adjustRightInd w:val="0"/>
      <w:snapToGrid w:val="0"/>
      <w:spacing w:line="579" w:lineRule="exact"/>
      <w:ind w:firstLine="412" w:firstLineChars="200"/>
      <w:jc w:val="left"/>
      <w:textAlignment w:val="baseline"/>
    </w:pPr>
    <w:rPr>
      <w:rFonts w:ascii="Times New Roman" w:hAnsi="Times New Roman" w:eastAsia="方正仿宋_GBK" w:cs="Times New Roman"/>
      <w:snapToGrid w:val="0"/>
      <w:color w:val="000000"/>
      <w:kern w:val="0"/>
      <w:sz w:val="32"/>
      <w:szCs w:val="32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line="579" w:lineRule="exact"/>
      <w:ind w:firstLine="872" w:firstLineChars="200"/>
    </w:pPr>
    <w:rPr>
      <w:rFonts w:ascii="Times New Roman" w:hAnsi="Times New Roman" w:eastAsia="方正仿宋_GBK" w:cs="hakuyoxingshu7000"/>
      <w:kern w:val="44"/>
      <w:sz w:val="32"/>
      <w:szCs w:val="31"/>
      <w:lang w:val="zh-CN" w:bidi="zh-CN"/>
    </w:rPr>
  </w:style>
  <w:style w:type="paragraph" w:customStyle="1" w:styleId="3">
    <w:name w:val="默认"/>
    <w:qFormat/>
    <w:uiPriority w:val="0"/>
    <w:rPr>
      <w:rFonts w:ascii="Helvetica" w:hAnsi="Helvetica" w:eastAsia="Helvetica" w:cs="Helvetica"/>
      <w:color w:val="000000"/>
      <w:sz w:val="22"/>
      <w:szCs w:val="22"/>
      <w:lang w:val="en-US" w:eastAsia="zh-CN" w:bidi="ar-SA"/>
    </w:rPr>
  </w:style>
  <w:style w:type="paragraph" w:styleId="4">
    <w:name w:val="footer"/>
    <w:basedOn w:val="1"/>
    <w:next w:val="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5">
    <w:name w:val="索引 51"/>
    <w:basedOn w:val="1"/>
    <w:next w:val="1"/>
    <w:qFormat/>
    <w:uiPriority w:val="0"/>
    <w:pPr>
      <w:ind w:left="1680"/>
    </w:p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9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List Paragraph"/>
    <w:basedOn w:val="1"/>
    <w:qFormat/>
    <w:uiPriority w:val="0"/>
    <w:pPr>
      <w:ind w:firstLine="420" w:firstLineChars="200"/>
    </w:pPr>
    <w:rPr>
      <w:rFonts w:ascii="Calibri" w:hAnsi="Calibri" w:eastAsia="宋体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  <customShpInfo spid="_x0000_s2050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18</TotalTime>
  <ScaleCrop>false</ScaleCrop>
  <LinksUpToDate>false</LinksUpToDate>
  <Application>WPS Office_11.8.2.10458_F1E327BC-269C-435d-A152-05C5408002CA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2023-04-26T18:31:00Z</dcterms:created>
  <dc:creator>Administrator</dc:creator>
  <cp:keywords>Administrator</cp:keywords>
  <cp:lastModifiedBy>行政服务中心</cp:lastModifiedBy>
  <cp:lastPrinted>2023-06-02T11:48:00Z</cp:lastPrinted>
  <dcterms:modified xsi:type="dcterms:W3CDTF">2023-06-02T14:49:40Z</dcterms:modified>
  <dc:subject>Administrator</dc:subject>
  <dc:title>&lt;443A5CC1F5C0F65C323032335CD3E5B8AEB0ECB7A25CD3E5B8AEB0ECB7A2A1B232303233A1B33338BAC5612E777073&gt;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wqlLaW5nc29mdCBQREYgdG8gV1BTIDcw</vt:lpwstr>
  </property>
  <property fmtid="{D5CDD505-2E9C-101B-9397-08002B2CF9AE}" pid="3" name="Created">
    <vt:filetime>2023-04-26T10:03:29Z</vt:filetime>
  </property>
  <property fmtid="{D5CDD505-2E9C-101B-9397-08002B2CF9AE}" pid="4" name="KSOProductBuildVer">
    <vt:lpwstr>2052-11.8.2.10458</vt:lpwstr>
  </property>
  <property fmtid="{D5CDD505-2E9C-101B-9397-08002B2CF9AE}" pid="5" name="ICV">
    <vt:lpwstr>B06B032A5A25490994046E888FD800EB</vt:lpwstr>
  </property>
</Properties>
</file>