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710565</wp:posOffset>
                </wp:positionH>
                <wp:positionV relativeFrom="page">
                  <wp:posOffset>9973310</wp:posOffset>
                </wp:positionV>
                <wp:extent cx="6120130" cy="635"/>
                <wp:effectExtent l="0" t="38100" r="13970" b="565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5.95pt;margin-top:785.3pt;height:0.05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EVwXtcAAAAOAQAADwAAAAAAAAABACAAAAAiAAAAZHJzL2Rvd25y&#10;ZXYueG1sUEsBAhQAFAAAAAgAh07iQP7jNb//AQAA+wMAAA4AAAAAAAAAAQAgAAAAJgEAAGRycy9l&#10;Mm9Eb2MueG1sUEsFBgAAAAAGAAYAWQEAAJcFAAAAAA=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黔江府办〔2023〕16号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/>
          <w:color w:val="auto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1984375</wp:posOffset>
                </wp:positionV>
                <wp:extent cx="6120130" cy="0"/>
                <wp:effectExtent l="0" t="38100" r="1397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15pt;margin-top:156.25pt;height:0pt;width:481.9pt;mso-position-horizontal-relative:page;mso-position-vertical-relative:page;z-index:251661312;mso-width-relative:page;mso-height-relative:page;" filled="f" stroked="t" coordsize="21600,21600" o:gfxdata="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V/Y6vZAAAADAEAAA8AAAAAAAAAAQAgAAAAIgAAAGRycy9kb3du&#10;cmV2LnhtbFBLAQIUABQAAAAIAIdO4kB/LgVh/gEAAPkDAAAOAAAAAAAAAAEAIAAAACgBAABkcnMv&#10;ZTJvRG9jLnhtbFBLBQYAAAAABgAGAFkBAACY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eastAsia="zh-CN"/>
        </w:rPr>
        <w:pict>
          <v:shape id="_x0000_s1027" o:spid="_x0000_s1027" o:spt="136" type="#_x0000_t136" style="position:absolute;left:0pt;margin-left:85.05pt;margin-top:85.05pt;height:52.45pt;width:425.2pt;mso-position-horizontal-relative:page;mso-position-vertical-relative:page;z-index:25166028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黔江区人民政府办公室" style="font-family:方正小标宋_GBK;font-size:36pt;font-weight:bold;v-rotate-letters:f;v-same-letter-heights:f;v-text-align:center;"/>
          </v:shape>
        </w:pic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重庆市黔江区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-17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pacing w:val="-17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Cs/>
          <w:spacing w:val="-17"/>
          <w:sz w:val="44"/>
          <w:szCs w:val="44"/>
          <w:lang w:eastAsia="zh-CN"/>
        </w:rPr>
        <w:t>印发黔江区政务服务事项目录（</w:t>
      </w:r>
      <w:r>
        <w:rPr>
          <w:rFonts w:hint="default" w:ascii="Times New Roman" w:hAnsi="Times New Roman" w:eastAsia="方正小标宋_GBK" w:cs="Times New Roman"/>
          <w:bCs/>
          <w:spacing w:val="-17"/>
          <w:sz w:val="44"/>
          <w:szCs w:val="44"/>
          <w:lang w:val="en-US" w:eastAsia="zh-CN"/>
        </w:rPr>
        <w:t>2023年版）</w:t>
      </w:r>
      <w:r>
        <w:rPr>
          <w:rFonts w:hint="default" w:ascii="Times New Roman" w:hAnsi="Times New Roman" w:eastAsia="方正小标宋_GBK" w:cs="Times New Roman"/>
          <w:bCs/>
          <w:spacing w:val="-17"/>
          <w:sz w:val="44"/>
          <w:szCs w:val="44"/>
        </w:rPr>
        <w:t>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通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仿宋_GBK" w:cs="Times New Roman"/>
          <w:bCs w:val="0"/>
          <w:color w:val="auto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 w:val="0"/>
          <w:color w:val="auto"/>
          <w:spacing w:val="0"/>
          <w:kern w:val="2"/>
          <w:sz w:val="32"/>
          <w:szCs w:val="32"/>
          <w:lang w:eastAsia="zh-CN"/>
        </w:rPr>
        <w:t>各乡、镇人民政府，各街道办事处，区政府各部门，有关单位</w:t>
      </w:r>
      <w:r>
        <w:rPr>
          <w:rFonts w:hint="eastAsia" w:cs="Times New Roman"/>
          <w:bCs w:val="0"/>
          <w:color w:val="auto"/>
          <w:spacing w:val="0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黔江区政务服务事项目录（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2023年版）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集成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区政务服务中心集中进驻事项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eastAsia" w:cs="Times New Roman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政务服务</w:t>
      </w:r>
      <w:r>
        <w:rPr>
          <w:rFonts w:hint="eastAsia" w:cs="Times New Roman"/>
          <w:spacing w:val="0"/>
          <w:sz w:val="32"/>
          <w:szCs w:val="32"/>
          <w:lang w:eastAsia="zh-CN"/>
        </w:rPr>
        <w:t>中心各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分中心事项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《重庆市各级政务服务中心集中进驻事项负面清单</w:t>
      </w:r>
      <w:r>
        <w:rPr>
          <w:rFonts w:hint="eastAsia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2023年版</w:t>
      </w:r>
      <w:r>
        <w:rPr>
          <w:rFonts w:hint="eastAsia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》</w:t>
      </w:r>
      <w:r>
        <w:rPr>
          <w:rFonts w:hint="eastAsia" w:cs="Times New Roman"/>
          <w:spacing w:val="0"/>
          <w:sz w:val="32"/>
          <w:szCs w:val="32"/>
          <w:lang w:eastAsia="zh-CN"/>
        </w:rPr>
        <w:t>等为一张表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以下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称《目录（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2023年版）》）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已经区政府同意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印发给你们，并提出如下工作要求，请认真贯彻执行。</w:t>
      </w:r>
    </w:p>
    <w:p>
      <w:pPr>
        <w:pStyle w:val="2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 w:val="0"/>
        <w:topLinePunct w:val="0"/>
        <w:bidi w:val="0"/>
        <w:adjustRightInd/>
        <w:snapToGrid/>
        <w:spacing w:after="0" w:line="579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强化动态管理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2023年版）》各</w:t>
      </w:r>
      <w:r>
        <w:rPr>
          <w:rFonts w:hint="eastAsia" w:cs="Times New Roman"/>
          <w:sz w:val="32"/>
          <w:szCs w:val="32"/>
          <w:lang w:val="en-US" w:eastAsia="zh-CN"/>
        </w:rPr>
        <w:t>实施机关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要</w:t>
      </w:r>
      <w:r>
        <w:rPr>
          <w:rFonts w:hint="eastAsia" w:cs="Times New Roman"/>
          <w:spacing w:val="0"/>
          <w:sz w:val="32"/>
          <w:szCs w:val="32"/>
          <w:lang w:eastAsia="zh-CN"/>
        </w:rPr>
        <w:t>按照《重庆市政务服务事项管理办法》规定，严格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与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重庆市政务服务事项管理系统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基本目录及实施清单保持数据同源</w:t>
      </w:r>
      <w:r>
        <w:rPr>
          <w:rFonts w:hint="eastAsia" w:cs="Times New Roman"/>
          <w:bCs/>
          <w:color w:val="000000"/>
          <w:kern w:val="0"/>
          <w:sz w:val="32"/>
          <w:szCs w:val="32"/>
          <w:lang w:val="en-US" w:eastAsia="zh-CN" w:bidi="ar"/>
        </w:rPr>
        <w:t>要求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cs="Times New Roman"/>
          <w:bCs/>
          <w:color w:val="000000"/>
          <w:kern w:val="0"/>
          <w:sz w:val="32"/>
          <w:szCs w:val="32"/>
          <w:lang w:val="en-US" w:eastAsia="zh-CN" w:bidi="ar"/>
        </w:rPr>
        <w:t>会同区行政服务中心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适时开展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2023年版）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的动态调整、</w:t>
      </w:r>
      <w:r>
        <w:rPr>
          <w:rFonts w:hint="eastAsia" w:cs="Times New Roman"/>
          <w:sz w:val="32"/>
          <w:szCs w:val="32"/>
          <w:lang w:eastAsia="zh-CN"/>
        </w:rPr>
        <w:t>优化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完善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办事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指南，并通过政府网站、政务新媒体和办事服务</w:t>
      </w:r>
      <w:r>
        <w:rPr>
          <w:rFonts w:hint="eastAsia" w:cs="Times New Roman"/>
          <w:sz w:val="32"/>
          <w:szCs w:val="32"/>
          <w:lang w:eastAsia="zh-CN"/>
        </w:rPr>
        <w:t>大厅、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窗口等渠道向社会公布，主动接受办事群众和企业监督评价。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强化培训指导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/>
        <w:snapToGrid/>
        <w:spacing w:line="579" w:lineRule="exact"/>
        <w:ind w:leftChars="0" w:firstLine="632" w:firstLineChars="200"/>
        <w:textAlignment w:val="auto"/>
        <w:rPr>
          <w:rFonts w:hint="eastAsia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2023年版）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</w:t>
      </w:r>
      <w:r>
        <w:rPr>
          <w:rFonts w:hint="eastAsia" w:cs="Times New Roman"/>
          <w:sz w:val="32"/>
          <w:szCs w:val="32"/>
          <w:lang w:val="en-US" w:eastAsia="zh-CN"/>
        </w:rPr>
        <w:t>实施机关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要</w:t>
      </w:r>
      <w:r>
        <w:rPr>
          <w:rFonts w:hint="eastAsia" w:cs="Times New Roman"/>
          <w:spacing w:val="0"/>
          <w:sz w:val="32"/>
          <w:szCs w:val="32"/>
          <w:lang w:eastAsia="zh-CN"/>
        </w:rPr>
        <w:t>深入落实本单位本领域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政务服务事项</w:t>
      </w:r>
      <w:r>
        <w:rPr>
          <w:rFonts w:hint="eastAsia" w:cs="Times New Roman"/>
          <w:sz w:val="32"/>
          <w:szCs w:val="32"/>
          <w:lang w:eastAsia="zh-CN"/>
        </w:rPr>
        <w:t>实施规范，</w:t>
      </w:r>
      <w:r>
        <w:rPr>
          <w:rFonts w:hint="eastAsia" w:cs="Times New Roman"/>
          <w:spacing w:val="0"/>
          <w:sz w:val="32"/>
          <w:szCs w:val="32"/>
          <w:lang w:eastAsia="zh-CN"/>
        </w:rPr>
        <w:t>以及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国</w:t>
      </w:r>
      <w:r>
        <w:rPr>
          <w:rFonts w:hint="eastAsia" w:cs="Times New Roman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市</w:t>
      </w:r>
      <w:r>
        <w:rPr>
          <w:rFonts w:hint="eastAsia" w:cs="Times New Roman"/>
          <w:spacing w:val="0"/>
          <w:sz w:val="32"/>
          <w:szCs w:val="32"/>
          <w:lang w:eastAsia="zh-CN"/>
        </w:rPr>
        <w:t>深化“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放管服</w:t>
      </w:r>
      <w:r>
        <w:rPr>
          <w:rFonts w:hint="eastAsia" w:cs="Times New Roman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改革要求，编制标准规范的办事指南</w:t>
      </w:r>
      <w:r>
        <w:rPr>
          <w:rFonts w:hint="eastAsia" w:cs="Times New Roman"/>
          <w:spacing w:val="0"/>
          <w:sz w:val="32"/>
          <w:szCs w:val="32"/>
          <w:lang w:eastAsia="zh-CN"/>
        </w:rPr>
        <w:t>，加强相关政务服务事项各办事服务窗口工作人员的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培训</w:t>
      </w:r>
      <w:r>
        <w:rPr>
          <w:rFonts w:hint="eastAsia" w:cs="Times New Roman"/>
          <w:spacing w:val="0"/>
          <w:sz w:val="32"/>
          <w:szCs w:val="32"/>
          <w:lang w:eastAsia="zh-CN"/>
        </w:rPr>
        <w:t>力度，不断提升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窗口工作人员业务</w:t>
      </w:r>
      <w:r>
        <w:rPr>
          <w:rFonts w:hint="eastAsia" w:cs="Times New Roman"/>
          <w:spacing w:val="0"/>
          <w:sz w:val="32"/>
          <w:szCs w:val="32"/>
          <w:lang w:eastAsia="zh-CN"/>
        </w:rPr>
        <w:t>水平，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持续推动政务服务事项标准化、规范化建设</w:t>
      </w:r>
      <w:r>
        <w:rPr>
          <w:rFonts w:hint="eastAsia" w:cs="Times New Roman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 w:val="0"/>
        <w:topLinePunct w:val="0"/>
        <w:bidi w:val="0"/>
        <w:adjustRightInd/>
        <w:snapToGrid/>
        <w:spacing w:line="579" w:lineRule="exact"/>
        <w:ind w:firstLine="632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eastAsia="方正黑体_GBK" w:cs="Times New Roman"/>
          <w:color w:val="000000"/>
          <w:spacing w:val="0"/>
          <w:sz w:val="32"/>
          <w:szCs w:val="32"/>
          <w:lang w:eastAsia="zh-CN" w:bidi="ar"/>
        </w:rPr>
        <w:t>三、</w:t>
      </w:r>
      <w:r>
        <w:rPr>
          <w:rFonts w:hint="default" w:ascii="Times New Roman" w:hAnsi="Times New Roman" w:eastAsia="方正黑体_GBK" w:cs="Times New Roman"/>
          <w:bCs/>
          <w:color w:val="000000"/>
          <w:kern w:val="0"/>
          <w:sz w:val="32"/>
          <w:szCs w:val="32"/>
          <w:lang w:val="en-US" w:eastAsia="zh-CN" w:bidi="ar"/>
        </w:rPr>
        <w:t>强化授权监督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79" w:lineRule="exact"/>
        <w:ind w:right="0" w:rightChars="0" w:firstLine="632" w:firstLineChars="20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目录（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2023年版）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cs="Times New Roman"/>
          <w:sz w:val="32"/>
          <w:szCs w:val="32"/>
          <w:lang w:eastAsia="zh-CN"/>
        </w:rPr>
        <w:t>各实施机关</w:t>
      </w:r>
      <w:r>
        <w:rPr>
          <w:rFonts w:hint="eastAsia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一事一地、权责一致、充分授权、便捷高效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”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原则</w:t>
      </w:r>
      <w:r>
        <w:rPr>
          <w:rFonts w:hint="eastAsia" w:cs="Times New Roman"/>
          <w:spacing w:val="0"/>
          <w:sz w:val="32"/>
          <w:szCs w:val="32"/>
          <w:lang w:eastAsia="zh-CN"/>
        </w:rPr>
        <w:t>，与本单位派驻区政务服务中心首席代表签订政务服务事项授权文书，明确授权范围及其职责。对政务服务事项已集中进驻但未派驻工作人员的实施机关，要与区行政服务中心签订政务服务事项授权文书，授权区政务服务中心综合窗口受理、分办、转办等职责。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区行政服务中心</w:t>
      </w:r>
      <w:r>
        <w:rPr>
          <w:rFonts w:hint="eastAsia" w:cs="Times New Roman"/>
          <w:spacing w:val="0"/>
          <w:sz w:val="32"/>
          <w:szCs w:val="32"/>
          <w:lang w:eastAsia="zh-CN"/>
        </w:rPr>
        <w:t>要</w:t>
      </w:r>
      <w:r>
        <w:rPr>
          <w:rFonts w:hint="eastAsia" w:cs="Times New Roman"/>
          <w:spacing w:val="0"/>
          <w:sz w:val="32"/>
          <w:szCs w:val="32"/>
          <w:lang w:val="en-US" w:eastAsia="zh-CN"/>
        </w:rPr>
        <w:t>持续加强</w:t>
      </w:r>
      <w:r>
        <w:rPr>
          <w:rFonts w:hint="eastAsia" w:ascii="方正仿宋_GBK" w:hAnsi="方正仿宋_GBK" w:cs="方正仿宋_GBK"/>
          <w:spacing w:val="0"/>
          <w:sz w:val="32"/>
          <w:szCs w:val="32"/>
          <w:lang w:eastAsia="zh-CN"/>
        </w:rPr>
        <w:t>政务服务事项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集中</w:t>
      </w:r>
      <w:r>
        <w:rPr>
          <w:rFonts w:hint="eastAsia" w:ascii="方正仿宋_GBK" w:hAnsi="方正仿宋_GBK" w:cs="方正仿宋_GBK"/>
          <w:spacing w:val="0"/>
          <w:sz w:val="32"/>
          <w:szCs w:val="32"/>
          <w:lang w:eastAsia="zh-CN"/>
        </w:rPr>
        <w:t>进驻的</w:t>
      </w:r>
      <w:r>
        <w:rPr>
          <w:rFonts w:hint="default" w:ascii="Times New Roman" w:hAnsi="Times New Roman" w:cs="Times New Roman"/>
          <w:spacing w:val="0"/>
          <w:sz w:val="32"/>
          <w:szCs w:val="32"/>
          <w:lang w:eastAsia="zh-CN"/>
        </w:rPr>
        <w:t>监督</w:t>
      </w:r>
      <w:r>
        <w:rPr>
          <w:rFonts w:hint="eastAsia" w:cs="Times New Roman"/>
          <w:spacing w:val="0"/>
          <w:sz w:val="32"/>
          <w:szCs w:val="32"/>
          <w:lang w:eastAsia="zh-CN"/>
        </w:rPr>
        <w:t>检查</w:t>
      </w:r>
      <w:r>
        <w:rPr>
          <w:rFonts w:hint="default" w:ascii="Times New Roman" w:hAnsi="Times New Roman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cs="方正仿宋_GBK"/>
          <w:spacing w:val="0"/>
          <w:sz w:val="32"/>
          <w:szCs w:val="32"/>
          <w:lang w:eastAsia="zh-CN"/>
        </w:rPr>
        <w:t>并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  <w:t>纳入“互联网+政务服务”年度综合考核</w:t>
      </w:r>
      <w:r>
        <w:rPr>
          <w:rFonts w:hint="eastAsia" w:ascii="方正仿宋_GBK" w:hAnsi="方正仿宋_GBK" w:eastAsia="方正仿宋_GBK" w:cs="方正仿宋_GBK"/>
          <w:spacing w:val="0"/>
          <w:w w:val="1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firstLine="632" w:firstLineChars="200"/>
        <w:jc w:val="righ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重庆市黔江区</w:t>
      </w:r>
      <w:r>
        <w:rPr>
          <w:rFonts w:hint="default" w:ascii="Times New Roman" w:hAnsi="Times New Roman" w:cs="Times New Roman"/>
          <w:lang w:eastAsia="zh-CN"/>
        </w:rPr>
        <w:t>人民政府办公室</w:t>
      </w:r>
      <w:r>
        <w:rPr>
          <w:rFonts w:hint="eastAsia" w:cs="Times New Roman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right="1264" w:rightChars="400" w:firstLine="632" w:firstLineChars="20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</w:t>
      </w: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28</w:t>
      </w:r>
      <w:r>
        <w:rPr>
          <w:rFonts w:hint="default" w:ascii="Times New Roman" w:hAnsi="Times New Roman" w:cs="Times New Roma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79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53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left="316" w:leftChars="100" w:right="316" w:right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12700</wp:posOffset>
                </wp:positionV>
                <wp:extent cx="56521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pt;height:0.05pt;width:445.05pt;mso-position-horizontal:center;z-index:251664384;mso-width-relative:page;mso-height-relative:page;" filled="f" stroked="t" coordsize="21600,21600" o:gfxdata="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FRFmfUAAAABAEAAA8AAAAAAAAAAQAgAAAAIgAAAGRycy9kb3ducmV2LnhtbFBL&#10;AQIUABQAAAAIAIdO4kCW2hX1+gEAAPUDAAAOAAAAAAAAAAEAIAAAACM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253365</wp:posOffset>
                </wp:positionV>
                <wp:extent cx="565213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9.95pt;height:0pt;width:445.05pt;mso-position-horizontal:center;z-index:251663360;mso-width-relative:page;mso-height-relative:page;" filled="f" stroked="t" coordsize="21600,21600" o:gfxdata="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FBsj9UAAAAGAQAADwAAAAAAAAABACAAAAAiAAAAZHJzL2Rvd25yZXYueG1s&#10;UEsBAhQAFAAAAAgAh07iQHDpAlD7AQAA9QMAAA4AAAAAAAAAAQAgAAAAJA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重庆市黔江区人民政府办公室    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pacing w:val="-40"/>
          <w:sz w:val="28"/>
          <w:szCs w:val="28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pacing w:val="-4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cs="Times New Roman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titlePg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YTAzZDUyMTdlN2JjZGZiZTU3YjhjNWNhNjM3MTkifQ=="/>
  </w:docVars>
  <w:rsids>
    <w:rsidRoot w:val="540773CF"/>
    <w:rsid w:val="02283B20"/>
    <w:rsid w:val="03E70DB3"/>
    <w:rsid w:val="03FB4B44"/>
    <w:rsid w:val="04545D1C"/>
    <w:rsid w:val="04D07C7E"/>
    <w:rsid w:val="051037D0"/>
    <w:rsid w:val="053A45EC"/>
    <w:rsid w:val="062F2C0D"/>
    <w:rsid w:val="07DC228F"/>
    <w:rsid w:val="0A1F33AB"/>
    <w:rsid w:val="0AA221DA"/>
    <w:rsid w:val="0AAC2C0F"/>
    <w:rsid w:val="0AC72B50"/>
    <w:rsid w:val="0B3F4383"/>
    <w:rsid w:val="0BD451FD"/>
    <w:rsid w:val="0C165A64"/>
    <w:rsid w:val="0C897FA2"/>
    <w:rsid w:val="0F427CB8"/>
    <w:rsid w:val="0FE443F8"/>
    <w:rsid w:val="1038043C"/>
    <w:rsid w:val="10C33B0F"/>
    <w:rsid w:val="119E6CF5"/>
    <w:rsid w:val="12056664"/>
    <w:rsid w:val="12927DFB"/>
    <w:rsid w:val="13405DEA"/>
    <w:rsid w:val="13EC7D8D"/>
    <w:rsid w:val="15CB4851"/>
    <w:rsid w:val="15EB4733"/>
    <w:rsid w:val="175E2CE2"/>
    <w:rsid w:val="1867206B"/>
    <w:rsid w:val="19CB3DE8"/>
    <w:rsid w:val="1B217135"/>
    <w:rsid w:val="1D3650A3"/>
    <w:rsid w:val="1DF0665E"/>
    <w:rsid w:val="1E600504"/>
    <w:rsid w:val="1F654057"/>
    <w:rsid w:val="21007AB7"/>
    <w:rsid w:val="21381A46"/>
    <w:rsid w:val="21885F91"/>
    <w:rsid w:val="22C04D77"/>
    <w:rsid w:val="23256CB7"/>
    <w:rsid w:val="24932711"/>
    <w:rsid w:val="2590299B"/>
    <w:rsid w:val="25BF4BEB"/>
    <w:rsid w:val="25C5544D"/>
    <w:rsid w:val="25EC22BF"/>
    <w:rsid w:val="26712A32"/>
    <w:rsid w:val="2751016E"/>
    <w:rsid w:val="27D92F0C"/>
    <w:rsid w:val="28E15521"/>
    <w:rsid w:val="298E7457"/>
    <w:rsid w:val="2A3C3BEB"/>
    <w:rsid w:val="2AFB0E0B"/>
    <w:rsid w:val="2B995497"/>
    <w:rsid w:val="2BB37649"/>
    <w:rsid w:val="2C4C275D"/>
    <w:rsid w:val="2FD1009E"/>
    <w:rsid w:val="315B152C"/>
    <w:rsid w:val="31E622A6"/>
    <w:rsid w:val="33446DD8"/>
    <w:rsid w:val="33501C21"/>
    <w:rsid w:val="37B00EE0"/>
    <w:rsid w:val="3A584C46"/>
    <w:rsid w:val="3B277F00"/>
    <w:rsid w:val="3CB0640D"/>
    <w:rsid w:val="3E5A30FD"/>
    <w:rsid w:val="3E8C1527"/>
    <w:rsid w:val="40464190"/>
    <w:rsid w:val="42903DE8"/>
    <w:rsid w:val="439B4BB9"/>
    <w:rsid w:val="43CA50D8"/>
    <w:rsid w:val="45F139F2"/>
    <w:rsid w:val="474E7DCE"/>
    <w:rsid w:val="48B12DC7"/>
    <w:rsid w:val="48B63647"/>
    <w:rsid w:val="493F6FC3"/>
    <w:rsid w:val="4AF166A2"/>
    <w:rsid w:val="4B5C5B90"/>
    <w:rsid w:val="4B9F639D"/>
    <w:rsid w:val="4FCB5193"/>
    <w:rsid w:val="510A745E"/>
    <w:rsid w:val="516B0122"/>
    <w:rsid w:val="52CF6267"/>
    <w:rsid w:val="53BB67EB"/>
    <w:rsid w:val="540773CF"/>
    <w:rsid w:val="550B72FE"/>
    <w:rsid w:val="556709D9"/>
    <w:rsid w:val="55C0458D"/>
    <w:rsid w:val="571E6208"/>
    <w:rsid w:val="583974CB"/>
    <w:rsid w:val="58F24A5D"/>
    <w:rsid w:val="590A1DA2"/>
    <w:rsid w:val="591001AE"/>
    <w:rsid w:val="5B1923E8"/>
    <w:rsid w:val="5BCB73A7"/>
    <w:rsid w:val="5BD347B4"/>
    <w:rsid w:val="5C2A09B2"/>
    <w:rsid w:val="5E0559CD"/>
    <w:rsid w:val="60FB7FA9"/>
    <w:rsid w:val="62D36543"/>
    <w:rsid w:val="62E45209"/>
    <w:rsid w:val="64501D17"/>
    <w:rsid w:val="64EA2190"/>
    <w:rsid w:val="650527CA"/>
    <w:rsid w:val="6518586B"/>
    <w:rsid w:val="673B2451"/>
    <w:rsid w:val="68302514"/>
    <w:rsid w:val="6ABE3E35"/>
    <w:rsid w:val="6C150EE5"/>
    <w:rsid w:val="70C62D2E"/>
    <w:rsid w:val="70DC1E23"/>
    <w:rsid w:val="72341240"/>
    <w:rsid w:val="730218E9"/>
    <w:rsid w:val="730E028E"/>
    <w:rsid w:val="731C29AB"/>
    <w:rsid w:val="73CE4299"/>
    <w:rsid w:val="795B3543"/>
    <w:rsid w:val="7AAF7C20"/>
    <w:rsid w:val="7AC642B1"/>
    <w:rsid w:val="7AF244C2"/>
    <w:rsid w:val="7FC2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bCs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819</Characters>
  <Lines>0</Lines>
  <Paragraphs>0</Paragraphs>
  <TotalTime>63</TotalTime>
  <ScaleCrop>false</ScaleCrop>
  <LinksUpToDate>false</LinksUpToDate>
  <CharactersWithSpaces>847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2023-05-25T06:07:00Z</dcterms:created>
  <dc:creator>绾绾</dc:creator>
  <cp:lastModifiedBy>Administrator</cp:lastModifiedBy>
  <cp:lastPrinted>2023-06-29T09:17:53Z</cp:lastPrinted>
  <dcterms:modified xsi:type="dcterms:W3CDTF">2023-06-29T09:17:59Z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63F94523A69346D4B9B91038E2A31031_11</vt:lpwstr>
  </property>
</Properties>
</file>