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both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pStyle w:val="15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重庆市黔江区人民政府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/>
        </w:rPr>
      </w:pPr>
      <w:r>
        <w:rPr>
          <w:rFonts w:hint="default" w:ascii="Times New Roman" w:hAnsi="Times New Roman" w:eastAsia="方正小标宋_GBK" w:cs="Times New Roman"/>
          <w:color w:val="000000"/>
          <w:kern w:val="32"/>
          <w:sz w:val="44"/>
          <w:szCs w:val="44"/>
          <w:lang/>
        </w:rPr>
        <w:t>关于印发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黔江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/>
        </w:rPr>
        <w:t>区区长质量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/>
        </w:rPr>
        <w:t>管理奖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5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/>
        </w:rPr>
        <w:t>评选办法</w:t>
      </w:r>
      <w:r>
        <w:rPr>
          <w:rFonts w:hint="default" w:ascii="Times New Roman" w:hAnsi="Times New Roman" w:eastAsia="方正小标宋_GBK" w:cs="Times New Roman"/>
          <w:color w:val="000000"/>
          <w:kern w:val="32"/>
          <w:sz w:val="44"/>
          <w:szCs w:val="44"/>
          <w:lang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/>
        </w:rPr>
        <w:t>黔江府发〔20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/>
        </w:rPr>
        <w:t>号</w:t>
      </w:r>
    </w:p>
    <w:p>
      <w:pPr>
        <w:pStyle w:val="15"/>
        <w:jc w:val="center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5" w:lineRule="exact"/>
        <w:textAlignment w:val="auto"/>
        <w:rPr>
          <w:rFonts w:hint="default" w:ascii="Times New Roman" w:hAnsi="Times New Roman" w:cs="Times New Roman"/>
          <w:color w:val="auto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各乡、镇人民政府，各街道办事处，区政府各部门，有关单位：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《黔江区区长质量管理奖评选办法》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已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sz w:val="32"/>
          <w:szCs w:val="32"/>
          <w:lang/>
        </w:rPr>
        <w:t>届区政府第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sz w:val="32"/>
          <w:szCs w:val="32"/>
          <w:lang/>
        </w:rPr>
        <w:t>次常务会议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议通过，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现印发给你们，请认真贯彻执行。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 xml:space="preserve">                   重庆市黔江区人民政府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 xml:space="preserve">               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2023年3月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25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日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 w:bidi="ar-SA"/>
        </w:rPr>
        <w:t>（此件公开发布）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napToGrid/>
        <w:rPr>
          <w:rFonts w:hint="default" w:ascii="Times New Roman" w:hAnsi="Times New Roman" w:eastAsia="方正黑体_GBK" w:cs="Times New Roman"/>
          <w:sz w:val="28"/>
          <w:szCs w:val="28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before="0" w:after="0"/>
        <w:rPr>
          <w:rFonts w:hint="default"/>
        </w:rPr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79" w:lineRule="exact"/>
        <w:ind w:left="0" w:leftChars="0" w:firstLine="0" w:firstLineChars="0"/>
        <w:jc w:val="center"/>
        <w:textAlignment w:val="baseline"/>
        <w:rPr>
          <w:rFonts w:hint="default" w:ascii="Times New Roman" w:hAnsi="Times New Roman" w:cs="Times New Roman"/>
          <w:b w:val="0"/>
          <w:bCs w:val="0"/>
          <w:spacing w:val="-20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3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bidi="ar-SA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 w:bidi="ar-SA"/>
        </w:rPr>
        <w:t>黔江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bidi="ar-SA"/>
        </w:rPr>
        <w:t>区区长质量管理奖评选办法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bidi="ar-SA"/>
        </w:rPr>
        <w:t>第一章  总则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bidi="ar-SA"/>
        </w:rPr>
        <w:t>第一条</w:t>
      </w: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为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val="en-US" w:eastAsia="zh-CN" w:bidi="ar-SA"/>
        </w:rPr>
        <w:t>深入贯彻落实《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napToGrid w:val="0"/>
          <w:color w:val="000000"/>
          <w:spacing w:val="0"/>
          <w:sz w:val="32"/>
          <w:szCs w:val="32"/>
          <w:shd w:val="clear" w:color="auto" w:fill="FFFFFF"/>
          <w:lang w:bidi="ar-SA"/>
        </w:rPr>
        <w:t>质量强国建设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napToGrid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纲要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val="en-US" w:eastAsia="zh-CN" w:bidi="ar-SA"/>
        </w:rPr>
        <w:t>》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napToGrid w:val="0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要求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napToGrid w:val="0"/>
          <w:color w:val="000000"/>
          <w:spacing w:val="0"/>
          <w:sz w:val="32"/>
          <w:szCs w:val="32"/>
          <w:shd w:val="clear" w:color="auto" w:fill="FFFFFF"/>
          <w:lang w:eastAsia="zh-CN" w:bidi="ar-SA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napToGrid w:val="0"/>
          <w:color w:val="000000"/>
          <w:spacing w:val="0"/>
          <w:sz w:val="32"/>
          <w:szCs w:val="32"/>
          <w:shd w:val="clear" w:color="auto" w:fill="FFFFFF"/>
          <w:lang w:bidi="ar-SA"/>
        </w:rPr>
        <w:t>完善政府质量奖励制度，引导、激励我区各行各业加强质量管理，提升质量水平，不断增强自主创新能力和市场竞争力，根据《中华人民共和国产品质量法》《重庆市产品质量条例》等法律法规，结合本区实际，制定本办法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bidi="ar-SA"/>
        </w:rPr>
        <w:t>第二条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 本办法设立的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黔江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区区长质量管理奖（以下简称区长质量管理奖）是区政府授予在质量发展事业中做出突出贡献的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企业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的荣誉，主要表彰实施卓越绩效管理，加强品牌建设，在行业内处于领先地位，取得较好社会效益和经济效益的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企业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bidi="ar-SA"/>
        </w:rPr>
        <w:t>第三条</w:t>
      </w: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区长质量管理奖评选的主办单位为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黔江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区人民政府，周期为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年，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表彰名额为区长质量管理奖不超过5个、区长质量管理奖提名奖不超过5个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bidi="ar-SA"/>
        </w:rPr>
        <w:t>第四条</w:t>
      </w: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区长质量管理奖评定原则。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（一）遵循科学、公正、公平、公开原则；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（二）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企业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自愿申报原则；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（三）依据《卓越绩效评价准则》，按照质量效益优先，适当考虑申报单位规模，扶优扶强的原则；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（四）严格标准、优中选优，由专家进行客观评审，区政府审批。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bidi="ar-SA"/>
        </w:rPr>
        <w:t>第五条</w:t>
      </w: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区长质量管理奖评选对象为在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黔江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区行政区域内登记注册和纳税、具有独立法人资格的工业企业。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黑体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snapToGrid w:val="0"/>
          <w:color w:val="000000"/>
          <w:spacing w:val="0"/>
          <w:sz w:val="32"/>
          <w:szCs w:val="32"/>
          <w:lang w:bidi="ar-SA"/>
        </w:rPr>
        <w:t>第二章  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bidi="ar-SA"/>
        </w:rPr>
        <w:t>第六条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 区政府成立区长质量管理奖评选委员会（以下简称评选委员会），负责统筹组织、协调区长质量管理奖评选工作，审定并向区政府推荐拟奖励企业名单。评选委员会主任由区政府分管市场监管工作的副区长担任，评选委员会副主任由区政府办公室联系市场监管工作的副主任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val="en-US" w:eastAsia="zh-CN" w:bidi="ar-SA"/>
        </w:rPr>
        <w:t>和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区市场监管局局长担任，区政府有关部门负责人为成员。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bidi="ar-SA"/>
        </w:rPr>
        <w:t>第七条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 评选委员会下设办公室，负责区长质量管理奖评选工作的组织、实施及日常工作。评选委员会办公室设在区市场监管局，办公室主任由区市场监管局局长兼任。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bidi="ar-SA"/>
        </w:rPr>
        <w:t>第八条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 区级主管部门、各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val="en-US" w:eastAsia="zh-CN" w:bidi="ar-SA"/>
        </w:rPr>
        <w:t>乡镇街道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分别负责本区域、本系统区长质量管理奖的培育、发动和推荐工作，宣传、推广获奖企业的先进经验和成果，协助推荐专业人员担任评审员，协助调查核实申报企业的获奖资格。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bidi="ar-SA"/>
        </w:rPr>
        <w:t>第九条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 xml:space="preserve"> 评选委员会办公室聘请专家、学者和有关方面人员组成区长质量管理奖评审组（以下简称评审组），具体开展区长质量管理奖的评审工作。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snapToGrid w:val="0"/>
          <w:color w:val="000000"/>
          <w:spacing w:val="0"/>
          <w:sz w:val="32"/>
          <w:szCs w:val="32"/>
          <w:lang w:bidi="ar-SA"/>
        </w:rPr>
        <w:t>第三章  申报和评选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bidi="ar-SA"/>
        </w:rPr>
        <w:t>第十条</w:t>
      </w: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申报基本条件。申报企业必须同时具备下列条件：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（一）符合国家产业、环保、节能、质量政策，连续正常生产经营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年以上；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（二）持续实施追求卓越绩效的经营管理模式，质量改进和管理创新成效显著；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（三）主导产品实物质量达到国内先进水平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或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国际先进水平，企业技术水平、新产品研发能力、节能减排及经营结果处于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本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区同行业领先地位；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（四）近3年未发生重大质量、环境责任事故和较大安全生产责任事故，在各级监督抽查工作中，未发现产品质量问题；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（五）有良好的诚信记录，模范履行社会责任，未被列入企业经营异常目录和严重违法企业名单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bidi="ar-SA"/>
        </w:rPr>
        <w:t>第十一条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 申报材料。申报企业在规定时间内向评选委员会办公室提交下列书面材料：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（一）区长质量管理奖申报表；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（二）卓越绩效自我评价报告；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（三）有关证明材料。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bidi="ar-SA"/>
        </w:rPr>
        <w:t>第十二条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 评选依据。严格按照《卓越绩效评价准则》国家标准（GB/T19580）的评价要求，对企业领导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、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战略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、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顾客与市场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、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资源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、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过程管理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、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测量、分析与改进以及经营结果等方面进行评价。评价标准分值及具体方法采用《卓越绩效评价准则实施指南》国家标准（GB/Z19579）。获奖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企业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的得分分值在区长质量管理奖评选办法实施细则中予以规定。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bidi="ar-SA"/>
        </w:rPr>
        <w:t>第十三条 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评选程序。评选程序包括发布信息、企业申报、资料评审、企业答辩、现场评审、综合评选、评选委员会审议、区政府审批、社会公示、颁奖表彰等10个环节。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bidi="ar-SA"/>
        </w:rPr>
        <w:t>第十四条 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评选委员会办公室对申报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企业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是否符合申报条件、申报材料是否齐全进行审查，并向有关主管部门了解情况，初步确认符合申报条件的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企业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bidi="ar-SA"/>
        </w:rPr>
        <w:t>第十五条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 评选委员会办公室确定区长质量管理奖评审员，并组建评审组，各评审组必须由3名（含3名）以上评审员组成，评审组实行组长负责制。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bidi="ar-SA"/>
        </w:rPr>
        <w:t>第十六条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 xml:space="preserve"> 评选委员会办公室组织评审组对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企业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提交的自评报告等申报材料进行初评，形成初评报告，并据此提出现场评审名单。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bidi="ar-SA"/>
        </w:rPr>
        <w:t>第十七条 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评选委员会办公室组织评审组进行现场评审，评审组结合初评报告通过现场核实和评审，形成现场综合评审报告。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bidi="ar-SA"/>
        </w:rPr>
        <w:t>第十八条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 评选委员会办公室根据现场综合评审报告，提出推荐获得区长质量管理奖的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企业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名单，交评选委员会审定，并经评选委员会全体会议2/3以上委员表决同意后，形成拟表彰的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企业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名单计划报区政府审批。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bidi="ar-SA"/>
        </w:rPr>
        <w:t>第十九条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 xml:space="preserve"> 区政府审批通过后，由评选委员会办公室在区级主要媒体上向社会公示获奖名单，若公示无异议，予以表彰奖励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center"/>
        <w:textAlignment w:val="auto"/>
        <w:rPr>
          <w:rFonts w:hint="default" w:ascii="Times New Roman" w:hAnsi="Times New Roman" w:eastAsia="方正黑体_GBK" w:cs="Times New Roman"/>
          <w:snapToGrid w:val="0"/>
          <w:color w:val="000000"/>
          <w:spacing w:val="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snapToGrid w:val="0"/>
          <w:color w:val="000000"/>
          <w:spacing w:val="0"/>
          <w:sz w:val="32"/>
          <w:szCs w:val="32"/>
          <w:lang w:bidi="ar-SA"/>
        </w:rPr>
        <w:t>第四章  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bidi="ar-SA"/>
        </w:rPr>
        <w:t>第二十条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 区长质量管理奖由区长向获奖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企业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颁发奖牌和证书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，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val="en-US" w:eastAsia="zh-CN" w:bidi="ar-SA"/>
        </w:rPr>
        <w:t>并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对获得区长质量管理奖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企业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奖励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val="en-US" w:eastAsia="zh-CN" w:bidi="ar-SA"/>
        </w:rPr>
        <w:t>10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万元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。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val="en-US" w:eastAsia="zh-CN" w:bidi="ar-SA"/>
        </w:rPr>
        <w:t>向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区长质量管理奖提名奖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val="en-US" w:eastAsia="zh-CN" w:bidi="ar-SA"/>
        </w:rPr>
        <w:t>获得企业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颁发奖牌和证书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bidi="ar-SA"/>
        </w:rPr>
        <w:t>第二十一条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 区产业发展基金、技术改造项目优先考虑获奖企业。区政府有关部门应为获奖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企业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提供绿色服务通道。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bidi="ar-SA"/>
        </w:rPr>
        <w:t>第二十二条</w:t>
      </w: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区质量检测、计量检定、标准化、特种设备等机构应为获奖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企业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提供快捷服务，免费提供技术标准查询。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bidi="ar-SA"/>
        </w:rPr>
        <w:t>第二十三条</w:t>
      </w: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区长质量管理奖评定费用和奖金按现行财政体制解决。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snapToGrid w:val="0"/>
          <w:color w:val="000000"/>
          <w:spacing w:val="0"/>
          <w:sz w:val="32"/>
          <w:szCs w:val="32"/>
          <w:lang w:bidi="ar-SA"/>
        </w:rPr>
        <w:t>第五章</w:t>
      </w:r>
      <w:r>
        <w:rPr>
          <w:rFonts w:hint="eastAsia" w:ascii="Times New Roman" w:hAnsi="Times New Roman" w:eastAsia="方正黑体_GBK" w:cs="Times New Roman"/>
          <w:snapToGrid w:val="0"/>
          <w:color w:val="000000"/>
          <w:spacing w:val="0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黑体_GBK" w:cs="Times New Roman"/>
          <w:snapToGrid w:val="0"/>
          <w:color w:val="000000"/>
          <w:spacing w:val="0"/>
          <w:sz w:val="32"/>
          <w:szCs w:val="32"/>
          <w:lang w:bidi="ar-SA"/>
        </w:rPr>
        <w:t xml:space="preserve"> 监督管理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bidi="ar-SA"/>
        </w:rPr>
        <w:t>第二十四条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 鼓励获奖企业制定提高质量水平和竞争力的新目标，不断应用质量管理新理论、新理念、新方法。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bidi="ar-SA"/>
        </w:rPr>
        <w:t>第二十五条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 鼓励获奖企业成为质量倡导者，积极向其他企业交流质量策略和取得成功业绩的经验，带动全区质量总体水平提升。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bidi="ar-SA"/>
        </w:rPr>
        <w:t>第二十六条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 获奖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企业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在获奖5年后，可再次自愿申报区长质量管理奖，并按本办法重新参加评选。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bidi="ar-SA"/>
        </w:rPr>
        <w:t>第二十七条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 获奖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企业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可在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企业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宣传广告及有关资料上使用区长质量管理奖标志，但不得用于具体产品或服务的广告、宣传、推销以及包装。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bidi="ar-SA"/>
        </w:rPr>
        <w:t>第二十八条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 获奖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企业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有下列情形之一，经评选委员会办公室核实，评选委员会审议，报请区政府审批后，撤销其荣誉称号，收回奖牌、证书和奖金，并在媒体上予以公布。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（一）弄虚作假，或以不正当手段骗取区长质量管理奖的；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（二）在各级监督抽查工作中，发现产品严重质量问题的；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（三）发生重大质量、环境责任事故和较大安全生产责任事故的；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（四）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企业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有违反法律法规的行为，且造成恶劣社会影响的。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bidi="ar-SA"/>
        </w:rPr>
        <w:t>第二十九条</w:t>
      </w: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政府有关部门为申报企业的虚假数据和材料出具证明，为企业骗取奖励提供方便的，由区政府启动行政首长问责制，按照有关规定追究相关人员责任。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bidi="ar-SA"/>
        </w:rPr>
        <w:t>第三十条</w:t>
      </w: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参与区长质量管理奖评选工作的有关人员，在评选过程中如有违法违纪、违规的，按照有关规定严肃处理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center"/>
        <w:textAlignment w:val="auto"/>
        <w:rPr>
          <w:rFonts w:hint="default" w:ascii="Times New Roman" w:hAnsi="Times New Roman" w:eastAsia="方正黑体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snapToGrid w:val="0"/>
          <w:color w:val="000000"/>
          <w:spacing w:val="0"/>
          <w:sz w:val="32"/>
          <w:szCs w:val="32"/>
          <w:lang w:bidi="ar-SA"/>
        </w:rPr>
        <w:t>第</w:t>
      </w:r>
      <w:r>
        <w:rPr>
          <w:rFonts w:hint="default" w:ascii="Times New Roman" w:hAnsi="Times New Roman" w:eastAsia="方正黑体_GBK" w:cs="Times New Roman"/>
          <w:snapToGrid w:val="0"/>
          <w:color w:val="000000"/>
          <w:spacing w:val="0"/>
          <w:sz w:val="32"/>
          <w:szCs w:val="32"/>
          <w:lang w:eastAsia="zh-CN" w:bidi="ar-SA"/>
        </w:rPr>
        <w:t>六</w:t>
      </w:r>
      <w:r>
        <w:rPr>
          <w:rFonts w:hint="default" w:ascii="Times New Roman" w:hAnsi="Times New Roman" w:eastAsia="方正黑体_GBK" w:cs="Times New Roman"/>
          <w:snapToGrid w:val="0"/>
          <w:color w:val="000000"/>
          <w:spacing w:val="0"/>
          <w:sz w:val="32"/>
          <w:szCs w:val="32"/>
          <w:lang w:bidi="ar-SA"/>
        </w:rPr>
        <w:t>章  附则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center"/>
        <w:textAlignment w:val="auto"/>
        <w:rPr>
          <w:rFonts w:hint="default" w:ascii="Times New Roman" w:hAnsi="Times New Roman" w:eastAsia="方正黑体_GBK" w:cs="Times New Roman"/>
          <w:snapToGrid w:val="0"/>
          <w:color w:val="000000"/>
          <w:spacing w:val="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bidi="ar-SA"/>
        </w:rPr>
        <w:t>第</w:t>
      </w: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eastAsia="zh-CN" w:bidi="ar-SA"/>
        </w:rPr>
        <w:t>三十一</w:t>
      </w: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bidi="ar-SA"/>
        </w:rPr>
        <w:t>条</w:t>
      </w: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bidi="ar-SA"/>
        </w:rPr>
        <w:t>区长质量奖评选办法实施细则、区长质量奖评审员管理制度由评选委员会办公室另行制定。</w:t>
      </w:r>
    </w:p>
    <w:p>
      <w:pPr>
        <w:pStyle w:val="15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000000"/>
          <w:spacing w:val="0"/>
          <w:sz w:val="32"/>
          <w:szCs w:val="32"/>
          <w:lang w:val="en-US" w:eastAsia="zh-CN" w:bidi="ar-SA"/>
        </w:rPr>
        <w:t xml:space="preserve">第三十二条 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val="en-US" w:eastAsia="zh-CN" w:bidi="ar-SA"/>
        </w:rPr>
        <w:t>本办法自</w:t>
      </w:r>
      <w:r>
        <w:rPr>
          <w:rFonts w:hint="eastAsia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val="en-US" w:eastAsia="zh-CN" w:bidi="ar-SA"/>
        </w:rPr>
        <w:t>2023年4月25日起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val="en-US" w:eastAsia="zh-CN" w:bidi="ar-SA"/>
        </w:rPr>
        <w:t>施行</w:t>
      </w:r>
      <w:r>
        <w:rPr>
          <w:rFonts w:hint="eastAsia" w:ascii="Times New Roman" w:hAnsi="Times New Roman" w:eastAsia="方正仿宋_GBK" w:cs="Times New Roman"/>
          <w:snapToGrid w:val="0"/>
          <w:color w:val="000000"/>
          <w:spacing w:val="0"/>
          <w:sz w:val="32"/>
          <w:szCs w:val="32"/>
          <w:lang w:val="en-US" w:eastAsia="zh-CN" w:bidi="ar-SA"/>
        </w:rPr>
        <w:t>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62" w:right="1474" w:bottom="1848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10F476A9-8407-45C7-8683-1F5DD92A7A87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8A8B033-4A74-42BA-BA05-2AD7F961B13B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9BA5A81-D61B-4C8B-A62D-696F9280C624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CC94FC0-3A61-471A-A871-DF5E65F5831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4853940</wp:posOffset>
              </wp:positionH>
              <wp:positionV relativeFrom="paragraph">
                <wp:posOffset>-60325</wp:posOffset>
              </wp:positionV>
              <wp:extent cx="831850" cy="25781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25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2.2pt;margin-top:-4.75pt;height:20.3pt;width:65.5pt;mso-position-horizontal-relative:margin;z-index:251662336;mso-width-relative:page;mso-height-relative:page;" filled="f" stroked="f" coordsize="21600,21600" o:gfxdata="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jQJazYAAAACQEAAA8AAAAAAAAAAQAgAAAAIgAAAGRycy9kb3ducmV2&#10;LnhtbFBLAQIUABQAAAAIAIdO4kA7Jcjn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5150485</wp:posOffset>
              </wp:positionH>
              <wp:positionV relativeFrom="paragraph">
                <wp:posOffset>9525</wp:posOffset>
              </wp:positionV>
              <wp:extent cx="640080" cy="26543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5.55pt;margin-top:0.75pt;height:20.9pt;width:50.4pt;mso-position-horizontal-relative:margin;z-index:251659264;mso-width-relative:page;mso-height-relative:page;" filled="f" stroked="f" coordsize="21600,21600" o:gfxdata="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n6NkNYAAAAIAQAADwAAAAAAAAABACAAAAAiAAAAZHJzL2Rv&#10;d25yZXYueG1sUEsBAhQAFAAAAAgAh07iQNcCWhc8AgAAbwQAAA4AAAAAAAAAAQAgAAAAJ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12"/>
      <w:wordWrap w:val="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26670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65pt;margin-top:2.1pt;height:0.15pt;width:442.25pt;z-index:251661312;mso-width-relative:page;mso-height-relative:page;" filled="f" stroked="t" coordsize="21600,21600" o:gfxdata="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4RvlrTAAAA&#10;BgEAAA8AAAAAAAAAAQAgAAAAIgAAAGRycy9kb3ducmV2LnhtbFBLAQIUABQAAAAIAIdO4kDwNi0p&#10;6QEAALUDAAAOAAAAAAAAAAEAIAAAACIBAABkcnMvZTJvRG9jLnhtbFBLBQYAAAAABgAGAFkBAAB9&#10;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cs="宋体"/>
        <w:b/>
        <w:bCs/>
        <w:color w:val="005192"/>
        <w:sz w:val="28"/>
        <w:szCs w:val="44"/>
        <w:lang w:eastAsia="zh-CN"/>
      </w:rPr>
      <w:t>重庆市黔江区人民政府办公室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</w:t>
    </w:r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wordWrap w:val="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</w:pPr>
  </w:p>
  <w:p>
    <w:pPr>
      <w:pStyle w:val="12"/>
      <w:wordWrap w:val="0"/>
      <w:ind w:firstLine="960" w:firstLineChars="3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5616575" cy="1905"/>
              <wp:effectExtent l="0" t="10795" r="3175" b="15875"/>
              <wp:wrapNone/>
              <wp:docPr id="31" name="直接连接符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0.2pt;height:0.15pt;width:442.25pt;z-index:251665408;mso-width-relative:page;mso-height-relative:page;" filled="f" stroked="t" coordsize="21600,21600" o:gfxdata="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gIO6rRAAAA&#10;AgEAAA8AAAAAAAAAAQAgAAAAIgAAAGRycy9kb3ducmV2LnhtbFBLAQIUABQAAAAIAIdO4kBxu4Qo&#10;6wEAALcDAAAOAAAAAAAAAAEAIAAAACABAABkcnMvZTJvRG9jLnhtbFBLBQYAAAAABgAGAFkBAAB9&#10;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cs="宋体"/>
        <w:b/>
        <w:bCs/>
        <w:color w:val="005192"/>
        <w:sz w:val="28"/>
        <w:szCs w:val="44"/>
        <w:lang w:eastAsia="zh-CN"/>
      </w:rPr>
      <w:t>黔江区人民政府办公室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11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296035" cy="34353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6035" cy="343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7.05pt;width:102.05pt;mso-position-horizontal:outside;mso-position-horizontal-relative:margin;z-index:251660288;mso-width-relative:page;mso-height-relative:page;" filled="f" stroked="f" coordsize="21600,21600" o:gfxdata="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05Hli0wAAAAQBAAAPAAAAAAAAAAEAIAAAACIAAABkcnMvZG93&#10;bnJldi54bWxQSwECFAAUAAAACACHTuJARyvnuz4CAABwBAAADgAAAAAAAAABACAAAAAi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25" name="直接连接符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3360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cR5KzUAAAACAEAAA8AAAAAAAAAAQAgAAAAIgAAAGRycy9kb3ducmV2LnhtbFBLAQIUABQA&#10;AAAIAIdO4kDJF+ja9AEAAL8DAAAOAAAAAAAAAAEAIAAAACMBAABkcnMvZTJvRG9jLnhtbFBLBQYA&#10;AAAABgAGAFkBAACJ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1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6" name="图片 2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图片 2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cs="宋体"/>
        <w:b/>
        <w:bCs/>
        <w:color w:val="005192"/>
        <w:sz w:val="32"/>
        <w:lang w:eastAsia="zh-CN"/>
      </w:rPr>
      <w:t>黔江区人民政府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1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ascii="宋体" w:hAnsi="宋体" w:cs="宋体"/>
        <w:b/>
        <w:bCs/>
        <w:color w:val="005192"/>
        <w:sz w:val="32"/>
        <w:szCs w:val="32"/>
      </w:rPr>
    </w:pPr>
  </w:p>
  <w:p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28" name="直接连接符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438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xHkrNQAAAAIAQAADwAAAAAAAAABACAAAAAiAAAAZHJzL2Rvd25yZXYueG1sUEsBAhQAFAAA&#10;AAgAh07iQLer4nrzAQAAvwMAAA4AAAAAAAAAAQAgAAAAIw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1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9" name="图片 29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29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cs="宋体"/>
        <w:b/>
        <w:bCs/>
        <w:color w:val="005192"/>
        <w:sz w:val="32"/>
        <w:lang w:eastAsia="zh-CN"/>
      </w:rPr>
      <w:t>黔江区人民政府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1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ascii="宋体" w:hAnsi="宋体" w:cs="宋体"/>
        <w:b/>
        <w:bCs/>
        <w:color w:val="005192"/>
        <w:sz w:val="32"/>
        <w:szCs w:val="32"/>
      </w:rPr>
    </w:pPr>
  </w:p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chineseCountingThousand"/>
      <w:suff w:val="nothing"/>
      <w:lvlText w:val="%1、"/>
      <w:lvlJc w:val="left"/>
      <w:pPr>
        <w:ind w:left="840" w:firstLine="0"/>
      </w:pPr>
      <w:rPr>
        <w:rFonts w:hint="eastAsia"/>
        <w:lang w:val="en-US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1120" w:firstLine="0"/>
      </w:pPr>
      <w:rPr>
        <w:rFonts w:hint="eastAsia"/>
        <w:lang w:val="en-US"/>
      </w:rPr>
    </w:lvl>
    <w:lvl w:ilvl="2" w:tentative="0">
      <w:start w:val="1"/>
      <w:numFmt w:val="japaneseCounting"/>
      <w:pStyle w:val="5"/>
      <w:suff w:val="nothing"/>
      <w:lvlText w:val="（%3）"/>
      <w:lvlJc w:val="left"/>
      <w:pPr>
        <w:ind w:left="1560" w:firstLine="0"/>
      </w:pPr>
      <w:rPr>
        <w:rFonts w:ascii="宋体" w:hAnsi="宋体" w:eastAsia="方正仿宋_GBK" w:cs="Times New Roman"/>
        <w:lang w:val="en-US"/>
      </w:rPr>
    </w:lvl>
    <w:lvl w:ilvl="3" w:tentative="0">
      <w:start w:val="1"/>
      <w:numFmt w:val="decimal"/>
      <w:suff w:val="nothing"/>
      <w:lvlText w:val="%4."/>
      <w:lvlJc w:val="left"/>
      <w:pPr>
        <w:ind w:left="851" w:firstLine="0"/>
      </w:pPr>
      <w:rPr>
        <w:rFonts w:hint="eastAsia"/>
      </w:rPr>
    </w:lvl>
    <w:lvl w:ilvl="4" w:tentative="0">
      <w:start w:val="1"/>
      <w:numFmt w:val="decimal"/>
      <w:suff w:val="space"/>
      <w:lvlText w:val="(%5)"/>
      <w:lvlJc w:val="left"/>
      <w:pPr>
        <w:ind w:left="627" w:firstLine="0"/>
      </w:pPr>
      <w:rPr>
        <w:rFonts w:hint="eastAsia"/>
      </w:rPr>
    </w:lvl>
    <w:lvl w:ilvl="5" w:tentative="0">
      <w:start w:val="1"/>
      <w:numFmt w:val="decimal"/>
      <w:lvlText w:val="%4..%5.%6"/>
      <w:lvlJc w:val="left"/>
      <w:pPr>
        <w:tabs>
          <w:tab w:val="left" w:pos="627"/>
        </w:tabs>
        <w:ind w:left="627" w:firstLine="0"/>
      </w:pPr>
      <w:rPr>
        <w:rFonts w:hint="eastAsia"/>
      </w:rPr>
    </w:lvl>
    <w:lvl w:ilvl="6" w:tentative="0">
      <w:start w:val="1"/>
      <w:numFmt w:val="decimal"/>
      <w:lvlText w:val="%4..%5.%6.%7"/>
      <w:lvlJc w:val="left"/>
      <w:pPr>
        <w:tabs>
          <w:tab w:val="left" w:pos="627"/>
        </w:tabs>
        <w:ind w:left="627" w:firstLine="0"/>
      </w:pPr>
      <w:rPr>
        <w:rFonts w:hint="eastAsia"/>
      </w:rPr>
    </w:lvl>
    <w:lvl w:ilvl="7" w:tentative="0">
      <w:start w:val="1"/>
      <w:numFmt w:val="decimal"/>
      <w:lvlText w:val="%4..%5.%6.%7.%8"/>
      <w:lvlJc w:val="left"/>
      <w:pPr>
        <w:tabs>
          <w:tab w:val="left" w:pos="627"/>
        </w:tabs>
        <w:ind w:left="627" w:firstLine="0"/>
      </w:pPr>
      <w:rPr>
        <w:rFonts w:hint="eastAsia"/>
      </w:rPr>
    </w:lvl>
    <w:lvl w:ilvl="8" w:tentative="0">
      <w:start w:val="1"/>
      <w:numFmt w:val="decimal"/>
      <w:lvlText w:val="%4..%5.%6.%7.%8.%9"/>
      <w:lvlJc w:val="left"/>
      <w:pPr>
        <w:tabs>
          <w:tab w:val="left" w:pos="627"/>
        </w:tabs>
        <w:ind w:left="627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yMjk4M2Y0Y2VhZmE1MmYyZjVlMWUyOGZkZTMxYTgifQ=="/>
  </w:docVars>
  <w:rsids>
    <w:rsidRoot w:val="1CE265F1"/>
    <w:rsid w:val="002F4775"/>
    <w:rsid w:val="00300FAB"/>
    <w:rsid w:val="00641361"/>
    <w:rsid w:val="00C8469B"/>
    <w:rsid w:val="055D53FF"/>
    <w:rsid w:val="07267138"/>
    <w:rsid w:val="099B1508"/>
    <w:rsid w:val="09F52559"/>
    <w:rsid w:val="0E7449D6"/>
    <w:rsid w:val="127F48AC"/>
    <w:rsid w:val="13B85FB7"/>
    <w:rsid w:val="156C2EC6"/>
    <w:rsid w:val="162938B5"/>
    <w:rsid w:val="170E0A5C"/>
    <w:rsid w:val="1792392B"/>
    <w:rsid w:val="17C76AD9"/>
    <w:rsid w:val="1833131B"/>
    <w:rsid w:val="195B1BCF"/>
    <w:rsid w:val="1CE265F1"/>
    <w:rsid w:val="1D774AFE"/>
    <w:rsid w:val="1DBB0E8E"/>
    <w:rsid w:val="1EB678A8"/>
    <w:rsid w:val="1F8350EC"/>
    <w:rsid w:val="203F6942"/>
    <w:rsid w:val="22EE11B0"/>
    <w:rsid w:val="24F8608A"/>
    <w:rsid w:val="2A2955B0"/>
    <w:rsid w:val="2CBC252D"/>
    <w:rsid w:val="2F4F1437"/>
    <w:rsid w:val="2F8D01B1"/>
    <w:rsid w:val="31EC5658"/>
    <w:rsid w:val="32204B21"/>
    <w:rsid w:val="32A22BF5"/>
    <w:rsid w:val="355F3D52"/>
    <w:rsid w:val="364C66D0"/>
    <w:rsid w:val="387168C2"/>
    <w:rsid w:val="38E452E6"/>
    <w:rsid w:val="3A573DDF"/>
    <w:rsid w:val="3BC92571"/>
    <w:rsid w:val="3C9012E0"/>
    <w:rsid w:val="3CEE4FB5"/>
    <w:rsid w:val="3E3C1720"/>
    <w:rsid w:val="4028294B"/>
    <w:rsid w:val="413170E8"/>
    <w:rsid w:val="43142BB6"/>
    <w:rsid w:val="43CD4BC8"/>
    <w:rsid w:val="43F860E9"/>
    <w:rsid w:val="446C62D1"/>
    <w:rsid w:val="447F2366"/>
    <w:rsid w:val="45174411"/>
    <w:rsid w:val="46821C9A"/>
    <w:rsid w:val="46E43D74"/>
    <w:rsid w:val="4DF25539"/>
    <w:rsid w:val="4F255BD2"/>
    <w:rsid w:val="4FE63299"/>
    <w:rsid w:val="4FF92C9C"/>
    <w:rsid w:val="50591CBD"/>
    <w:rsid w:val="50F9524E"/>
    <w:rsid w:val="517961A1"/>
    <w:rsid w:val="51F837D1"/>
    <w:rsid w:val="52184E4A"/>
    <w:rsid w:val="527E7B63"/>
    <w:rsid w:val="5479474B"/>
    <w:rsid w:val="5B184523"/>
    <w:rsid w:val="5C11008F"/>
    <w:rsid w:val="612956DC"/>
    <w:rsid w:val="61773FF6"/>
    <w:rsid w:val="67AC7B5D"/>
    <w:rsid w:val="6C757CDC"/>
    <w:rsid w:val="70730722"/>
    <w:rsid w:val="721379BE"/>
    <w:rsid w:val="730E31CE"/>
    <w:rsid w:val="74791404"/>
    <w:rsid w:val="777D2475"/>
    <w:rsid w:val="7AFE508C"/>
    <w:rsid w:val="7E794E62"/>
    <w:rsid w:val="7F9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numPr>
        <w:ilvl w:val="2"/>
        <w:numId w:val="1"/>
      </w:numPr>
      <w:ind w:left="0" w:firstLine="200" w:firstLineChars="200"/>
      <w:outlineLvl w:val="2"/>
    </w:pPr>
  </w:style>
  <w:style w:type="paragraph" w:styleId="6">
    <w:name w:val="heading 4"/>
    <w:basedOn w:val="4"/>
    <w:next w:val="1"/>
    <w:qFormat/>
    <w:uiPriority w:val="0"/>
    <w:pPr>
      <w:spacing w:before="280" w:after="290" w:line="376" w:lineRule="auto"/>
      <w:outlineLvl w:val="3"/>
    </w:pPr>
    <w:rPr>
      <w:rFonts w:ascii="Arial" w:hAnsi="Arial" w:eastAsia="黑体"/>
      <w:sz w:val="28"/>
      <w:szCs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8">
    <w:name w:val="Body Text"/>
    <w:basedOn w:val="1"/>
    <w:next w:val="1"/>
    <w:qFormat/>
    <w:uiPriority w:val="0"/>
    <w:pPr>
      <w:spacing w:line="276" w:lineRule="auto"/>
    </w:pPr>
    <w:rPr>
      <w:rFonts w:ascii="Times New Roman" w:hAnsi="Times New Roman"/>
    </w:rPr>
  </w:style>
  <w:style w:type="paragraph" w:styleId="9">
    <w:name w:val="Body Text Indent"/>
    <w:basedOn w:val="1"/>
    <w:qFormat/>
    <w:uiPriority w:val="0"/>
    <w:pPr>
      <w:adjustRightInd w:val="0"/>
      <w:spacing w:line="360" w:lineRule="atLeast"/>
      <w:ind w:firstLine="600"/>
      <w:textAlignment w:val="baseline"/>
    </w:pPr>
    <w:rPr>
      <w:rFonts w:eastAsia="宋体"/>
      <w:sz w:val="30"/>
    </w:rPr>
  </w:style>
  <w:style w:type="paragraph" w:styleId="10">
    <w:name w:val="Plain Text"/>
    <w:basedOn w:val="1"/>
    <w:uiPriority w:val="0"/>
    <w:pPr>
      <w:spacing w:line="594" w:lineRule="exact"/>
    </w:pPr>
    <w:rPr>
      <w:rFonts w:ascii="宋体" w:hAnsi="Courier New" w:eastAsia="宋体" w:cs="Courier New"/>
      <w:sz w:val="21"/>
      <w:szCs w:val="21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Normal (Web)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Times New Roman"/>
      <w:kern w:val="0"/>
      <w:sz w:val="24"/>
      <w:szCs w:val="24"/>
      <w:lang w:val="en-US" w:eastAsia="zh-CN" w:bidi="ar-SA"/>
    </w:rPr>
  </w:style>
  <w:style w:type="paragraph" w:styleId="14">
    <w:name w:val="Title"/>
    <w:next w:val="1"/>
    <w:qFormat/>
    <w:uiPriority w:val="99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/>
    </w:rPr>
  </w:style>
  <w:style w:type="paragraph" w:styleId="15">
    <w:name w:val="Body Text First Indent 2"/>
    <w:basedOn w:val="9"/>
    <w:next w:val="1"/>
    <w:qFormat/>
    <w:uiPriority w:val="0"/>
    <w:pPr>
      <w:spacing w:after="120"/>
      <w:ind w:left="200" w:leftChars="200" w:firstLine="200" w:firstLineChars="200"/>
    </w:pPr>
    <w:rPr>
      <w:rFonts w:ascii="Calibri" w:hAnsi="Calibri"/>
      <w:sz w:val="21"/>
      <w:szCs w:val="24"/>
    </w:rPr>
  </w:style>
  <w:style w:type="character" w:styleId="18">
    <w:name w:val="page number"/>
    <w:basedOn w:val="17"/>
    <w:qFormat/>
    <w:uiPriority w:val="0"/>
    <w:rPr>
      <w:rFonts w:cs="Times New Roman"/>
    </w:rPr>
  </w:style>
  <w:style w:type="paragraph" w:customStyle="1" w:styleId="19">
    <w:name w:val="索引 51"/>
    <w:basedOn w:val="1"/>
    <w:next w:val="1"/>
    <w:qFormat/>
    <w:uiPriority w:val="99"/>
    <w:pPr>
      <w:ind w:left="1680"/>
    </w:pPr>
  </w:style>
  <w:style w:type="paragraph" w:customStyle="1" w:styleId="20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</w:rPr>
  </w:style>
  <w:style w:type="paragraph" w:customStyle="1" w:styleId="22">
    <w:name w:val="样式1"/>
    <w:basedOn w:val="3"/>
    <w:qFormat/>
    <w:uiPriority w:val="0"/>
    <w:pPr>
      <w:numPr>
        <w:ilvl w:val="0"/>
        <w:numId w:val="0"/>
      </w:numPr>
      <w:spacing w:before="0" w:after="0"/>
      <w:jc w:val="center"/>
      <w:outlineLvl w:val="9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6900</Words>
  <Characters>7014</Characters>
  <Lines>4</Lines>
  <Paragraphs>10</Paragraphs>
  <TotalTime>2</TotalTime>
  <ScaleCrop>false</ScaleCrop>
  <LinksUpToDate>false</LinksUpToDate>
  <CharactersWithSpaces>7032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2022-03-02T08:40:00Z</dcterms:created>
  <dc:creator>张永桃</dc:creator>
  <cp:lastModifiedBy>admin</cp:lastModifiedBy>
  <dcterms:modified xsi:type="dcterms:W3CDTF">2023-04-03T07:16:09Z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26AA7C92C2734BC99C77F05F29D422BF_13</vt:lpwstr>
  </property>
</Properties>
</file>